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4CA1" w:rsidRDefault="002A4CA1" w:rsidP="002A4CA1">
      <w:pPr>
        <w:pStyle w:val="affe"/>
        <w:ind w:left="323"/>
      </w:pPr>
      <w:r>
        <w:rPr>
          <w:rFonts w:hint="eastAsia"/>
        </w:rPr>
        <w:t>乙、本院委員質詢部分</w:t>
      </w:r>
    </w:p>
    <w:p w:rsidR="002A4CA1" w:rsidRPr="005616F7" w:rsidRDefault="002A4CA1" w:rsidP="002A4CA1">
      <w:pPr>
        <w:pStyle w:val="afb"/>
        <w:spacing w:beforeLines="100" w:before="335" w:line="420" w:lineRule="exact"/>
        <w:ind w:leftChars="0" w:left="855" w:hanging="855"/>
      </w:pPr>
      <w:r>
        <w:rPr>
          <w:rFonts w:hint="eastAsia"/>
        </w:rPr>
        <w:t>（一）</w:t>
      </w:r>
      <w:r w:rsidRPr="005616F7">
        <w:rPr>
          <w:rFonts w:hint="eastAsia"/>
        </w:rPr>
        <w:t>本院盧委員秀燕，有鑑於國道一號的中清交流道塞車問題頻繁，讓中部地區的民眾非常困擾。自民國九十八年起提出增設中清系統銜接台</w:t>
      </w:r>
      <w:r w:rsidRPr="005616F7">
        <w:rPr>
          <w:rFonts w:hint="eastAsia"/>
        </w:rPr>
        <w:t>74</w:t>
      </w:r>
      <w:r w:rsidRPr="005616F7">
        <w:rPr>
          <w:rFonts w:hint="eastAsia"/>
        </w:rPr>
        <w:t>線計畫，至今仍尚未動工。民眾抱怨塞車問題若不解決，遇到尖峰時段一定動彈不得。爰此，本席要求該計畫由中央政府全額補助，並將原定七年之工程期限縮短，讓中部地區的居民，早日遠離塞車的夢魘，特向行政院提出緊急質詢。</w:t>
      </w:r>
    </w:p>
    <w:p w:rsidR="002A4CA1" w:rsidRPr="00A46356"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一、中清交流道附近已塞到天怒人怨，連帶影響到台</w:t>
      </w:r>
      <w:r>
        <w:rPr>
          <w:rFonts w:hint="eastAsia"/>
        </w:rPr>
        <w:t>74</w:t>
      </w:r>
      <w:r>
        <w:rPr>
          <w:rFonts w:hint="eastAsia"/>
        </w:rPr>
        <w:t>線道路匝道暢通，民眾一直期盼國道一號中清系統銜接台</w:t>
      </w:r>
      <w:r>
        <w:rPr>
          <w:rFonts w:hint="eastAsia"/>
        </w:rPr>
        <w:t>74</w:t>
      </w:r>
      <w:r>
        <w:rPr>
          <w:rFonts w:hint="eastAsia"/>
        </w:rPr>
        <w:t>線的系統交流道工程早日完成，但近來中央政府卻要地方支付部份款項，致使工程延宕至今。</w:t>
      </w:r>
    </w:p>
    <w:p w:rsidR="002A4CA1" w:rsidRDefault="002A4CA1" w:rsidP="002A4CA1">
      <w:pPr>
        <w:pStyle w:val="afffff0"/>
        <w:spacing w:line="380" w:lineRule="exact"/>
        <w:ind w:left="633" w:hanging="422"/>
      </w:pPr>
      <w:r>
        <w:rPr>
          <w:rFonts w:hint="eastAsia"/>
        </w:rPr>
        <w:t>二、此一系統交流道，將從中清地下道東側出口至松竹路間，興建一條連接國道一號的高架系統交流道，屬於雙車道，長約</w:t>
      </w:r>
      <w:r>
        <w:rPr>
          <w:rFonts w:hint="eastAsia"/>
        </w:rPr>
        <w:t>1</w:t>
      </w:r>
      <w:r>
        <w:rPr>
          <w:rFonts w:hint="eastAsia"/>
        </w:rPr>
        <w:t>公里，總經費為</w:t>
      </w:r>
      <w:r>
        <w:rPr>
          <w:rFonts w:hint="eastAsia"/>
        </w:rPr>
        <w:t>37.88</w:t>
      </w:r>
      <w:r>
        <w:rPr>
          <w:rFonts w:hint="eastAsia"/>
        </w:rPr>
        <w:t>億元，從規劃、環評到工程完工，約需花費長達七年。</w:t>
      </w:r>
    </w:p>
    <w:p w:rsidR="002A4CA1" w:rsidRDefault="002A4CA1" w:rsidP="002A4CA1">
      <w:pPr>
        <w:pStyle w:val="afffff0"/>
        <w:spacing w:line="380" w:lineRule="exact"/>
        <w:ind w:left="633" w:hanging="422"/>
      </w:pPr>
      <w:r>
        <w:rPr>
          <w:rFonts w:hint="eastAsia"/>
        </w:rPr>
        <w:t>三、本席要求該計畫由中央政府全額補助，並將原定七年之工程期限縮短，讓中部地區的居民，早日遠離塞車的夢魘。</w:t>
      </w:r>
    </w:p>
    <w:p w:rsidR="002A4CA1" w:rsidRPr="005616F7" w:rsidRDefault="002A4CA1" w:rsidP="002A4CA1">
      <w:pPr>
        <w:pStyle w:val="afb"/>
        <w:spacing w:beforeLines="100" w:before="335" w:line="420" w:lineRule="exact"/>
        <w:ind w:leftChars="0" w:left="855" w:hanging="855"/>
      </w:pPr>
      <w:r>
        <w:rPr>
          <w:rFonts w:hint="eastAsia"/>
        </w:rPr>
        <w:t>（二）</w:t>
      </w:r>
      <w:r w:rsidRPr="005616F7">
        <w:rPr>
          <w:rFonts w:hint="eastAsia"/>
        </w:rPr>
        <w:t>本院徐委員國勇，針對風力發電機起火事件與應變措施，特向行政院提出質詢。</w:t>
      </w:r>
    </w:p>
    <w:p w:rsidR="002A4CA1" w:rsidRPr="00A46356"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w:t>
      </w:r>
      <w:r>
        <w:rPr>
          <w:rFonts w:hint="eastAsia"/>
        </w:rPr>
        <w:t>4</w:t>
      </w:r>
      <w:r>
        <w:rPr>
          <w:rFonts w:hint="eastAsia"/>
        </w:rPr>
        <w:t>月</w:t>
      </w:r>
      <w:r>
        <w:rPr>
          <w:rFonts w:hint="eastAsia"/>
        </w:rPr>
        <w:t>28</w:t>
      </w:r>
      <w:r>
        <w:rPr>
          <w:rFonts w:hint="eastAsia"/>
        </w:rPr>
        <w:t>日，彰濱工業區發生大型風力發電機發生起火事件，由於該風機高達</w:t>
      </w:r>
      <w:r>
        <w:rPr>
          <w:rFonts w:hint="eastAsia"/>
        </w:rPr>
        <w:t>60</w:t>
      </w:r>
      <w:r>
        <w:rPr>
          <w:rFonts w:hint="eastAsia"/>
        </w:rPr>
        <w:t>公尺，消防車單位無力處理，僅能等待火勢自然熄滅。</w:t>
      </w:r>
      <w:r>
        <w:rPr>
          <w:rFonts w:hint="eastAsia"/>
        </w:rPr>
        <w:t>2006</w:t>
      </w:r>
      <w:r>
        <w:rPr>
          <w:rFonts w:hint="eastAsia"/>
        </w:rPr>
        <w:t>年新竹香山也發生過風機起火事件。</w:t>
      </w:r>
    </w:p>
    <w:p w:rsidR="002A4CA1" w:rsidRDefault="002A4CA1" w:rsidP="002A4CA1">
      <w:pPr>
        <w:pStyle w:val="afffff0"/>
        <w:spacing w:line="380" w:lineRule="exact"/>
        <w:ind w:left="633" w:hanging="422"/>
      </w:pPr>
      <w:r>
        <w:rPr>
          <w:rFonts w:hint="eastAsia"/>
        </w:rPr>
        <w:t>二、所幸上述兩起事故沒有造成人員傷亡，然而我國缺乏風機與建物間的適當距離規範，因此該類事件仍然可能發生，並波及民宅、殃及百姓。因應颱風季節將至，請經濟部能源局於一個月內，提出風機與建物間的適當距離規範。</w:t>
      </w:r>
    </w:p>
    <w:p w:rsidR="002A4CA1" w:rsidRDefault="002A4CA1" w:rsidP="002A4CA1">
      <w:pPr>
        <w:pStyle w:val="afffff0"/>
        <w:spacing w:line="380" w:lineRule="exact"/>
        <w:ind w:left="633" w:hanging="422"/>
      </w:pPr>
      <w:r>
        <w:rPr>
          <w:rFonts w:hint="eastAsia"/>
        </w:rPr>
        <w:t>三、發展再生能源是台灣不可避免的趨勢，然而台灣身處颱風地區，除上述起火事件外，也曾發生多起風車斷裂事件。為了讓再生能源妥善發展，請經濟部能源局會同台電研擬提出「風力發電機事故應變標準作業流程」，針對各種風機可能發生的事故，備妥應變措施。</w:t>
      </w:r>
    </w:p>
    <w:p w:rsidR="002A4CA1" w:rsidRPr="005616F7" w:rsidRDefault="002A4CA1" w:rsidP="002A4CA1">
      <w:pPr>
        <w:pStyle w:val="afb"/>
        <w:spacing w:beforeLines="100" w:before="335" w:line="420" w:lineRule="exact"/>
        <w:ind w:leftChars="0" w:left="855" w:hanging="855"/>
      </w:pPr>
      <w:r>
        <w:rPr>
          <w:rFonts w:hint="eastAsia"/>
        </w:rPr>
        <w:t>（三）</w:t>
      </w:r>
      <w:r w:rsidRPr="005616F7">
        <w:rPr>
          <w:rFonts w:hint="eastAsia"/>
        </w:rPr>
        <w:t>本院徐委員國勇，針對外交部要求解凍「製作國情資料」預算一案，特向行政院提出質詢。</w:t>
      </w:r>
    </w:p>
    <w:p w:rsidR="002A4CA1" w:rsidRPr="00A46356"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lastRenderedPageBreak/>
        <w:t>說明：</w:t>
      </w:r>
    </w:p>
    <w:p w:rsidR="002A4CA1" w:rsidRDefault="002A4CA1" w:rsidP="002A4CA1">
      <w:pPr>
        <w:pStyle w:val="afffff0"/>
        <w:spacing w:line="380" w:lineRule="exact"/>
        <w:ind w:left="633" w:hanging="422"/>
      </w:pPr>
      <w:r>
        <w:rPr>
          <w:rFonts w:hint="eastAsia"/>
        </w:rPr>
        <w:t>一、外交部為進行對東協國家文宣工作，希望解凍「製作國情資料」預算</w:t>
      </w:r>
      <w:r>
        <w:rPr>
          <w:rFonts w:hint="eastAsia"/>
        </w:rPr>
        <w:t>300</w:t>
      </w:r>
      <w:r>
        <w:rPr>
          <w:rFonts w:hint="eastAsia"/>
        </w:rPr>
        <w:t>萬元。本席提出下列質詢與建議。</w:t>
      </w:r>
    </w:p>
    <w:p w:rsidR="002A4CA1" w:rsidRDefault="002A4CA1" w:rsidP="002A4CA1">
      <w:pPr>
        <w:pStyle w:val="afffff0"/>
        <w:spacing w:line="380" w:lineRule="exact"/>
        <w:ind w:left="633" w:hanging="422"/>
      </w:pPr>
      <w:r>
        <w:rPr>
          <w:rFonts w:hint="eastAsia"/>
        </w:rPr>
        <w:t>二、外交部以主流媒體與新媒體進行外交宣傳工作，有關文宣觸及群眾人數與群眾屬性之分析，請提供評估該計畫必要性。</w:t>
      </w:r>
    </w:p>
    <w:p w:rsidR="002A4CA1" w:rsidRDefault="002A4CA1" w:rsidP="002A4CA1">
      <w:pPr>
        <w:pStyle w:val="afffff0"/>
        <w:spacing w:line="380" w:lineRule="exact"/>
        <w:ind w:left="633" w:hanging="422"/>
      </w:pPr>
      <w:r>
        <w:rPr>
          <w:rFonts w:hint="eastAsia"/>
        </w:rPr>
        <w:t>三、東協各國民眾經常透過台商認識台灣，建立對於台灣的印象。然而有少數台商在東協各國進行諸多剝削與環境污染之情事，導致台灣在東南亞與國際間形象不佳。如近日台塑越鋼廠污染河川事件，更引起越南民眾抗爭。該類事件一旦發生，足以抵銷長年累積的外交工作成果，絕非製作微電影與各類文宣可以相抵。請外交部提出該類事件的外交危機處理對策。</w:t>
      </w:r>
    </w:p>
    <w:p w:rsidR="002A4CA1" w:rsidRDefault="002A4CA1" w:rsidP="002A4CA1">
      <w:pPr>
        <w:pStyle w:val="afffff0"/>
        <w:spacing w:line="380" w:lineRule="exact"/>
        <w:ind w:left="633" w:hanging="422"/>
      </w:pPr>
      <w:r>
        <w:rPr>
          <w:rFonts w:hint="eastAsia"/>
        </w:rPr>
        <w:t>四、東協各國對台灣輸出移工近</w:t>
      </w:r>
      <w:r>
        <w:rPr>
          <w:rFonts w:hint="eastAsia"/>
        </w:rPr>
        <w:t>60</w:t>
      </w:r>
      <w:r>
        <w:rPr>
          <w:rFonts w:hint="eastAsia"/>
        </w:rPr>
        <w:t>萬人，然而許多移工受到母國仲介剝削，少數移工來台後也因主管機關怠惰與制度問題，經常遭到仲介苛扣費用、全年無休、受到雇主虐待的事件也層出不窮。該類事件更直接造成東協各國國民對我國印象不佳。相關情事若無改善，外交部於東協推動各種公眾外交恐將徒勞。請外交部蒐集各國相關輿情，製作報告，敦請主管機關勞動部、內政部移民署改善，並副知本席研究室。</w:t>
      </w:r>
    </w:p>
    <w:p w:rsidR="002A4CA1" w:rsidRPr="005616F7" w:rsidRDefault="002A4CA1" w:rsidP="002A4CA1">
      <w:pPr>
        <w:pStyle w:val="afb"/>
        <w:spacing w:beforeLines="100" w:before="335" w:line="420" w:lineRule="exact"/>
        <w:ind w:leftChars="0" w:left="855" w:hanging="855"/>
      </w:pPr>
      <w:r>
        <w:rPr>
          <w:rFonts w:hint="eastAsia"/>
        </w:rPr>
        <w:t>（四）</w:t>
      </w:r>
      <w:r w:rsidRPr="005616F7">
        <w:rPr>
          <w:rFonts w:hint="eastAsia"/>
        </w:rPr>
        <w:t>本院蔡委員培慧，針對歐盟執委會於</w:t>
      </w:r>
      <w:r w:rsidRPr="005616F7">
        <w:rPr>
          <w:rFonts w:hint="eastAsia"/>
        </w:rPr>
        <w:t>2015</w:t>
      </w:r>
      <w:r w:rsidRPr="005616F7">
        <w:rPr>
          <w:rFonts w:hint="eastAsia"/>
        </w:rPr>
        <w:t>年</w:t>
      </w:r>
      <w:r w:rsidRPr="005616F7">
        <w:rPr>
          <w:rFonts w:hint="eastAsia"/>
        </w:rPr>
        <w:t>10</w:t>
      </w:r>
      <w:r w:rsidRPr="005616F7">
        <w:rPr>
          <w:rFonts w:hint="eastAsia"/>
        </w:rPr>
        <w:t>月將我國列為打擊「非法、未報告、未受規範漁撈活動（</w:t>
      </w:r>
      <w:r w:rsidRPr="005616F7">
        <w:rPr>
          <w:rFonts w:hint="eastAsia"/>
        </w:rPr>
        <w:t>IUU</w:t>
      </w:r>
      <w:r w:rsidRPr="005616F7">
        <w:rPr>
          <w:rFonts w:hint="eastAsia"/>
        </w:rPr>
        <w:t>）」之不合作第三國黃牌警示名單，限期要求我國改善遠洋漁業管理制度，若未改善，可能施以禁止我國水產品輸入歐盟之經濟制裁。鑑於我國漁業發展興盛，遠洋漁業又為我國漁業中生產比重最高之產業，且我國已是全球遠洋漁業大國之一，據漁業署二月提供之資料顯示，我國</w:t>
      </w:r>
      <w:r w:rsidRPr="005616F7">
        <w:rPr>
          <w:rFonts w:hint="eastAsia"/>
        </w:rPr>
        <w:t>2011</w:t>
      </w:r>
      <w:r w:rsidRPr="005616F7">
        <w:rPr>
          <w:rFonts w:hint="eastAsia"/>
        </w:rPr>
        <w:t>年鰹鮪魚類的出口產值為全球第二，且為中西太平洋漁業委員會（</w:t>
      </w:r>
      <w:r w:rsidRPr="005616F7">
        <w:rPr>
          <w:rFonts w:hint="eastAsia"/>
        </w:rPr>
        <w:t>WCPFC</w:t>
      </w:r>
      <w:r w:rsidRPr="005616F7">
        <w:rPr>
          <w:rFonts w:hint="eastAsia"/>
        </w:rPr>
        <w:t>）等四個區域漁業管理組織之正式會員。另我國遠洋漁業經營型態多樣，除有船噸位較大之延繩釣船、鰹鮪圍網船、魷釣船及漁獲搬運船外，現有列管之</w:t>
      </w:r>
      <w:r w:rsidRPr="005616F7">
        <w:rPr>
          <w:rFonts w:hint="eastAsia"/>
        </w:rPr>
        <w:t>1,514</w:t>
      </w:r>
      <w:r w:rsidRPr="005616F7">
        <w:rPr>
          <w:rFonts w:hint="eastAsia"/>
        </w:rPr>
        <w:t>艘漁船中，有</w:t>
      </w:r>
      <w:r w:rsidRPr="005616F7">
        <w:rPr>
          <w:rFonts w:hint="eastAsia"/>
        </w:rPr>
        <w:t>1,009</w:t>
      </w:r>
      <w:r w:rsidRPr="005616F7">
        <w:rPr>
          <w:rFonts w:hint="eastAsia"/>
        </w:rPr>
        <w:t>艘為</w:t>
      </w:r>
      <w:r w:rsidRPr="005616F7">
        <w:rPr>
          <w:rFonts w:hint="eastAsia"/>
        </w:rPr>
        <w:t>100</w:t>
      </w:r>
      <w:r w:rsidRPr="005616F7">
        <w:rPr>
          <w:rFonts w:hint="eastAsia"/>
        </w:rPr>
        <w:t>噸以下的小型延繩釣船。遠洋漁業之永續經營有賴於海洋資源保育及養護政策的落實，並預防或制止國人從事或協助非法、未報告、未受規範漁撈活動，減少漁撈作業對海洋生態造成傷害。爰有必要因應我國遠洋漁業特性，建立分級管理制度及輔導措施，特向行政院提出質詢。</w:t>
      </w:r>
    </w:p>
    <w:p w:rsidR="002A4CA1" w:rsidRPr="008F72AE"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一、歐盟於</w:t>
      </w:r>
      <w:r>
        <w:rPr>
          <w:rFonts w:hint="eastAsia"/>
        </w:rPr>
        <w:t>2009</w:t>
      </w:r>
      <w:r>
        <w:rPr>
          <w:rFonts w:hint="eastAsia"/>
        </w:rPr>
        <w:t>年通過「預防、制止和消除非法、未報告、未受規範（</w:t>
      </w:r>
      <w:r>
        <w:rPr>
          <w:rFonts w:hint="eastAsia"/>
        </w:rPr>
        <w:t>IUU</w:t>
      </w:r>
      <w:r>
        <w:rPr>
          <w:rFonts w:hint="eastAsia"/>
        </w:rPr>
        <w:t>）之漁撈活動法規</w:t>
      </w:r>
      <w:r>
        <w:rPr>
          <w:rFonts w:hint="eastAsia"/>
        </w:rPr>
        <w:lastRenderedPageBreak/>
        <w:t>」，對於公海從事漁撈活動管理不善之國家，可發出紅牌或黃牌警示。被歐盟判發紅牌之國家，除該國水產品全面禁止輸入歐盟外，同時禁止漁船進港卸售及補給。歐盟執委會於</w:t>
      </w:r>
      <w:r>
        <w:rPr>
          <w:rFonts w:hint="eastAsia"/>
        </w:rPr>
        <w:t>2015</w:t>
      </w:r>
      <w:r>
        <w:rPr>
          <w:rFonts w:hint="eastAsia"/>
        </w:rPr>
        <w:t>年</w:t>
      </w:r>
      <w:r>
        <w:rPr>
          <w:rFonts w:hint="eastAsia"/>
        </w:rPr>
        <w:t>10</w:t>
      </w:r>
      <w:r>
        <w:rPr>
          <w:rFonts w:hint="eastAsia"/>
        </w:rPr>
        <w:t>月</w:t>
      </w:r>
      <w:r>
        <w:rPr>
          <w:rFonts w:hint="eastAsia"/>
        </w:rPr>
        <w:t>1</w:t>
      </w:r>
      <w:r>
        <w:rPr>
          <w:rFonts w:hint="eastAsia"/>
        </w:rPr>
        <w:t>日對我國提不合作打擊</w:t>
      </w:r>
      <w:r>
        <w:rPr>
          <w:rFonts w:hint="eastAsia"/>
        </w:rPr>
        <w:t>IUU</w:t>
      </w:r>
      <w:r>
        <w:rPr>
          <w:rFonts w:hint="eastAsia"/>
        </w:rPr>
        <w:t>漁撈活動黃牌警示，要求我國限期改善遠洋漁業管理制度。</w:t>
      </w:r>
    </w:p>
    <w:p w:rsidR="002A4CA1" w:rsidRDefault="002A4CA1" w:rsidP="002A4CA1">
      <w:pPr>
        <w:pStyle w:val="afffff0"/>
        <w:spacing w:line="380" w:lineRule="exact"/>
        <w:ind w:left="633" w:hanging="422"/>
      </w:pPr>
      <w:r>
        <w:rPr>
          <w:rFonts w:hint="eastAsia"/>
        </w:rPr>
        <w:t>二、根據漁業署資料，我國年總漁業生產量約一百四十萬公噸，其中海洋捕撈漁業占我國總漁業生產量約</w:t>
      </w:r>
      <w:r>
        <w:rPr>
          <w:rFonts w:hint="eastAsia"/>
        </w:rPr>
        <w:t>76%</w:t>
      </w:r>
      <w:r>
        <w:rPr>
          <w:rFonts w:hint="eastAsia"/>
        </w:rPr>
        <w:t>，而遠洋漁業生產量又占海洋捕撈漁業的</w:t>
      </w:r>
      <w:r>
        <w:rPr>
          <w:rFonts w:hint="eastAsia"/>
        </w:rPr>
        <w:t>83%</w:t>
      </w:r>
      <w:r>
        <w:rPr>
          <w:rFonts w:hint="eastAsia"/>
        </w:rPr>
        <w:t>，是我國漁業中生產比重最高之產業。近年我國遠洋漁業規模持續擴張，已成為全球遠洋漁業大國之一，中西太平洋漁業委員會（</w:t>
      </w:r>
      <w:r>
        <w:rPr>
          <w:rFonts w:hint="eastAsia"/>
        </w:rPr>
        <w:t>WCPFC</w:t>
      </w:r>
      <w:r>
        <w:rPr>
          <w:rFonts w:hint="eastAsia"/>
        </w:rPr>
        <w:t>）等四個區域漁業管理組織皆要求我國加入成為正式會員。由於遠洋漁業活動涉及公海及他國管轄水域漁業資源之養護管理，惟現行的漁業管理制度未針對遠洋漁業提出適切之管理機制。</w:t>
      </w:r>
    </w:p>
    <w:p w:rsidR="002A4CA1" w:rsidRDefault="002A4CA1" w:rsidP="002A4CA1">
      <w:pPr>
        <w:pStyle w:val="afffff0"/>
        <w:spacing w:line="380" w:lineRule="exact"/>
        <w:ind w:left="633" w:hanging="422"/>
      </w:pPr>
      <w:r>
        <w:rPr>
          <w:rFonts w:hint="eastAsia"/>
        </w:rPr>
        <w:t>三、根據漁業署於三月提供之資料，我國遠洋漁船共有</w:t>
      </w:r>
      <w:r>
        <w:rPr>
          <w:rFonts w:hint="eastAsia"/>
        </w:rPr>
        <w:t>1,514</w:t>
      </w:r>
      <w:r>
        <w:rPr>
          <w:rFonts w:hint="eastAsia"/>
        </w:rPr>
        <w:t>艘，其中</w:t>
      </w:r>
      <w:r>
        <w:rPr>
          <w:rFonts w:hint="eastAsia"/>
        </w:rPr>
        <w:t>1,009</w:t>
      </w:r>
      <w:r>
        <w:rPr>
          <w:rFonts w:hint="eastAsia"/>
        </w:rPr>
        <w:t>艘為</w:t>
      </w:r>
      <w:r>
        <w:rPr>
          <w:rFonts w:hint="eastAsia"/>
        </w:rPr>
        <w:t>100</w:t>
      </w:r>
      <w:r>
        <w:rPr>
          <w:rFonts w:hint="eastAsia"/>
        </w:rPr>
        <w:t>噸以下之延繩釣船，主要基地為東港、小琉球及南方澳；</w:t>
      </w:r>
      <w:r>
        <w:rPr>
          <w:rFonts w:hint="eastAsia"/>
        </w:rPr>
        <w:t>100</w:t>
      </w:r>
      <w:r>
        <w:rPr>
          <w:rFonts w:hint="eastAsia"/>
        </w:rPr>
        <w:t>噸以上之延繩釣船和漁獲物搬運船分別為</w:t>
      </w:r>
      <w:r>
        <w:rPr>
          <w:rFonts w:hint="eastAsia"/>
        </w:rPr>
        <w:t>344</w:t>
      </w:r>
      <w:r>
        <w:rPr>
          <w:rFonts w:hint="eastAsia"/>
        </w:rPr>
        <w:t>艘和</w:t>
      </w:r>
      <w:r>
        <w:rPr>
          <w:rFonts w:hint="eastAsia"/>
        </w:rPr>
        <w:t>18</w:t>
      </w:r>
      <w:r>
        <w:rPr>
          <w:rFonts w:hint="eastAsia"/>
        </w:rPr>
        <w:t>艘，</w:t>
      </w:r>
      <w:r>
        <w:rPr>
          <w:rFonts w:hint="eastAsia"/>
        </w:rPr>
        <w:t>500</w:t>
      </w:r>
      <w:r>
        <w:rPr>
          <w:rFonts w:hint="eastAsia"/>
        </w:rPr>
        <w:t>噸以上之鰹鮪圍網船和魷釣船分別為</w:t>
      </w:r>
      <w:r>
        <w:rPr>
          <w:rFonts w:hint="eastAsia"/>
        </w:rPr>
        <w:t>34</w:t>
      </w:r>
      <w:r>
        <w:rPr>
          <w:rFonts w:hint="eastAsia"/>
        </w:rPr>
        <w:t>艘和</w:t>
      </w:r>
      <w:r>
        <w:rPr>
          <w:rFonts w:hint="eastAsia"/>
        </w:rPr>
        <w:t>111</w:t>
      </w:r>
      <w:r>
        <w:rPr>
          <w:rFonts w:hint="eastAsia"/>
        </w:rPr>
        <w:t>艘，此四類漁船之主要基地為高雄前鎮。我國遠洋漁船之船型、噸位及經營型態實屬多樣，爰有必要因應其特性建立遠洋漁業分級管理制度及輔導措施。</w:t>
      </w:r>
    </w:p>
    <w:p w:rsidR="002A4CA1" w:rsidRDefault="002A4CA1" w:rsidP="002A4CA1">
      <w:pPr>
        <w:pStyle w:val="afffff0"/>
        <w:spacing w:line="380" w:lineRule="exact"/>
        <w:ind w:left="633" w:hanging="422"/>
      </w:pPr>
      <w:r>
        <w:rPr>
          <w:rFonts w:hint="eastAsia"/>
        </w:rPr>
        <w:t>四、現今我國遠洋漁業發展面臨諸多挑戰，包含市場競爭壓力、海洋生態遭受破壞、漁業資源減少、未落實漁業監督管理制度等。遠洋漁業之永續經營有賴於海洋資源保育及養護政策的落實，本席要求行政院限期一個月內針對現行遠洋漁業管理制度及輔導措施提出報告，並建請行政部門應當前產業情勢，建立遠洋漁業分級管理制度及輔導措施，以利遠洋漁業之永續經營，特向行政院提出質詢。</w:t>
      </w:r>
    </w:p>
    <w:p w:rsidR="002A4CA1" w:rsidRPr="005616F7" w:rsidRDefault="002A4CA1" w:rsidP="002A4CA1">
      <w:pPr>
        <w:pStyle w:val="afb"/>
        <w:spacing w:beforeLines="100" w:before="335" w:line="420" w:lineRule="exact"/>
        <w:ind w:leftChars="0" w:left="855" w:hanging="855"/>
      </w:pPr>
      <w:r>
        <w:rPr>
          <w:rFonts w:hint="eastAsia"/>
        </w:rPr>
        <w:t>（五）</w:t>
      </w:r>
      <w:r w:rsidRPr="005616F7">
        <w:rPr>
          <w:rFonts w:hint="eastAsia"/>
        </w:rPr>
        <w:t>本院蔡委員培慧，鑑於豬肉為我國主要食用肉類品項，國人飲食文化與日常生活中豬肉料理普及出現，包含孩童營養午餐的加工肉品（貢丸、肉排、肉鬆）及許多豬內臟料理，如小吃攤的黑白切、婦女生產前後的進補等。我國亦於</w:t>
      </w:r>
      <w:r w:rsidRPr="005616F7">
        <w:rPr>
          <w:rFonts w:hint="eastAsia"/>
        </w:rPr>
        <w:t>2006</w:t>
      </w:r>
      <w:r w:rsidRPr="005616F7">
        <w:rPr>
          <w:rFonts w:hint="eastAsia"/>
        </w:rPr>
        <w:t>年公告禁止在豬體使用瘦肉精（即乙型受體素），並對進口豬肉採取零檢出之政策。近期，含有瘦肉精肉品進口議題再度引發討論，本席為替國人健康把關，堅決反對含有瘦肉精之豬肉進口，並要求農委會應協助現有養豬戶建立豬隻疫病與廠房氣候控管等風險管理機制，以利養豬業再次升級並保障國人健康安全，特此向行政院提出質詢。</w:t>
      </w:r>
    </w:p>
    <w:p w:rsidR="002A4CA1" w:rsidRPr="008F72AE"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一、依據農委會萊克多巴胺專區公開資料顯示，瘦肉精（乙型受體素，β</w:t>
      </w:r>
      <w:r>
        <w:rPr>
          <w:rFonts w:hint="eastAsia"/>
        </w:rPr>
        <w:t>-agonist</w:t>
      </w:r>
      <w:r>
        <w:rPr>
          <w:rFonts w:hint="eastAsia"/>
        </w:rPr>
        <w:t>），原本研發用於治療人類氣喘，但由於療效不顯著，後來發現添加於動物飼料中可以增加畜禽瘦肉比</w:t>
      </w:r>
      <w:r>
        <w:rPr>
          <w:rFonts w:hint="eastAsia"/>
        </w:rPr>
        <w:lastRenderedPageBreak/>
        <w:t>例，並指出現行綜合動物試驗（鼠</w:t>
      </w:r>
      <w:r>
        <w:rPr>
          <w:rFonts w:hint="eastAsia"/>
        </w:rPr>
        <w:t>/</w:t>
      </w:r>
      <w:r>
        <w:rPr>
          <w:rFonts w:hint="eastAsia"/>
        </w:rPr>
        <w:t>狗</w:t>
      </w:r>
      <w:r>
        <w:rPr>
          <w:rFonts w:hint="eastAsia"/>
        </w:rPr>
        <w:t>/</w:t>
      </w:r>
      <w:r>
        <w:rPr>
          <w:rFonts w:hint="eastAsia"/>
        </w:rPr>
        <w:t>猴）及初步人體試驗資料，認為萊克多巴胺在安全性上的最大疑慮為對心血管功能的影響，然藥劑如果透過食物作用在人體上，其副作用之顯示狀況是難以精準預測，因此在無法有效掌握食品安全風險之際，國內應堅守反對含有瘦肉精之豬肉進口之原則。</w:t>
      </w:r>
    </w:p>
    <w:p w:rsidR="002A4CA1" w:rsidRDefault="002A4CA1" w:rsidP="002A4CA1">
      <w:pPr>
        <w:pStyle w:val="afffff0"/>
        <w:spacing w:line="380" w:lineRule="exact"/>
        <w:ind w:left="633" w:hanging="422"/>
      </w:pPr>
      <w:r>
        <w:rPr>
          <w:rFonts w:hint="eastAsia"/>
        </w:rPr>
        <w:t>二、我國於馬政府時期</w:t>
      </w:r>
      <w:r>
        <w:rPr>
          <w:rFonts w:hint="eastAsia"/>
        </w:rPr>
        <w:t>2012</w:t>
      </w:r>
      <w:r>
        <w:rPr>
          <w:rFonts w:hint="eastAsia"/>
        </w:rPr>
        <w:t>年</w:t>
      </w:r>
      <w:r>
        <w:rPr>
          <w:rFonts w:hint="eastAsia"/>
        </w:rPr>
        <w:t>9</w:t>
      </w:r>
      <w:r>
        <w:rPr>
          <w:rFonts w:hint="eastAsia"/>
        </w:rPr>
        <w:t>月通過牛肉採行符合世界衛生組織下的食品法典委員會（</w:t>
      </w:r>
      <w:r>
        <w:rPr>
          <w:rFonts w:hint="eastAsia"/>
        </w:rPr>
        <w:t>Codex</w:t>
      </w:r>
      <w:r>
        <w:rPr>
          <w:rFonts w:hint="eastAsia"/>
        </w:rPr>
        <w:t>）之食品添加物聯合專家委員會（</w:t>
      </w:r>
      <w:r>
        <w:rPr>
          <w:rFonts w:hint="eastAsia"/>
        </w:rPr>
        <w:t>JECFA</w:t>
      </w:r>
      <w:r>
        <w:rPr>
          <w:rFonts w:hint="eastAsia"/>
        </w:rPr>
        <w:t>）對萊克多巴胺殘留量容許標準（</w:t>
      </w:r>
      <w:r>
        <w:rPr>
          <w:rFonts w:hint="eastAsia"/>
        </w:rPr>
        <w:t>MRL</w:t>
      </w:r>
      <w:r>
        <w:rPr>
          <w:rFonts w:hint="eastAsia"/>
        </w:rPr>
        <w:t>），開放含瘦肉精的美牛進入台灣市場，後續雖有強制標示等配套措施，然現行境外抽驗比例僅</w:t>
      </w:r>
      <w:r>
        <w:rPr>
          <w:rFonts w:hint="eastAsia"/>
        </w:rPr>
        <w:t>5%</w:t>
      </w:r>
      <w:r>
        <w:rPr>
          <w:rFonts w:hint="eastAsia"/>
        </w:rPr>
        <w:t>，此舉已將國人健康安全曝露在不明風險中。近期，關於含有瘦肉精肉品進口議題再度引發討論，本席認為過去在美牛議題上，政府並未善盡為國人健康把關之責任，後續僅用強化肉品來源之標示開放消費者自由選擇，源頭抽驗比例亦偏低。也未採取衛教、食安等積極作為，讓國人瞭解食用含有瘦肉精牛肉所潛藏之風險。</w:t>
      </w:r>
    </w:p>
    <w:p w:rsidR="002A4CA1" w:rsidRDefault="002A4CA1" w:rsidP="002A4CA1">
      <w:pPr>
        <w:pStyle w:val="afffff0"/>
        <w:spacing w:line="380" w:lineRule="exact"/>
        <w:ind w:left="633" w:hanging="422"/>
      </w:pPr>
      <w:r>
        <w:rPr>
          <w:rFonts w:hint="eastAsia"/>
        </w:rPr>
        <w:t>三、農委會表示目前毛豬在國內的自給率約</w:t>
      </w:r>
      <w:r>
        <w:rPr>
          <w:rFonts w:hint="eastAsia"/>
        </w:rPr>
        <w:t>91.1%</w:t>
      </w:r>
      <w:r>
        <w:rPr>
          <w:rFonts w:hint="eastAsia"/>
        </w:rPr>
        <w:t>，更凸顯本土豬肉為我國主要食用肉類的重要性。在面對國外含瘦肉精豬肉進口壓力之際，農委會應協助國內養豬戶建立完整的風險分析，包括進口飼料來源管理、豬隻疫病風險評估與管理、廠房氣候控管及風險溝通等，並對本土豬隻育種、肉品產業及市場進行完整、全面的公開化、透明化風險管理，以利提升本土養豬產業實力。再則，國內生產之農水畜產品及其加工食品之品質，僅仰賴</w:t>
      </w:r>
      <w:r>
        <w:rPr>
          <w:rFonts w:hint="eastAsia"/>
        </w:rPr>
        <w:t>CAS</w:t>
      </w:r>
      <w:r>
        <w:rPr>
          <w:rFonts w:hint="eastAsia"/>
        </w:rPr>
        <w:t>台灣優良農產品標章制度供消費者作為購買判斷，然此標章制度屬廠商自願性參加，並未具有強制性。為嚴格替國人健康把關，國內生產之農水畜產品及其加工食品應該建立原產地認證或完整產品履歷制度。</w:t>
      </w:r>
    </w:p>
    <w:p w:rsidR="002A4CA1" w:rsidRDefault="002A4CA1" w:rsidP="002A4CA1">
      <w:pPr>
        <w:pStyle w:val="afffff0"/>
        <w:spacing w:line="380" w:lineRule="exact"/>
        <w:ind w:left="633" w:hanging="422"/>
      </w:pPr>
      <w:r>
        <w:rPr>
          <w:rFonts w:hint="eastAsia"/>
        </w:rPr>
        <w:t>四、綜上，本席要求衛福部</w:t>
      </w:r>
      <w:r w:rsidRPr="008F72AE">
        <w:rPr>
          <w:rFonts w:ascii="華康細明體" w:hint="eastAsia"/>
        </w:rPr>
        <w:t>(</w:t>
      </w:r>
      <w:r>
        <w:rPr>
          <w:rFonts w:hint="eastAsia"/>
        </w:rPr>
        <w:t>一</w:t>
      </w:r>
      <w:r w:rsidRPr="008F72AE">
        <w:rPr>
          <w:rFonts w:ascii="華康細明體" w:hint="eastAsia"/>
        </w:rPr>
        <w:t>)</w:t>
      </w:r>
      <w:r>
        <w:rPr>
          <w:rFonts w:hint="eastAsia"/>
        </w:rPr>
        <w:t>落實進口豬肉採取瘦肉精零檢出政策，並禁止含有瘦肉精之豬肉進口；</w:t>
      </w:r>
      <w:r w:rsidRPr="008F72AE">
        <w:rPr>
          <w:rFonts w:ascii="華康細明體" w:hint="eastAsia"/>
        </w:rPr>
        <w:t>(</w:t>
      </w:r>
      <w:r>
        <w:rPr>
          <w:rFonts w:hint="eastAsia"/>
        </w:rPr>
        <w:t>二</w:t>
      </w:r>
      <w:r w:rsidRPr="008F72AE">
        <w:rPr>
          <w:rFonts w:ascii="華康細明體" w:hint="eastAsia"/>
        </w:rPr>
        <w:t>)</w:t>
      </w:r>
      <w:r>
        <w:rPr>
          <w:rFonts w:hint="eastAsia"/>
        </w:rPr>
        <w:t>應針對已進口食用之美牛建立完善的本土科學證據資料庫，並提高進口肉品殘留藥品之抽驗比例應達</w:t>
      </w:r>
      <w:r>
        <w:rPr>
          <w:rFonts w:hint="eastAsia"/>
        </w:rPr>
        <w:t>20%</w:t>
      </w:r>
      <w:r>
        <w:rPr>
          <w:rFonts w:hint="eastAsia"/>
        </w:rPr>
        <w:t>；</w:t>
      </w:r>
      <w:r w:rsidRPr="008F72AE">
        <w:rPr>
          <w:rFonts w:ascii="華康細明體" w:hint="eastAsia"/>
        </w:rPr>
        <w:t>(</w:t>
      </w:r>
      <w:r>
        <w:rPr>
          <w:rFonts w:hint="eastAsia"/>
        </w:rPr>
        <w:t>三</w:t>
      </w:r>
      <w:r w:rsidRPr="008F72AE">
        <w:rPr>
          <w:rFonts w:ascii="華康細明體" w:hint="eastAsia"/>
        </w:rPr>
        <w:t>)</w:t>
      </w:r>
      <w:r>
        <w:rPr>
          <w:rFonts w:hint="eastAsia"/>
        </w:rPr>
        <w:t>建立安全肉品及其加工品驗證制度，另農委會應儘速提出促進養豬產業升級之政策。</w:t>
      </w:r>
    </w:p>
    <w:p w:rsidR="002A4CA1" w:rsidRPr="005616F7" w:rsidRDefault="002A4CA1" w:rsidP="002A4CA1">
      <w:pPr>
        <w:pStyle w:val="afb"/>
        <w:spacing w:beforeLines="100" w:before="335" w:line="420" w:lineRule="exact"/>
        <w:ind w:leftChars="0" w:left="855" w:hanging="855"/>
      </w:pPr>
      <w:r>
        <w:rPr>
          <w:rFonts w:hint="eastAsia"/>
        </w:rPr>
        <w:t>（六）</w:t>
      </w:r>
      <w:r w:rsidRPr="005616F7">
        <w:rPr>
          <w:rFonts w:hint="eastAsia"/>
        </w:rPr>
        <w:t>本院陳委員學聖，基於先前台大陳姓僑生虐殺街貓一案，期冀「學生重視品德，學校落實操行」，企業用人徵才時能有一個人品之憑據，人品絕對為選才之重點，故獎懲紀錄應較以往更受到重視，特向行政院提出質詢。</w:t>
      </w:r>
    </w:p>
    <w:p w:rsidR="002A4CA1" w:rsidRPr="008F72AE"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陳姓僑生在虐殺街貓後，得到的懲戒紀錄是「二大過、二小過」，謂之僅次於退學的懲處。對於陳姓僑生而言，會於未來就業時，因此事而受到企業單位對於其人品之質疑。然，目前有許多大專校院仍舊堅持採用操行成績，操行成績實施至今，已淪為一種教育的「形式」，八十分與八十五分之間的差別是甚麼，學生的品行真能以量化方式分析？且究竟以何種項目作為評分標準，令人匪夷所思。事實上，學生的品行端看其行為便能略知一二，</w:t>
      </w:r>
      <w:r>
        <w:rPr>
          <w:rFonts w:hint="eastAsia"/>
        </w:rPr>
        <w:lastRenderedPageBreak/>
        <w:t>品行決定行為，在校的獎懲紀錄反而是一種比較客觀的判斷標準。</w:t>
      </w:r>
    </w:p>
    <w:p w:rsidR="002A4CA1" w:rsidRDefault="002A4CA1" w:rsidP="002A4CA1">
      <w:pPr>
        <w:pStyle w:val="afffff0"/>
        <w:spacing w:line="380" w:lineRule="exact"/>
        <w:ind w:left="633" w:hanging="422"/>
      </w:pPr>
      <w:r>
        <w:rPr>
          <w:rFonts w:hint="eastAsia"/>
        </w:rPr>
        <w:t>二、法國物理學家帕斯卡曾說：「不要從特殊的行動中去估量一個人的美德，而應從日常的生活行為中去觀察。」獎懲紀錄可作為觀察學生日常生活中的品行之客觀具體的憑據，應更重視獎懲紀錄。</w:t>
      </w:r>
      <w:r>
        <w:rPr>
          <w:rFonts w:hint="eastAsia"/>
        </w:rPr>
        <w:t>2013</w:t>
      </w:r>
      <w:r>
        <w:rPr>
          <w:rFonts w:hint="eastAsia"/>
        </w:rPr>
        <w:t>年台師大已經廢除操行成績，</w:t>
      </w:r>
      <w:r>
        <w:rPr>
          <w:rFonts w:hint="eastAsia"/>
        </w:rPr>
        <w:t>2016</w:t>
      </w:r>
      <w:r>
        <w:rPr>
          <w:rFonts w:hint="eastAsia"/>
        </w:rPr>
        <w:t>年台大跟進，陸續有其他大專校院針對操行成績做出調整或進行討論，足見此事之重要。</w:t>
      </w:r>
    </w:p>
    <w:p w:rsidR="002A4CA1" w:rsidRDefault="002A4CA1" w:rsidP="002A4CA1">
      <w:pPr>
        <w:pStyle w:val="afffff0"/>
        <w:spacing w:line="380" w:lineRule="exact"/>
        <w:ind w:left="633" w:hanging="422"/>
      </w:pPr>
      <w:r>
        <w:rPr>
          <w:rFonts w:hint="eastAsia"/>
        </w:rPr>
        <w:t>三、綜合上述，獎懲紀錄須作為企業用人徵才之客觀標準，應強制附上在校獎懲紀錄。特請勞動部在其勞動力發展署之「求才申請書」增列獎懲紀錄，以資企業廠商參考，並資公共利益。</w:t>
      </w:r>
    </w:p>
    <w:p w:rsidR="002A4CA1" w:rsidRDefault="002A4CA1" w:rsidP="002A4CA1">
      <w:pPr>
        <w:pStyle w:val="afffff0"/>
        <w:spacing w:line="380" w:lineRule="exact"/>
        <w:ind w:left="633" w:hanging="422"/>
      </w:pPr>
      <w:r>
        <w:rPr>
          <w:rFonts w:hint="eastAsia"/>
        </w:rPr>
        <w:t>四、上述質詢　敬請答覆。</w:t>
      </w:r>
    </w:p>
    <w:p w:rsidR="002A4CA1" w:rsidRPr="005616F7" w:rsidRDefault="002A4CA1" w:rsidP="002A4CA1">
      <w:pPr>
        <w:pStyle w:val="afb"/>
        <w:spacing w:beforeLines="100" w:before="335" w:line="420" w:lineRule="exact"/>
        <w:ind w:leftChars="0" w:left="855" w:hanging="855"/>
      </w:pPr>
      <w:r>
        <w:rPr>
          <w:rFonts w:hint="eastAsia"/>
        </w:rPr>
        <w:t>（七）</w:t>
      </w:r>
      <w:r w:rsidRPr="005616F7">
        <w:rPr>
          <w:rFonts w:hint="eastAsia"/>
        </w:rPr>
        <w:t>本院許委員淑華，鑒於歐美出現的反區域經貿組織浪潮來看，對未來必然出現的反對聲浪與抗議行動，要求行政院不僅該先有心理準備，更該謀求事前的化解。除了加強溝通宣導外，對可能因此受害產業的救濟制度、受害勞工的輔導轉業等，都該有週延之規劃，才能降低衝擊，讓全體國人享受到自由貿易與經濟開放的甜美果實。爰此，特向行政院提出質詢。</w:t>
      </w:r>
    </w:p>
    <w:p w:rsidR="002A4CA1" w:rsidRPr="00154049"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一、正在歐洲進行卸任前「畢業旅行」的美國總統歐巴馬，在歐洲碰上數萬民眾的抗議，原因是歐巴馬到盟國推銷美國的「跨大西洋貿易及投資夥伴協定」（</w:t>
      </w:r>
      <w:r>
        <w:rPr>
          <w:rFonts w:hint="eastAsia"/>
        </w:rPr>
        <w:t>TTIP</w:t>
      </w:r>
      <w:r>
        <w:rPr>
          <w:rFonts w:hint="eastAsia"/>
        </w:rPr>
        <w:t>）；在此同時，綠色和平組織則向媒體揭露歐盟與美洽簽</w:t>
      </w:r>
      <w:r>
        <w:rPr>
          <w:rFonts w:hint="eastAsia"/>
        </w:rPr>
        <w:t>TTIP</w:t>
      </w:r>
      <w:r>
        <w:rPr>
          <w:rFonts w:hint="eastAsia"/>
        </w:rPr>
        <w:t>的談判密件，顯示美國強迫歐洲接受基改食品，甚至威脅若不接受進口更多的美國農產品，將以「對歐洲汽車業設限」為報復手段。除此之外，已完成簽署的</w:t>
      </w:r>
      <w:r>
        <w:rPr>
          <w:rFonts w:hint="eastAsia"/>
        </w:rPr>
        <w:t>TPP</w:t>
      </w:r>
      <w:r>
        <w:rPr>
          <w:rFonts w:hint="eastAsia"/>
        </w:rPr>
        <w:t>（跨太平洋戰略經濟夥伴關係協議）也在美國國內面臨相當強大的阻力與反對聲浪，參與區域經貿組織利弊與內外壓力由此可見一斑，對正要全力爭取加入</w:t>
      </w:r>
      <w:r>
        <w:rPr>
          <w:rFonts w:hint="eastAsia"/>
        </w:rPr>
        <w:t>TPP</w:t>
      </w:r>
      <w:r>
        <w:rPr>
          <w:rFonts w:hint="eastAsia"/>
        </w:rPr>
        <w:t>的我國而言，當可以此為借鏡以趨吉避凶。歐巴馬任內先後推動了兩大區域經貿組織</w:t>
      </w:r>
      <w:r>
        <w:rPr>
          <w:rFonts w:hint="eastAsia"/>
        </w:rPr>
        <w:t>TPP</w:t>
      </w:r>
      <w:r>
        <w:rPr>
          <w:rFonts w:hint="eastAsia"/>
        </w:rPr>
        <w:t>與</w:t>
      </w:r>
      <w:r>
        <w:rPr>
          <w:rFonts w:hint="eastAsia"/>
        </w:rPr>
        <w:t>TTIP</w:t>
      </w:r>
      <w:r>
        <w:rPr>
          <w:rFonts w:hint="eastAsia"/>
        </w:rPr>
        <w:t>，撇開這兩大經貿組織隱含的全球地緣政治霸權之爭的意涵不談，單以美國的經濟利益而言，確實有其正面意義。</w:t>
      </w:r>
    </w:p>
    <w:p w:rsidR="002A4CA1" w:rsidRDefault="002A4CA1" w:rsidP="002A4CA1">
      <w:pPr>
        <w:pStyle w:val="afffff0"/>
        <w:spacing w:line="380" w:lineRule="exact"/>
        <w:ind w:left="633" w:hanging="422"/>
      </w:pPr>
      <w:r>
        <w:rPr>
          <w:rFonts w:hint="eastAsia"/>
        </w:rPr>
        <w:t>二、以</w:t>
      </w:r>
      <w:r>
        <w:rPr>
          <w:rFonts w:hint="eastAsia"/>
        </w:rPr>
        <w:t>TTIP</w:t>
      </w:r>
      <w:r>
        <w:rPr>
          <w:rFonts w:hint="eastAsia"/>
        </w:rPr>
        <w:t>而言，參與國家的</w:t>
      </w:r>
      <w:r>
        <w:rPr>
          <w:rFonts w:hint="eastAsia"/>
        </w:rPr>
        <w:t>GDP</w:t>
      </w:r>
      <w:r>
        <w:rPr>
          <w:rFonts w:hint="eastAsia"/>
        </w:rPr>
        <w:t>（國內生產毛額）占全球總量接近</w:t>
      </w:r>
      <w:r>
        <w:rPr>
          <w:rFonts w:hint="eastAsia"/>
        </w:rPr>
        <w:t>46%</w:t>
      </w:r>
      <w:r>
        <w:rPr>
          <w:rFonts w:hint="eastAsia"/>
        </w:rPr>
        <w:t>，出口則占全球出口總量的</w:t>
      </w:r>
      <w:r>
        <w:rPr>
          <w:rFonts w:hint="eastAsia"/>
        </w:rPr>
        <w:t>40%</w:t>
      </w:r>
      <w:r>
        <w:rPr>
          <w:rFonts w:hint="eastAsia"/>
        </w:rPr>
        <w:t>；參與國家包含全球最先進的歐盟及主要工業國家經濟體。</w:t>
      </w:r>
      <w:r>
        <w:rPr>
          <w:rFonts w:hint="eastAsia"/>
        </w:rPr>
        <w:t>TPP</w:t>
      </w:r>
      <w:r>
        <w:rPr>
          <w:rFonts w:hint="eastAsia"/>
        </w:rPr>
        <w:t>則包含美國在內的亞太</w:t>
      </w:r>
      <w:r>
        <w:rPr>
          <w:rFonts w:hint="eastAsia"/>
        </w:rPr>
        <w:t>12</w:t>
      </w:r>
      <w:r>
        <w:rPr>
          <w:rFonts w:hint="eastAsia"/>
        </w:rPr>
        <w:t>國，</w:t>
      </w:r>
      <w:r>
        <w:rPr>
          <w:rFonts w:hint="eastAsia"/>
        </w:rPr>
        <w:t>GDP</w:t>
      </w:r>
      <w:r>
        <w:rPr>
          <w:rFonts w:hint="eastAsia"/>
        </w:rPr>
        <w:t>占全球總量近</w:t>
      </w:r>
      <w:r>
        <w:rPr>
          <w:rFonts w:hint="eastAsia"/>
        </w:rPr>
        <w:t>4</w:t>
      </w:r>
      <w:r>
        <w:rPr>
          <w:rFonts w:hint="eastAsia"/>
        </w:rPr>
        <w:t>成，出口占全球的</w:t>
      </w:r>
      <w:r>
        <w:rPr>
          <w:rFonts w:hint="eastAsia"/>
        </w:rPr>
        <w:t>25%</w:t>
      </w:r>
      <w:r>
        <w:rPr>
          <w:rFonts w:hint="eastAsia"/>
        </w:rPr>
        <w:t>，成員國包含美、日這兩個全球第</w:t>
      </w:r>
      <w:r>
        <w:rPr>
          <w:rFonts w:hint="eastAsia"/>
        </w:rPr>
        <w:t>1</w:t>
      </w:r>
      <w:r>
        <w:rPr>
          <w:rFonts w:hint="eastAsia"/>
        </w:rPr>
        <w:t>、</w:t>
      </w:r>
      <w:r>
        <w:rPr>
          <w:rFonts w:hint="eastAsia"/>
        </w:rPr>
        <w:t>3</w:t>
      </w:r>
      <w:r>
        <w:rPr>
          <w:rFonts w:hint="eastAsia"/>
        </w:rPr>
        <w:t>大經濟體，同時也納入亞洲的新興經濟體，除了現有國家外，臺灣、韓國、菲律賓已表達參與意願，未來</w:t>
      </w:r>
      <w:r>
        <w:rPr>
          <w:rFonts w:hint="eastAsia"/>
        </w:rPr>
        <w:t>TPP</w:t>
      </w:r>
      <w:r>
        <w:rPr>
          <w:rFonts w:hint="eastAsia"/>
        </w:rPr>
        <w:t>可望再擴大。</w:t>
      </w:r>
    </w:p>
    <w:p w:rsidR="002A4CA1" w:rsidRDefault="002A4CA1" w:rsidP="002A4CA1">
      <w:pPr>
        <w:pStyle w:val="afffff0"/>
        <w:spacing w:line="380" w:lineRule="exact"/>
        <w:ind w:left="633" w:hanging="422"/>
      </w:pPr>
      <w:r>
        <w:rPr>
          <w:rFonts w:hint="eastAsia"/>
        </w:rPr>
        <w:t>三、戰後全球以美國為核心建立起來的全球經貿體系，在</w:t>
      </w:r>
      <w:r>
        <w:rPr>
          <w:rFonts w:hint="eastAsia"/>
        </w:rPr>
        <w:t>2008</w:t>
      </w:r>
      <w:r>
        <w:rPr>
          <w:rFonts w:hint="eastAsia"/>
        </w:rPr>
        <w:t>年金融海嘯後，由於歐美先進國家經濟衰退，中共則持續保持成長，在金融海嘯之後幾年提供了一半以上的全球經濟成長</w:t>
      </w:r>
      <w:r>
        <w:rPr>
          <w:rFonts w:hint="eastAsia"/>
        </w:rPr>
        <w:lastRenderedPageBreak/>
        <w:t>率，同時成長為全球第</w:t>
      </w:r>
      <w:r>
        <w:rPr>
          <w:rFonts w:hint="eastAsia"/>
        </w:rPr>
        <w:t>2</w:t>
      </w:r>
      <w:r>
        <w:rPr>
          <w:rFonts w:hint="eastAsia"/>
        </w:rPr>
        <w:t>大經濟體，與各國的經貿關係快速成長，美國的經濟霸權受到挑戰。如果美國能讓</w:t>
      </w:r>
      <w:r>
        <w:rPr>
          <w:rFonts w:hint="eastAsia"/>
        </w:rPr>
        <w:t>TPP</w:t>
      </w:r>
      <w:r>
        <w:rPr>
          <w:rFonts w:hint="eastAsia"/>
        </w:rPr>
        <w:t>與</w:t>
      </w:r>
      <w:r>
        <w:rPr>
          <w:rFonts w:hint="eastAsia"/>
        </w:rPr>
        <w:t>TTIP</w:t>
      </w:r>
      <w:r>
        <w:rPr>
          <w:rFonts w:hint="eastAsia"/>
        </w:rPr>
        <w:t>完成談判並上路，則全球經濟體系可說再次重回以美國為核心，美國不僅跨過太平洋與大西洋，把亞太與歐洲主要經濟體全部納入其網絡之中，更再次掌握全球經貿規則的制訂權。</w:t>
      </w:r>
    </w:p>
    <w:p w:rsidR="002A4CA1" w:rsidRDefault="002A4CA1" w:rsidP="002A4CA1">
      <w:pPr>
        <w:pStyle w:val="afffff0"/>
        <w:spacing w:line="380" w:lineRule="exact"/>
        <w:ind w:left="633" w:hanging="422"/>
      </w:pPr>
      <w:r>
        <w:rPr>
          <w:rFonts w:hint="eastAsia"/>
        </w:rPr>
        <w:t>四、不過這種被稱為巨型區域經貿組織，牽涉到的利害不但多且更複雜。除了各國利益不同，需要談判調和外，國內不同產業與勞工也因各國貿易比較利益條件差異，帶來相對競爭力的不同，而有不等程度的受惠或受害。也因此，我們看到法國總統歐蘭德說</w:t>
      </w:r>
      <w:r>
        <w:rPr>
          <w:rFonts w:hint="eastAsia"/>
        </w:rPr>
        <w:t>TTIP</w:t>
      </w:r>
      <w:r>
        <w:rPr>
          <w:rFonts w:hint="eastAsia"/>
        </w:rPr>
        <w:t>在法國「不得人心」，如果美國堅持獲得「片面」利益，而不顧慮到互利互惠原則的話，法國是不可能加入。所謂的「片面」利益，歐蘭德說得非常明確，他說如果法商無法進入美國政府招標，反而讓美國可以在法國市場獲益的話，法國方面是不可能會接受的。在德國，則是出現數萬人的抗議人潮，許多人身穿「停止</w:t>
      </w:r>
      <w:r>
        <w:rPr>
          <w:rFonts w:hint="eastAsia"/>
        </w:rPr>
        <w:t>TTIP</w:t>
      </w:r>
      <w:r>
        <w:rPr>
          <w:rFonts w:hint="eastAsia"/>
        </w:rPr>
        <w:t>」字樣的上衣，手持「不要給</w:t>
      </w:r>
      <w:r>
        <w:rPr>
          <w:rFonts w:hint="eastAsia"/>
        </w:rPr>
        <w:t>TTIP</w:t>
      </w:r>
      <w:r>
        <w:rPr>
          <w:rFonts w:hint="eastAsia"/>
        </w:rPr>
        <w:t>任何機會」、「金錢扼殺民主」等標語，向來訪的歐巴馬表達抗議。</w:t>
      </w:r>
    </w:p>
    <w:p w:rsidR="002A4CA1" w:rsidRDefault="002A4CA1" w:rsidP="002A4CA1">
      <w:pPr>
        <w:pStyle w:val="afffff0"/>
        <w:spacing w:line="380" w:lineRule="exact"/>
        <w:ind w:left="633" w:hanging="422"/>
      </w:pPr>
      <w:r>
        <w:rPr>
          <w:rFonts w:hint="eastAsia"/>
        </w:rPr>
        <w:t>五、即使是美國內部，正在熱頭上的總統選舉各候選人，也毫無例外的對這些區域組織有意見。最極端的當然是共和黨總統參選人川普，他認為</w:t>
      </w:r>
      <w:r>
        <w:rPr>
          <w:rFonts w:hint="eastAsia"/>
        </w:rPr>
        <w:t>TTIP</w:t>
      </w:r>
      <w:r>
        <w:rPr>
          <w:rFonts w:hint="eastAsia"/>
        </w:rPr>
        <w:t>不利於美國，不僅先前完成談判的</w:t>
      </w:r>
      <w:r>
        <w:rPr>
          <w:rFonts w:hint="eastAsia"/>
        </w:rPr>
        <w:t>TPP</w:t>
      </w:r>
      <w:r>
        <w:rPr>
          <w:rFonts w:hint="eastAsia"/>
        </w:rPr>
        <w:t>不該上路，甚至柯林頓時代完成的「北美自由貿易協定」都該一併廢除。民主黨參選人希拉蕊則說</w:t>
      </w:r>
      <w:r>
        <w:rPr>
          <w:rFonts w:hint="eastAsia"/>
        </w:rPr>
        <w:t>TTIP</w:t>
      </w:r>
      <w:r>
        <w:rPr>
          <w:rFonts w:hint="eastAsia"/>
        </w:rPr>
        <w:t>多半是紙上談兵，而她的對手桑德斯則認為</w:t>
      </w:r>
      <w:r>
        <w:rPr>
          <w:rFonts w:hint="eastAsia"/>
        </w:rPr>
        <w:t>TTIP</w:t>
      </w:r>
      <w:r>
        <w:rPr>
          <w:rFonts w:hint="eastAsia"/>
        </w:rPr>
        <w:t>是美國勞工的災難，這些候選人也口徑一致的對已完成談判的</w:t>
      </w:r>
      <w:r>
        <w:rPr>
          <w:rFonts w:hint="eastAsia"/>
        </w:rPr>
        <w:t>TPP</w:t>
      </w:r>
      <w:r>
        <w:rPr>
          <w:rFonts w:hint="eastAsia"/>
        </w:rPr>
        <w:t>持保留態度。</w:t>
      </w:r>
    </w:p>
    <w:p w:rsidR="002A4CA1" w:rsidRDefault="002A4CA1" w:rsidP="002A4CA1">
      <w:pPr>
        <w:pStyle w:val="afffff0"/>
        <w:spacing w:line="380" w:lineRule="exact"/>
        <w:ind w:left="633" w:hanging="422"/>
      </w:pPr>
      <w:r>
        <w:rPr>
          <w:rFonts w:hint="eastAsia"/>
        </w:rPr>
        <w:t>六、事實上，如果以純經濟的專業角度看，不論是</w:t>
      </w:r>
      <w:r>
        <w:rPr>
          <w:rFonts w:hint="eastAsia"/>
        </w:rPr>
        <w:t>FTA</w:t>
      </w:r>
      <w:r>
        <w:rPr>
          <w:rFonts w:hint="eastAsia"/>
        </w:rPr>
        <w:t>（自由貿易協定）或自由經貿組織，對參與國幾乎都有益處，不論是官方或民間經濟智庫的模型估計，都得到可提高參與國之間的貿易量、提高出口值、提升經濟成長率、增加國民所得的結論，但現實社會與人心則不是模型可估算出來的。雖然整體經濟體的數據顯示可受惠，但卻不代表個別民眾與產業也全部都可受惠，甚至有競爭力較差、缺乏貿易比較利益的產業、企業、勞工受害較深。不過，由全球各國仍陸續簽下近四百個各種形態的</w:t>
      </w:r>
      <w:r>
        <w:rPr>
          <w:rFonts w:hint="eastAsia"/>
        </w:rPr>
        <w:t>FTA</w:t>
      </w:r>
      <w:r>
        <w:rPr>
          <w:rFonts w:hint="eastAsia"/>
        </w:rPr>
        <w:t>、區域自由經貿組織協定等可知，其總體利益終究超越個體利益，特別是在競爭對手擁有</w:t>
      </w:r>
      <w:r>
        <w:rPr>
          <w:rFonts w:hint="eastAsia"/>
        </w:rPr>
        <w:t>FTA</w:t>
      </w:r>
      <w:r>
        <w:rPr>
          <w:rFonts w:hint="eastAsia"/>
        </w:rPr>
        <w:t>與區域組織帶來的利益而本國卻沒有時，在國際上的競爭明顯陷入不利局面，最後也終究要加入「搶簽」的行列。</w:t>
      </w:r>
    </w:p>
    <w:p w:rsidR="002A4CA1" w:rsidRDefault="002A4CA1" w:rsidP="002A4CA1">
      <w:pPr>
        <w:pStyle w:val="afffff0"/>
        <w:spacing w:line="380" w:lineRule="exact"/>
        <w:ind w:left="633" w:hanging="422"/>
      </w:pPr>
      <w:r>
        <w:rPr>
          <w:rFonts w:hint="eastAsia"/>
        </w:rPr>
        <w:t>七、對臺灣而言，不論是搶簽</w:t>
      </w:r>
      <w:r>
        <w:rPr>
          <w:rFonts w:hint="eastAsia"/>
        </w:rPr>
        <w:t>FTA</w:t>
      </w:r>
      <w:r>
        <w:rPr>
          <w:rFonts w:hint="eastAsia"/>
        </w:rPr>
        <w:t>或是加入區域經貿組織，確實已落後其他國家，我們不僅在簽約國、</w:t>
      </w:r>
      <w:r>
        <w:rPr>
          <w:rFonts w:hint="eastAsia"/>
        </w:rPr>
        <w:t>FTA</w:t>
      </w:r>
      <w:r>
        <w:rPr>
          <w:rFonts w:hint="eastAsia"/>
        </w:rPr>
        <w:t>的貿易覆蓋率上遠遜於主要競爭者韓國，較之後起之秀的東協國家亦不如。政府在過去幾年不斷爭取對外簽署</w:t>
      </w:r>
      <w:r>
        <w:rPr>
          <w:rFonts w:hint="eastAsia"/>
        </w:rPr>
        <w:t>FTA</w:t>
      </w:r>
      <w:r>
        <w:rPr>
          <w:rFonts w:hint="eastAsia"/>
        </w:rPr>
        <w:t>、加入</w:t>
      </w:r>
      <w:r>
        <w:rPr>
          <w:rFonts w:hint="eastAsia"/>
        </w:rPr>
        <w:t>TPP</w:t>
      </w:r>
      <w:r>
        <w:rPr>
          <w:rFonts w:hint="eastAsia"/>
        </w:rPr>
        <w:t>等區域經貿組織，未來的新政府亦已表達將全力爭取加入</w:t>
      </w:r>
      <w:r>
        <w:rPr>
          <w:rFonts w:hint="eastAsia"/>
        </w:rPr>
        <w:t>TPP</w:t>
      </w:r>
      <w:r>
        <w:rPr>
          <w:rFonts w:hint="eastAsia"/>
        </w:rPr>
        <w:t>，以避免我國經貿邊緣化。</w:t>
      </w:r>
    </w:p>
    <w:p w:rsidR="002A4CA1" w:rsidRPr="005616F7" w:rsidRDefault="002A4CA1" w:rsidP="002A4CA1">
      <w:pPr>
        <w:pStyle w:val="afb"/>
        <w:spacing w:beforeLines="100" w:before="335" w:line="420" w:lineRule="exact"/>
        <w:ind w:leftChars="0" w:left="855" w:hanging="855"/>
      </w:pPr>
      <w:r>
        <w:rPr>
          <w:rFonts w:hint="eastAsia"/>
        </w:rPr>
        <w:t>（八）</w:t>
      </w:r>
      <w:r w:rsidRPr="005616F7">
        <w:rPr>
          <w:rFonts w:hint="eastAsia"/>
        </w:rPr>
        <w:t>本院許委員淑華，針對近年來食品安全問題頻傳，導致全民對食品安全產生恐慌。食安問題複雜的程度，除了應加強把關外，更需整個食物生產消費鏈，包含農業生產者、食品加工者、產銷流通業者，以及還有消費者，都應各司其職。要求行政院及其所屬</w:t>
      </w:r>
      <w:r w:rsidRPr="005616F7">
        <w:rPr>
          <w:rFonts w:hint="eastAsia"/>
        </w:rPr>
        <w:lastRenderedPageBreak/>
        <w:t>機關為保障國民飲食安全，得從預防、透明、以及風險分析三個方向做系統性思考，除了預防食品安全問題外，更應積極地從生產作物的風土利用，針對台灣的自然環境與農林漁牧業產出，鼓勵並找回屬於台灣本土的飲食文化。爰此，特向行政院提出質詢。</w:t>
      </w:r>
    </w:p>
    <w:p w:rsidR="002A4CA1" w:rsidRPr="00154049"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近年來食品安全問題頻傳，導致全民對食品安全產生恐慌。根據食藥署肉品瘦肉精檢測資料顯示，市售牛肉類製品中約有百分之三點三的檢體會被檢驗出殘留有瘦肉精，市售豬肉類製品中則約有百分之零點八檢體會被檢出殘留瘦肉精，含瘦肉精美豬解禁與否，成新政府棘手議題。</w:t>
      </w:r>
    </w:p>
    <w:p w:rsidR="002A4CA1" w:rsidRDefault="002A4CA1" w:rsidP="002A4CA1">
      <w:pPr>
        <w:pStyle w:val="afffff0"/>
        <w:spacing w:line="380" w:lineRule="exact"/>
        <w:ind w:left="633" w:hanging="422"/>
      </w:pPr>
      <w:r>
        <w:rPr>
          <w:rFonts w:hint="eastAsia"/>
        </w:rPr>
        <w:t>二、食安問題複雜的程度，除了政府應加強把關外，更需整個食物生產消費鏈，包含農業生產者、食品加工者、產銷流通業者，以及還有消費者，都應各司其職。食安牽涉國民飲食、健康、產業與文化，應全面仔細檢討。然政府因組織架構分工，一份桌上食物往往由多個部門同時管理，法令間相互不一，矛盾比比皆是，例如，同樣是進口黃豆，進口做食品用的黃豆須經衛福部檢驗，飼料用黃豆則由畜牧處以飼料標準進行檢驗。但市場黃豆是飼料標準或食品標準則莫衷一是；在田間農藥歸農委會管，採收後就歸衛福部，市場上殘留農藥亂象就責歸地方政府。</w:t>
      </w:r>
    </w:p>
    <w:p w:rsidR="002A4CA1" w:rsidRDefault="002A4CA1" w:rsidP="002A4CA1">
      <w:pPr>
        <w:pStyle w:val="afffff0"/>
        <w:spacing w:line="380" w:lineRule="exact"/>
        <w:ind w:left="633" w:hanging="422"/>
      </w:pPr>
      <w:r>
        <w:rPr>
          <w:rFonts w:hint="eastAsia"/>
        </w:rPr>
        <w:t>三、在食安問題層出不窮下，食藥署要求今年底前二百多家加工、製造、調配業者需自設實驗室，自主檢驗產品的安全與衛生。事實上，近年來食品安全的重點，已經進步到「不只從產地到餐桌，甚至到馬桶」，國家為保障國民飲食安全，得從預防、透明、以及風險分析三個方向做系統性思考，除了預防食品安全問題外，更應積極地從生產作物的風土利用，針對台灣的自然環境與農林漁牧業產出，鼓勵並找回屬於台灣本土的飲食文化。</w:t>
      </w:r>
    </w:p>
    <w:p w:rsidR="002A4CA1" w:rsidRDefault="002A4CA1" w:rsidP="002A4CA1">
      <w:pPr>
        <w:pStyle w:val="afffff0"/>
        <w:spacing w:line="380" w:lineRule="exact"/>
        <w:ind w:left="633" w:hanging="422"/>
      </w:pPr>
      <w:r>
        <w:rPr>
          <w:rFonts w:hint="eastAsia"/>
        </w:rPr>
        <w:t>四、另，加大強度管理農藥供給者，加強教育農夫農藥如何噴灑，針對偏鄉地區進行「小規模而迅速」的教育，採共同耕作改善土地利用，採取共同施藥方式，從一開始就杜絕農藥進入食物鏈才是根本。而做好田間管理及檢驗，勝過花大量時間與金錢在市面上勞師動眾，進行大範圍的追查。</w:t>
      </w:r>
    </w:p>
    <w:p w:rsidR="002A4CA1" w:rsidRDefault="002A4CA1" w:rsidP="002A4CA1">
      <w:pPr>
        <w:pStyle w:val="afffff0"/>
        <w:spacing w:line="380" w:lineRule="exact"/>
        <w:ind w:left="633" w:hanging="422"/>
      </w:pPr>
      <w:r>
        <w:rPr>
          <w:rFonts w:hint="eastAsia"/>
        </w:rPr>
        <w:t>五、更進一步說，政府可從「有機農業」、「食品健康」、「環境保育」、「飲食文化」幾個面向出發，也可從「土壤的認識與培育」、「有機農林漁牧產品的認識」、「農場與自然生物觀察」等面向著手；經由「產地」、「烹調方式」、「食品添加物」等面向再到「食物里程」、「食品包裝」面向，以及還有包括「食譜」、「餐飲禮節」「飲食倫理文化」等，由生產、採集、製作、食用，透過系統性教育過程，全面改變台灣飲食文化。</w:t>
      </w:r>
    </w:p>
    <w:p w:rsidR="002A4CA1" w:rsidRDefault="002A4CA1" w:rsidP="002A4CA1">
      <w:pPr>
        <w:pStyle w:val="afffff0"/>
        <w:spacing w:line="380" w:lineRule="exact"/>
        <w:ind w:left="633" w:hanging="422"/>
      </w:pPr>
      <w:r>
        <w:rPr>
          <w:rFonts w:hint="eastAsia"/>
        </w:rPr>
        <w:t>六、這樣一來，以飲食的教育文化，在日常生活中學習追根究底的精神，藉由農業體驗教育的學習，讓全民瞭解食物的原貌，並在生產體驗過程中認識大自然的韻律，抑或是在勞動過</w:t>
      </w:r>
      <w:r>
        <w:rPr>
          <w:rFonts w:hint="eastAsia"/>
        </w:rPr>
        <w:lastRenderedPageBreak/>
        <w:t>程中體會生命的價值，從中學習珍惜並尊重自然，進而讓正確的觀念與態度深植於民眾心中，達到維護民眾健康，維繫生存環境永續發展的一個方向或是目標。</w:t>
      </w:r>
    </w:p>
    <w:p w:rsidR="002A4CA1" w:rsidRDefault="002A4CA1" w:rsidP="002A4CA1">
      <w:pPr>
        <w:pStyle w:val="afffff0"/>
        <w:spacing w:line="380" w:lineRule="exact"/>
        <w:ind w:left="633" w:hanging="422"/>
      </w:pPr>
      <w:r>
        <w:rPr>
          <w:rFonts w:hint="eastAsia"/>
        </w:rPr>
        <w:t>七、國人罹癌年紀逐年下降，洗腎比率居高不下，更顯「食」的教育刻不容緩，即將上台的新政府會拿出什麼政策主張，馬上得面臨各界檢驗。為了搶救食安，近來已提出所謂的「食農教育法」，另也有人主張食農教育可以納入「國民營養促進法」。其實，要真正解決食安問題，豈是只從學校教育來著手就可達成，而是要多管齊下不能稍有偏廢。但是「食農」的概念，抑或是「管理食農一條龍」的政策思維，則有可能是改善食安的一個機會與希望，也是值得新政府上台之後，面對各界檢視時，做為政策思考的一個課題。否則，政策不能嘗試創新，什麼都要採用過去做法，將又會是新瓶裝舊酒，難免再次遭來「了無新意」之譏。</w:t>
      </w:r>
    </w:p>
    <w:p w:rsidR="002A4CA1" w:rsidRPr="005616F7" w:rsidRDefault="002A4CA1" w:rsidP="002A4CA1">
      <w:pPr>
        <w:pStyle w:val="afb"/>
        <w:spacing w:beforeLines="100" w:before="335" w:line="420" w:lineRule="exact"/>
        <w:ind w:leftChars="0" w:left="855" w:hanging="855"/>
      </w:pPr>
      <w:r>
        <w:rPr>
          <w:rFonts w:hint="eastAsia"/>
        </w:rPr>
        <w:t>（九）</w:t>
      </w:r>
      <w:r w:rsidRPr="005616F7">
        <w:rPr>
          <w:rFonts w:hint="eastAsia"/>
        </w:rPr>
        <w:t>本院許委員淑華，行政院主計總處於日前完成國富統計，這份資料顯示近五年台灣社會的財富增幅遠遠超越國民所得的增幅，平均每戶家庭的財富也在</w:t>
      </w:r>
      <w:r w:rsidRPr="005616F7">
        <w:rPr>
          <w:rFonts w:hint="eastAsia"/>
        </w:rPr>
        <w:t>2013</w:t>
      </w:r>
      <w:r w:rsidRPr="005616F7">
        <w:rPr>
          <w:rFonts w:hint="eastAsia"/>
        </w:rPr>
        <w:t>年底升逾千萬元，並於</w:t>
      </w:r>
      <w:r w:rsidRPr="005616F7">
        <w:rPr>
          <w:rFonts w:hint="eastAsia"/>
        </w:rPr>
        <w:t>2014</w:t>
      </w:r>
      <w:r w:rsidRPr="005616F7">
        <w:rPr>
          <w:rFonts w:hint="eastAsia"/>
        </w:rPr>
        <w:t>年底升至</w:t>
      </w:r>
      <w:r w:rsidRPr="005616F7">
        <w:rPr>
          <w:rFonts w:hint="eastAsia"/>
        </w:rPr>
        <w:t>1,099</w:t>
      </w:r>
      <w:r w:rsidRPr="005616F7">
        <w:rPr>
          <w:rFonts w:hint="eastAsia"/>
        </w:rPr>
        <w:t>萬元，追求財富分配的公平，非僅基於公義，也是基於經濟繁榮。看看這份國富統計所言及未盡之言的危機，建請行政院儘速因應，特向行政院提出質詢。</w:t>
      </w:r>
    </w:p>
    <w:p w:rsidR="002A4CA1" w:rsidRPr="00154049"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一、行政院主計總處於日前完成國富統計，這份資料顯示近五年台灣社會的財富增幅遠遠超越國民所得的增幅，平均每戶家庭的財富也在</w:t>
      </w:r>
      <w:r>
        <w:rPr>
          <w:rFonts w:hint="eastAsia"/>
        </w:rPr>
        <w:t>2013</w:t>
      </w:r>
      <w:r>
        <w:rPr>
          <w:rFonts w:hint="eastAsia"/>
        </w:rPr>
        <w:t>年底升逾千萬元，並於</w:t>
      </w:r>
      <w:r>
        <w:rPr>
          <w:rFonts w:hint="eastAsia"/>
        </w:rPr>
        <w:t>2014</w:t>
      </w:r>
      <w:r>
        <w:rPr>
          <w:rFonts w:hint="eastAsia"/>
        </w:rPr>
        <w:t>年底升至</w:t>
      </w:r>
      <w:r>
        <w:rPr>
          <w:rFonts w:hint="eastAsia"/>
        </w:rPr>
        <w:t>1,099</w:t>
      </w:r>
      <w:r>
        <w:rPr>
          <w:rFonts w:hint="eastAsia"/>
        </w:rPr>
        <w:t>萬元，財富升高看似好事，但再深入觀察，便會發現危機四伏。經濟數據可分為流量（</w:t>
      </w:r>
      <w:r>
        <w:rPr>
          <w:rFonts w:hint="eastAsia"/>
        </w:rPr>
        <w:t>FLOW</w:t>
      </w:r>
      <w:r>
        <w:rPr>
          <w:rFonts w:hint="eastAsia"/>
        </w:rPr>
        <w:t>）及存量（</w:t>
      </w:r>
      <w:r>
        <w:rPr>
          <w:rFonts w:hint="eastAsia"/>
        </w:rPr>
        <w:t>STOCK</w:t>
      </w:r>
      <w:r>
        <w:rPr>
          <w:rFonts w:hint="eastAsia"/>
        </w:rPr>
        <w:t>）兩類，例如薪資、生產、出口、消費、投資、赤字及</w:t>
      </w:r>
      <w:r>
        <w:rPr>
          <w:rFonts w:hint="eastAsia"/>
        </w:rPr>
        <w:t>GDP</w:t>
      </w:r>
      <w:r>
        <w:rPr>
          <w:rFonts w:hint="eastAsia"/>
        </w:rPr>
        <w:t>是流量，用以衡量一段期間的經濟活動總量，而資產、債務、失業、貨幣供給及國富毛額則為存量，是衡量某一時點的經濟活動總量，流量與存量雖有不同，但彼此互為影響。例如這些年政府債務之所以驟增，正是因為政府赤字年年逾二千億元所致，赤字是流量，而債務是存量；再如我們十年來生產性資本擴張緩慢，這正是民間投資成長趨緩所致，民間投資是流量，生產性資本是存量，所以說流量與存量彼此息息相關，甚至互為因果。</w:t>
      </w:r>
    </w:p>
    <w:p w:rsidR="002A4CA1" w:rsidRDefault="002A4CA1" w:rsidP="002A4CA1">
      <w:pPr>
        <w:pStyle w:val="afffff0"/>
        <w:spacing w:line="380" w:lineRule="exact"/>
        <w:ind w:left="633" w:hanging="422"/>
      </w:pPr>
      <w:r>
        <w:rPr>
          <w:rFonts w:hint="eastAsia"/>
        </w:rPr>
        <w:t>二、這次政府發布的國富毛額，就是一份台灣社會各部門的資產存量統計，這份統計告訴我們台灣家庭、企業及政府等全體部門的資產毛額於</w:t>
      </w:r>
      <w:r>
        <w:rPr>
          <w:rFonts w:hint="eastAsia"/>
        </w:rPr>
        <w:t>2014</w:t>
      </w:r>
      <w:r>
        <w:rPr>
          <w:rFonts w:hint="eastAsia"/>
        </w:rPr>
        <w:t>年底升至</w:t>
      </w:r>
      <w:r>
        <w:rPr>
          <w:rFonts w:hint="eastAsia"/>
        </w:rPr>
        <w:t>232.3</w:t>
      </w:r>
      <w:r>
        <w:rPr>
          <w:rFonts w:hint="eastAsia"/>
        </w:rPr>
        <w:t>兆元，五年來增逾三成，家庭資產淨額（財富）五年來也增逾兩成。這看似好消息，但我們不免想問：「何以長期以來</w:t>
      </w:r>
      <w:r>
        <w:rPr>
          <w:rFonts w:hint="eastAsia"/>
        </w:rPr>
        <w:t>GDP</w:t>
      </w:r>
      <w:r>
        <w:rPr>
          <w:rFonts w:hint="eastAsia"/>
        </w:rPr>
        <w:t>、薪資成長差強人意，國富毛額卻有如此好的表現？」原因就在於這些年房地產、股價連年上揚推升了台灣社會的資產價值，儘管</w:t>
      </w:r>
      <w:r>
        <w:rPr>
          <w:rFonts w:hint="eastAsia"/>
        </w:rPr>
        <w:t>GDP</w:t>
      </w:r>
      <w:r>
        <w:rPr>
          <w:rFonts w:hint="eastAsia"/>
        </w:rPr>
        <w:t>、薪資成長趨緩，讓消費後能轉化為資產的比例不如昔日甚遠，但隨著房價、地價及股價的上揚，依舊讓台灣社會的財</w:t>
      </w:r>
      <w:r>
        <w:rPr>
          <w:rFonts w:hint="eastAsia"/>
        </w:rPr>
        <w:lastRenderedPageBreak/>
        <w:t>富與日俱增。然而，且慢高興，流量與存量不對稱的走勢正說明這不是一個正常的現象，大凡不正常的情況都不可能持久，這正是危機所在。</w:t>
      </w:r>
    </w:p>
    <w:p w:rsidR="002A4CA1" w:rsidRDefault="002A4CA1" w:rsidP="002A4CA1">
      <w:pPr>
        <w:pStyle w:val="afffff0"/>
        <w:spacing w:line="380" w:lineRule="exact"/>
        <w:ind w:left="633" w:hanging="422"/>
      </w:pPr>
      <w:r>
        <w:rPr>
          <w:rFonts w:hint="eastAsia"/>
        </w:rPr>
        <w:t>三、我們從這份國富統計發現當前台灣至少存在以下三點危機：其一、台灣生產性資產比例創新低：我國的國富毛額（資本存量）五年雖成長三成，但這全是拜地價及股價之賜，而機械設備、廠房及運輸設備這類的「生產性資產」五年僅增加一成，其占全體資本存量已由</w:t>
      </w:r>
      <w:r>
        <w:rPr>
          <w:rFonts w:hint="eastAsia"/>
        </w:rPr>
        <w:t>48.2%</w:t>
      </w:r>
      <w:r>
        <w:rPr>
          <w:rFonts w:hint="eastAsia"/>
        </w:rPr>
        <w:t>降至</w:t>
      </w:r>
      <w:r>
        <w:rPr>
          <w:rFonts w:hint="eastAsia"/>
        </w:rPr>
        <w:t>40.8%</w:t>
      </w:r>
      <w:r>
        <w:rPr>
          <w:rFonts w:hint="eastAsia"/>
        </w:rPr>
        <w:t>。須知，一國產能取決於該國的生產性資產規模，我們近年經濟成長老是在保一、保二邊緣掙扎，是因為我們生產性資產存量擴張太慢，而生產性資產擴張過慢又是源於民間投資過緩，民間投資過緩則是源於政治紛擾不斷，政府決策反覆，這樣的大環境已導致了國光石化等重大投資案功敗垂成。未來，生產性資產存量若依舊起不來，台灣的前景將難以樂觀。</w:t>
      </w:r>
    </w:p>
    <w:p w:rsidR="002A4CA1" w:rsidRDefault="002A4CA1" w:rsidP="002A4CA1">
      <w:pPr>
        <w:pStyle w:val="afffff0"/>
        <w:spacing w:line="380" w:lineRule="exact"/>
        <w:ind w:left="633" w:hanging="422"/>
      </w:pPr>
      <w:r>
        <w:rPr>
          <w:rFonts w:hint="eastAsia"/>
        </w:rPr>
        <w:t>四、其二、台灣家庭負債創新高：這份國富統計從正面解讀是平均每戶家庭資產淨額五年來由</w:t>
      </w:r>
      <w:r>
        <w:rPr>
          <w:rFonts w:hint="eastAsia"/>
        </w:rPr>
        <w:t>899</w:t>
      </w:r>
      <w:r>
        <w:rPr>
          <w:rFonts w:hint="eastAsia"/>
        </w:rPr>
        <w:t>萬元升至</w:t>
      </w:r>
      <w:r>
        <w:rPr>
          <w:rFonts w:hint="eastAsia"/>
        </w:rPr>
        <w:t>1,099</w:t>
      </w:r>
      <w:r>
        <w:rPr>
          <w:rFonts w:hint="eastAsia"/>
        </w:rPr>
        <w:t>萬元，五年成長兩成，好像家庭的財富都增加了，但是財富的增加並非來自所得，而是來自房地產，隨著房地產狂漲，資產增加的同時，國人購屋負擔也日趨沉重，</w:t>
      </w:r>
      <w:r>
        <w:rPr>
          <w:rFonts w:hint="eastAsia"/>
        </w:rPr>
        <w:t>2014</w:t>
      </w:r>
      <w:r>
        <w:rPr>
          <w:rFonts w:hint="eastAsia"/>
        </w:rPr>
        <w:t>年底平均每戶家庭的金融性負債已升至</w:t>
      </w:r>
      <w:r>
        <w:rPr>
          <w:rFonts w:hint="eastAsia"/>
        </w:rPr>
        <w:t>168</w:t>
      </w:r>
      <w:r>
        <w:rPr>
          <w:rFonts w:hint="eastAsia"/>
        </w:rPr>
        <w:t>萬元的歷年最高，中產家庭的壓力，不言可喻。</w:t>
      </w:r>
    </w:p>
    <w:p w:rsidR="002A4CA1" w:rsidRDefault="002A4CA1" w:rsidP="002A4CA1">
      <w:pPr>
        <w:pStyle w:val="afffff0"/>
        <w:spacing w:line="380" w:lineRule="exact"/>
        <w:ind w:left="633" w:hanging="422"/>
      </w:pPr>
      <w:r>
        <w:rPr>
          <w:rFonts w:hint="eastAsia"/>
        </w:rPr>
        <w:t>五、其三、台灣貧富差距快速擴大：這份國富統計係運用財政部稅檔等資料編算而成，所得到的每戶財富、負債皆是台灣八百多萬戶家庭平均的結果，從這裡看不出貧富差距的變化。事實上，我們看到所謂財富增加，極可能只是金字塔頂端的有錢人的財富增加而已，而看到的負債也可能因為除以八百多萬戶而難以呈現中產家庭的真實壓力。然而，從近年運抵台中港的賓士、</w:t>
      </w:r>
      <w:r>
        <w:rPr>
          <w:rFonts w:hint="eastAsia"/>
        </w:rPr>
        <w:t>BMW</w:t>
      </w:r>
      <w:r>
        <w:rPr>
          <w:rFonts w:hint="eastAsia"/>
        </w:rPr>
        <w:t>等名車絡繹於途，屢創新高看來，台灣一邊所得下滑生活艱辛，但一邊在景氣低迷下卻仍有充裕財力買名車，貧富差距之大已非所得差距六倍可以比擬。</w:t>
      </w:r>
    </w:p>
    <w:p w:rsidR="002A4CA1" w:rsidRDefault="002A4CA1" w:rsidP="002A4CA1">
      <w:pPr>
        <w:pStyle w:val="afffff0"/>
        <w:spacing w:line="380" w:lineRule="exact"/>
        <w:ind w:left="633" w:hanging="422"/>
      </w:pPr>
      <w:r>
        <w:rPr>
          <w:rFonts w:hint="eastAsia"/>
        </w:rPr>
        <w:t>六、這份國富統計讓我們看到台灣投資不足的危機，非僅呈現在民間投資，更已呈現在「生產性資本存量」了，今天台灣能生產多少半導體、面板、汽車，能接待多少觀光客，靠的不是今年的民間投資，而是歷年累積的廠房設備、飯店旅館等存量，而這些廠房設備、飯店旅館隨著歲月也會逐漸除役，民間投資若趕不上設備除役的速度，經濟活動自然要停滯，甚至萎縮，這當中沒有任何僥幸的空間。即將上台的新政府若不儘速在穩定供電、兩岸交流、工業用地及人力政策上有明快的作為，將難以扭轉這一走下坡的局面。</w:t>
      </w:r>
    </w:p>
    <w:p w:rsidR="002A4CA1" w:rsidRDefault="002A4CA1" w:rsidP="002A4CA1">
      <w:pPr>
        <w:pStyle w:val="afffff0"/>
        <w:spacing w:line="380" w:lineRule="exact"/>
        <w:ind w:left="633" w:hanging="422"/>
      </w:pPr>
      <w:r>
        <w:rPr>
          <w:rFonts w:hint="eastAsia"/>
        </w:rPr>
        <w:t>七、而這份國富統計仍有未盡之言，那就是我們前述第三點所言，台灣貧富差距的問題，我們每年八月發布的家庭收支調查，僅呈現所得差距而非貧富差距，我國政府曾於</w:t>
      </w:r>
      <w:r>
        <w:rPr>
          <w:rFonts w:hint="eastAsia"/>
        </w:rPr>
        <w:t>1991</w:t>
      </w:r>
      <w:r>
        <w:rPr>
          <w:rFonts w:hint="eastAsia"/>
        </w:rPr>
        <w:t>年辦過家庭資產調查，依這份調查，當年我國五等分位財富差距是</w:t>
      </w:r>
      <w:r>
        <w:rPr>
          <w:rFonts w:hint="eastAsia"/>
        </w:rPr>
        <w:t>16.8</w:t>
      </w:r>
      <w:r>
        <w:rPr>
          <w:rFonts w:hint="eastAsia"/>
        </w:rPr>
        <w:t>倍，同年所得差距不到</w:t>
      </w:r>
      <w:r>
        <w:rPr>
          <w:rFonts w:hint="eastAsia"/>
        </w:rPr>
        <w:t>5</w:t>
      </w:r>
      <w:r>
        <w:rPr>
          <w:rFonts w:hint="eastAsia"/>
        </w:rPr>
        <w:t>倍，兩者差距之大，明顯可知。如今台灣所得差距已升逾</w:t>
      </w:r>
      <w:r>
        <w:rPr>
          <w:rFonts w:hint="eastAsia"/>
        </w:rPr>
        <w:t>6</w:t>
      </w:r>
      <w:r>
        <w:rPr>
          <w:rFonts w:hint="eastAsia"/>
        </w:rPr>
        <w:t>倍，而財富差距究竟已擴大到什麼程度，依舊是個謎，這個謎亟待政府運用大數據及統計方法加以估算並公布。</w:t>
      </w:r>
    </w:p>
    <w:p w:rsidR="002A4CA1" w:rsidRPr="005616F7" w:rsidRDefault="002A4CA1" w:rsidP="002A4CA1">
      <w:pPr>
        <w:pStyle w:val="afb"/>
        <w:spacing w:beforeLines="100" w:before="335" w:line="420" w:lineRule="exact"/>
        <w:ind w:leftChars="0" w:left="855" w:hanging="855"/>
      </w:pPr>
      <w:r>
        <w:rPr>
          <w:rFonts w:hint="eastAsia"/>
        </w:rPr>
        <w:t>（十）</w:t>
      </w:r>
      <w:r w:rsidRPr="005616F7">
        <w:rPr>
          <w:rFonts w:hint="eastAsia"/>
        </w:rPr>
        <w:t>本院許委員淑華，鑒於沖之鳥礁扣船事件後，總統府接連發表強硬聲明，海巡署並派出艦艇前往該海域護漁，軍方亦派拉法葉艦</w:t>
      </w:r>
      <w:r w:rsidRPr="005616F7">
        <w:rPr>
          <w:rFonts w:hint="eastAsia"/>
        </w:rPr>
        <w:lastRenderedPageBreak/>
        <w:t>從旁側護，要求行政院應堅持護漁的決心及行動。爰此，特向行政院提出質詢。</w:t>
      </w:r>
    </w:p>
    <w:p w:rsidR="002A4CA1" w:rsidRPr="006444CB"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沖之鳥礁扣船事件後，總統府接連發表強硬聲明，海巡署並派出艦艇前往該海域護漁，軍方亦派拉法葉艦從旁策護。此舉，被日方解讀為馬政府意欲擴大漁權糾紛，以限制蔡英文上台後的台日關係；內定駐日代表謝長廷更高調反對以軍艦護漁，認為出動軍艦有「不惜戰爭」之意。</w:t>
      </w:r>
    </w:p>
    <w:p w:rsidR="002A4CA1" w:rsidRDefault="002A4CA1" w:rsidP="002A4CA1">
      <w:pPr>
        <w:pStyle w:val="afffff0"/>
        <w:spacing w:line="380" w:lineRule="exact"/>
        <w:ind w:left="633" w:hanging="422"/>
      </w:pPr>
      <w:r>
        <w:rPr>
          <w:rFonts w:hint="eastAsia"/>
        </w:rPr>
        <w:t>二、兩國漁業糾紛，攸關主權和漁權，自應寸土必爭。尤其在沖之鳥礁海域，日本多年來獨獨針對台灣，十一年來三度扣押台灣漁船，卻不曾逮捕其他國家漁船，分明是柿子挑軟的吃。中國大陸或韓國漁船進入該礁二百浬海域，日本充其量只是交涉、抗議，不曾逮捕。在這種情況下，我國如不能朝野一致對外，還在你拉我扯互唱反調，是嚴重失格。駐外使節的任務，在維護兩國間的友好關係及順暢溝通，而不是當駐在國的傳聲筒。當兩國利益發生衝突的時候，駐外人員要設法排解，但應以本國的利益為前提。</w:t>
      </w:r>
    </w:p>
    <w:p w:rsidR="002A4CA1" w:rsidRDefault="002A4CA1" w:rsidP="002A4CA1">
      <w:pPr>
        <w:pStyle w:val="afffff0"/>
        <w:spacing w:line="380" w:lineRule="exact"/>
        <w:ind w:left="633" w:hanging="422"/>
      </w:pPr>
      <w:r>
        <w:rPr>
          <w:rFonts w:hint="eastAsia"/>
        </w:rPr>
        <w:t>三、反觀日本，在「聯合號事件」後，因擔心兩岸在釣魚台問題上聯手，才史無前例地對台「讓利」拉攏，並開放台灣漁民到爭議海域捕魚。而這次的沖之鳥扣船事件，日本顯是看準我國政權交接之空窗期，刻意強行扣船，進而譴責我護漁行動是嚴重的外交事件。其前後態度之別，翻臉如翻書。</w:t>
      </w:r>
    </w:p>
    <w:p w:rsidR="002A4CA1" w:rsidRDefault="002A4CA1" w:rsidP="002A4CA1">
      <w:pPr>
        <w:pStyle w:val="afffff0"/>
        <w:spacing w:line="380" w:lineRule="exact"/>
        <w:ind w:left="633" w:hanging="422"/>
      </w:pPr>
      <w:r>
        <w:rPr>
          <w:rFonts w:hint="eastAsia"/>
        </w:rPr>
        <w:t>四、有人形容日本是一個「低體溫」國家，它注重實力而不講情義，崇尚實務而不濫情；這也讓日本崇拜強者，而鄙視弱者，甚至落井下石。日本人在性格上也具有雙重性：能在戰場上殺人不眨眼，但看到櫻花凋謝卻潸然淚下；能在酒酣耳熱時和你稱兄道弟，酒醒後卻對你一點不留情面。這種民族性展現在外交上，便是「實力主義」與「涇渭主義」。所謂「實力主義」，日本一向只和他國執政黨打交道，對在野黨冷落。</w:t>
      </w:r>
    </w:p>
    <w:p w:rsidR="002A4CA1" w:rsidRDefault="002A4CA1" w:rsidP="002A4CA1">
      <w:pPr>
        <w:pStyle w:val="afffff0"/>
        <w:spacing w:line="380" w:lineRule="exact"/>
        <w:ind w:left="633" w:hanging="422"/>
      </w:pPr>
      <w:r>
        <w:rPr>
          <w:rFonts w:hint="eastAsia"/>
        </w:rPr>
        <w:t>五、所謂「涇渭主義」，指日本擅長時空移轉，不想記住的事立刻遺忘。三一一大地震時，台灣人對日本慷慨解囊，馬英九伉儷親上電視台為災民募款，都讓日本感動不已，稱台日是「地震共同體」。但這次對於台灣漁民，日本政府卻毫不留情地扣押，勒逼付款放人。這種前恭後倨的態度，就是它「涇渭主義」的展現，什麼情義都轉臉即拋。</w:t>
      </w:r>
    </w:p>
    <w:p w:rsidR="002A4CA1" w:rsidRPr="005616F7" w:rsidRDefault="002A4CA1" w:rsidP="002A4CA1">
      <w:pPr>
        <w:pStyle w:val="afb"/>
        <w:spacing w:beforeLines="100" w:before="335" w:line="420" w:lineRule="exact"/>
        <w:ind w:leftChars="0" w:left="1140" w:hangingChars="400" w:hanging="1140"/>
      </w:pPr>
      <w:r>
        <w:rPr>
          <w:rFonts w:hint="eastAsia"/>
        </w:rPr>
        <w:t>（十一）</w:t>
      </w:r>
      <w:r w:rsidRPr="005616F7">
        <w:rPr>
          <w:rFonts w:hint="eastAsia"/>
        </w:rPr>
        <w:t>本院許委員淑華，鑑於日前行政院主計總處公布經濟成長率概算數字，首季台灣又衰退了</w:t>
      </w:r>
      <w:r w:rsidRPr="005616F7">
        <w:rPr>
          <w:rFonts w:hint="eastAsia"/>
        </w:rPr>
        <w:t>0.84%</w:t>
      </w:r>
      <w:r w:rsidRPr="005616F7">
        <w:rPr>
          <w:rFonts w:hint="eastAsia"/>
        </w:rPr>
        <w:t>，較</w:t>
      </w:r>
      <w:r w:rsidRPr="005616F7">
        <w:rPr>
          <w:rFonts w:hint="eastAsia"/>
        </w:rPr>
        <w:t>2</w:t>
      </w:r>
      <w:r w:rsidRPr="005616F7">
        <w:rPr>
          <w:rFonts w:hint="eastAsia"/>
        </w:rPr>
        <w:t>月預估的衰退</w:t>
      </w:r>
      <w:r w:rsidRPr="005616F7">
        <w:rPr>
          <w:rFonts w:hint="eastAsia"/>
        </w:rPr>
        <w:t>0.64%</w:t>
      </w:r>
      <w:r w:rsidRPr="005616F7">
        <w:rPr>
          <w:rFonts w:hint="eastAsia"/>
        </w:rPr>
        <w:t>更差，且已連續</w:t>
      </w:r>
      <w:r w:rsidRPr="005616F7">
        <w:rPr>
          <w:rFonts w:hint="eastAsia"/>
        </w:rPr>
        <w:t>3</w:t>
      </w:r>
      <w:r w:rsidRPr="005616F7">
        <w:rPr>
          <w:rFonts w:hint="eastAsia"/>
        </w:rPr>
        <w:t>季衰退，要求行政院必須盡快解決台灣對外的經貿邊緣化問題及對內的投資環境、產業結構及競爭力問題，其癥結還是兩岸關係必須穩定，讓大陸影響力成為助力而非阻力。爰此，特向行政院提出質詢。</w:t>
      </w:r>
    </w:p>
    <w:p w:rsidR="002A4CA1" w:rsidRDefault="002A4CA1" w:rsidP="002A4CA1">
      <w:pPr>
        <w:pStyle w:val="a4"/>
        <w:spacing w:line="380" w:lineRule="exact"/>
        <w:ind w:left="633" w:hanging="633"/>
      </w:pPr>
      <w:r>
        <w:rPr>
          <w:rFonts w:hint="eastAsia"/>
        </w:rPr>
        <w:lastRenderedPageBreak/>
        <w:t>說明：</w:t>
      </w:r>
    </w:p>
    <w:p w:rsidR="002A4CA1" w:rsidRDefault="002A4CA1" w:rsidP="002A4CA1">
      <w:pPr>
        <w:pStyle w:val="afffff0"/>
        <w:spacing w:line="380" w:lineRule="exact"/>
        <w:ind w:left="633" w:hanging="422"/>
      </w:pPr>
      <w:r>
        <w:rPr>
          <w:rFonts w:hint="eastAsia"/>
        </w:rPr>
        <w:t>一、行政院主計總處公布經濟成長率概算數字，首季台灣又衰退了</w:t>
      </w:r>
      <w:r>
        <w:rPr>
          <w:rFonts w:hint="eastAsia"/>
        </w:rPr>
        <w:t>0.84%</w:t>
      </w:r>
      <w:r>
        <w:rPr>
          <w:rFonts w:hint="eastAsia"/>
        </w:rPr>
        <w:t>，較</w:t>
      </w:r>
      <w:r>
        <w:rPr>
          <w:rFonts w:hint="eastAsia"/>
        </w:rPr>
        <w:t>2</w:t>
      </w:r>
      <w:r>
        <w:rPr>
          <w:rFonts w:hint="eastAsia"/>
        </w:rPr>
        <w:t>月預估的衰退</w:t>
      </w:r>
      <w:r>
        <w:rPr>
          <w:rFonts w:hint="eastAsia"/>
        </w:rPr>
        <w:t>0.64%</w:t>
      </w:r>
      <w:r>
        <w:rPr>
          <w:rFonts w:hint="eastAsia"/>
        </w:rPr>
        <w:t>更差，且已連續</w:t>
      </w:r>
      <w:r>
        <w:rPr>
          <w:rFonts w:hint="eastAsia"/>
        </w:rPr>
        <w:t>3</w:t>
      </w:r>
      <w:r>
        <w:rPr>
          <w:rFonts w:hint="eastAsia"/>
        </w:rPr>
        <w:t>季衰退，看起來台灣經濟短期內仍無法脫困。官方原預測今年</w:t>
      </w:r>
      <w:r>
        <w:rPr>
          <w:rFonts w:hint="eastAsia"/>
        </w:rPr>
        <w:t>1.47%</w:t>
      </w:r>
      <w:r>
        <w:rPr>
          <w:rFonts w:hint="eastAsia"/>
        </w:rPr>
        <w:t>的成長率，必然要再下修，很可能難「保</w:t>
      </w:r>
      <w:r>
        <w:rPr>
          <w:rFonts w:hint="eastAsia"/>
        </w:rPr>
        <w:t>1</w:t>
      </w:r>
      <w:r>
        <w:rPr>
          <w:rFonts w:hint="eastAsia"/>
        </w:rPr>
        <w:t>」；如果情況再惡化，甚至可能跌到負成長。</w:t>
      </w:r>
    </w:p>
    <w:p w:rsidR="002A4CA1" w:rsidRDefault="002A4CA1" w:rsidP="002A4CA1">
      <w:pPr>
        <w:pStyle w:val="afffff0"/>
        <w:spacing w:line="380" w:lineRule="exact"/>
        <w:ind w:left="633" w:hanging="422"/>
      </w:pPr>
      <w:r>
        <w:rPr>
          <w:rFonts w:hint="eastAsia"/>
        </w:rPr>
        <w:t>二、依照主計總處的資料，首季經濟表現不如預期，主因在出口與投資表現不如預期。這波不景氣主因在全球景氣走低，出口導向國家幾乎都面臨程度不等的低迷，出口也多呈衰退；台灣出口已連續</w:t>
      </w:r>
      <w:r>
        <w:rPr>
          <w:rFonts w:hint="eastAsia"/>
        </w:rPr>
        <w:t>14</w:t>
      </w:r>
      <w:r>
        <w:rPr>
          <w:rFonts w:hint="eastAsia"/>
        </w:rPr>
        <w:t>個月衰退，追平金融海嘯時的紀錄；而全球經濟預測值則仍在下修中，顯然景氣不會太快回春。考慮到</w:t>
      </w:r>
      <w:r>
        <w:rPr>
          <w:rFonts w:hint="eastAsia"/>
        </w:rPr>
        <w:t>3</w:t>
      </w:r>
      <w:r>
        <w:rPr>
          <w:rFonts w:hint="eastAsia"/>
        </w:rPr>
        <w:t>月出口衰退幅度仍達</w:t>
      </w:r>
      <w:r>
        <w:rPr>
          <w:rFonts w:hint="eastAsia"/>
        </w:rPr>
        <w:t>11.4%</w:t>
      </w:r>
      <w:r>
        <w:rPr>
          <w:rFonts w:hint="eastAsia"/>
        </w:rPr>
        <w:t>，預料最快要到第</w:t>
      </w:r>
      <w:r>
        <w:rPr>
          <w:rFonts w:hint="eastAsia"/>
        </w:rPr>
        <w:t>3</w:t>
      </w:r>
      <w:r>
        <w:rPr>
          <w:rFonts w:hint="eastAsia"/>
        </w:rPr>
        <w:t>季之後才有轉正成長的可能。</w:t>
      </w:r>
    </w:p>
    <w:p w:rsidR="002A4CA1" w:rsidRDefault="002A4CA1" w:rsidP="002A4CA1">
      <w:pPr>
        <w:pStyle w:val="afffff0"/>
        <w:spacing w:line="380" w:lineRule="exact"/>
        <w:ind w:left="633" w:hanging="422"/>
      </w:pPr>
      <w:r>
        <w:rPr>
          <w:rFonts w:hint="eastAsia"/>
        </w:rPr>
        <w:t>三、至於投資，景氣低迷、國內缺乏具前景的新投資機會、經貿邊緣化危機等因素，都對投資會有壓抑效果。首季唯一優於預期的是民間消費，一來可能與選舉效應有關，二來在出口與投資俱差下，民間消費終究會轉向保守，因此難以仰賴。這是台灣必須面對的經濟現實基本面。</w:t>
      </w:r>
    </w:p>
    <w:p w:rsidR="002A4CA1" w:rsidRDefault="002A4CA1" w:rsidP="002A4CA1">
      <w:pPr>
        <w:pStyle w:val="afffff0"/>
        <w:spacing w:line="380" w:lineRule="exact"/>
        <w:ind w:left="633" w:hanging="422"/>
      </w:pPr>
      <w:r>
        <w:rPr>
          <w:rFonts w:hint="eastAsia"/>
        </w:rPr>
        <w:t>四、而且，由準原子能委員會主委謝曉星那番推動非核家園，要大家「甘之如飴」面對缺電與電價上漲的話可知，選前民進黨保證不缺電、電價</w:t>
      </w:r>
      <w:r>
        <w:rPr>
          <w:rFonts w:hint="eastAsia"/>
        </w:rPr>
        <w:t>10</w:t>
      </w:r>
      <w:r>
        <w:rPr>
          <w:rFonts w:hint="eastAsia"/>
        </w:rPr>
        <w:t>年不漲，大概也做不了準了。台灣民眾與企業在未來也要準備承受缺電風險與電價上漲的負擔了。</w:t>
      </w:r>
    </w:p>
    <w:p w:rsidR="002A4CA1" w:rsidRDefault="002A4CA1" w:rsidP="002A4CA1">
      <w:pPr>
        <w:pStyle w:val="afffff0"/>
        <w:spacing w:line="380" w:lineRule="exact"/>
        <w:ind w:left="633" w:hanging="422"/>
      </w:pPr>
      <w:r>
        <w:rPr>
          <w:rFonts w:hint="eastAsia"/>
        </w:rPr>
        <w:t>五、未來對外關係的困境，從台灣已不可能加入亞投行、大陸與甘比亞建交、肯亞詐騙事件、台灣至今尚未收到以觀察員身分參與</w:t>
      </w:r>
      <w:r>
        <w:rPr>
          <w:rFonts w:hint="eastAsia"/>
        </w:rPr>
        <w:t>WHA</w:t>
      </w:r>
      <w:r>
        <w:rPr>
          <w:rFonts w:hint="eastAsia"/>
        </w:rPr>
        <w:t>（世界衛生大會）的邀請函等已清楚呈現；經貿關係上，企業界最重視的兩岸貨貿，對岸說「已談完」，應該是沒了；陸客來台觀光數量持續緊縮減少中、各種來台的採購團也大幅減少到接近「暫停」。這就是台灣要面對的兩岸現實與可能的未來。</w:t>
      </w:r>
    </w:p>
    <w:p w:rsidR="002A4CA1" w:rsidRDefault="002A4CA1" w:rsidP="002A4CA1">
      <w:pPr>
        <w:pStyle w:val="afffff0"/>
        <w:spacing w:line="380" w:lineRule="exact"/>
        <w:ind w:left="633" w:hanging="422"/>
      </w:pPr>
      <w:r>
        <w:rPr>
          <w:rFonts w:hint="eastAsia"/>
        </w:rPr>
        <w:t>六、經濟方面，政府的未來對策，無論是發展五大創新產業、亞洲矽谷計畫、成立準主權基金、加入</w:t>
      </w:r>
      <w:r>
        <w:rPr>
          <w:rFonts w:hint="eastAsia"/>
        </w:rPr>
        <w:t>TPP</w:t>
      </w:r>
      <w:r>
        <w:rPr>
          <w:rFonts w:hint="eastAsia"/>
        </w:rPr>
        <w:t>等經貿大政，坦白說，莫論這些政策的效果如何迭有爭議，單以時效而言，明顯是遠水救不了近火；莫說要對今年經濟有所挹注難，部分措施恐怕明年亦難完成見效。即使全球景氣復甦，台灣經貿邊緣化危機、產業競爭力下降及存在著缺電風險，仍會對民間投資有負面影響。</w:t>
      </w:r>
    </w:p>
    <w:p w:rsidR="002A4CA1" w:rsidRDefault="002A4CA1" w:rsidP="002A4CA1">
      <w:pPr>
        <w:pStyle w:val="afffff0"/>
        <w:spacing w:line="380" w:lineRule="exact"/>
        <w:ind w:left="633" w:hanging="422"/>
      </w:pPr>
      <w:r>
        <w:rPr>
          <w:rFonts w:hint="eastAsia"/>
        </w:rPr>
        <w:t>七、短期而言，在貨幣政策效果已盡的情況下，提振經濟唯一的解方在財政政策，新政府上台必須盡快準備擴大公共建設，已有計畫者加速推出招標，同時準備明年度預算時，推出新計畫與提高公共建設預算。</w:t>
      </w:r>
    </w:p>
    <w:p w:rsidR="002A4CA1" w:rsidRPr="005616F7" w:rsidRDefault="002A4CA1" w:rsidP="002A4CA1">
      <w:pPr>
        <w:pStyle w:val="afb"/>
        <w:spacing w:beforeLines="100" w:before="335" w:line="420" w:lineRule="exact"/>
        <w:ind w:leftChars="0" w:left="1140" w:hangingChars="400" w:hanging="1140"/>
      </w:pPr>
      <w:r>
        <w:rPr>
          <w:rFonts w:hint="eastAsia"/>
        </w:rPr>
        <w:t>（十二）</w:t>
      </w:r>
      <w:r w:rsidRPr="005616F7">
        <w:rPr>
          <w:rFonts w:hint="eastAsia"/>
        </w:rPr>
        <w:t>本院許委員淑華，鑒於今年四月下旬，</w:t>
      </w:r>
      <w:r w:rsidRPr="005616F7">
        <w:rPr>
          <w:rFonts w:hint="eastAsia"/>
        </w:rPr>
        <w:t>APPLE PAY</w:t>
      </w:r>
      <w:r w:rsidRPr="005616F7">
        <w:rPr>
          <w:rFonts w:hint="eastAsia"/>
        </w:rPr>
        <w:t>（蘋果線上支付系統）登台，</w:t>
      </w:r>
      <w:r w:rsidRPr="005616F7">
        <w:rPr>
          <w:rFonts w:hint="eastAsia"/>
        </w:rPr>
        <w:t>APPLE PAY</w:t>
      </w:r>
      <w:r w:rsidRPr="005616F7">
        <w:rPr>
          <w:rFonts w:hint="eastAsia"/>
        </w:rPr>
        <w:t>帶動的代碼化新電子交易技術與金融作業模式是未來大勢所趨。然而，在資通訊技術快速發展的當代，</w:t>
      </w:r>
      <w:r w:rsidRPr="005616F7">
        <w:rPr>
          <w:rFonts w:hint="eastAsia"/>
        </w:rPr>
        <w:t>FINTECH</w:t>
      </w:r>
      <w:r w:rsidRPr="005616F7">
        <w:rPr>
          <w:rFonts w:hint="eastAsia"/>
        </w:rPr>
        <w:t>服務必將陸續問世，行政院及其所屬相關單</w:t>
      </w:r>
      <w:r w:rsidRPr="005616F7">
        <w:rPr>
          <w:rFonts w:hint="eastAsia"/>
        </w:rPr>
        <w:lastRenderedPageBreak/>
        <w:t>位應在兼顧潮流與讓台灣電子支付業者和金融業趕上國際腳步的前提上，更靈活及快速地建立起一個可供後續類似業者及服務遵循的機制，才能讓台灣真正與國際接軌。爰此，特向行政院提出質詢。</w:t>
      </w:r>
    </w:p>
    <w:p w:rsidR="002A4CA1" w:rsidRPr="006444CB"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w:t>
      </w:r>
      <w:r>
        <w:rPr>
          <w:rFonts w:hint="eastAsia"/>
        </w:rPr>
        <w:t>4</w:t>
      </w:r>
      <w:r>
        <w:rPr>
          <w:rFonts w:hint="eastAsia"/>
        </w:rPr>
        <w:t>月下旬，</w:t>
      </w:r>
      <w:r>
        <w:rPr>
          <w:rFonts w:hint="eastAsia"/>
        </w:rPr>
        <w:t>APPLE PAY</w:t>
      </w:r>
      <w:r>
        <w:rPr>
          <w:rFonts w:hint="eastAsia"/>
        </w:rPr>
        <w:t>（蘋果線上支付系統）登台爭議延燒，在閣揆張善政指示，「若無逃漏稅疑慮，請金管會儘速開放」後，辯論賽結束的鈴聲似已響起。其實，近年來只要碰上金融科技（</w:t>
      </w:r>
      <w:r>
        <w:rPr>
          <w:rFonts w:hint="eastAsia"/>
        </w:rPr>
        <w:t>FINTECH</w:t>
      </w:r>
      <w:r>
        <w:rPr>
          <w:rFonts w:hint="eastAsia"/>
        </w:rPr>
        <w:t>）的議題，政府相關單位的看法，往往給人一種跟不上時代的感覺，到最後也多會背上阻礙產業發展的罵名。前幾年的第三方支付機制如此，如今的</w:t>
      </w:r>
      <w:r>
        <w:rPr>
          <w:rFonts w:hint="eastAsia"/>
        </w:rPr>
        <w:t>APPLE PAY</w:t>
      </w:r>
      <w:r>
        <w:rPr>
          <w:rFonts w:hint="eastAsia"/>
        </w:rPr>
        <w:t>行動支付亦如此。</w:t>
      </w:r>
    </w:p>
    <w:p w:rsidR="002A4CA1" w:rsidRDefault="002A4CA1" w:rsidP="002A4CA1">
      <w:pPr>
        <w:pStyle w:val="afffff0"/>
        <w:spacing w:line="380" w:lineRule="exact"/>
        <w:ind w:left="633" w:hanging="422"/>
      </w:pPr>
      <w:r>
        <w:rPr>
          <w:rFonts w:hint="eastAsia"/>
        </w:rPr>
        <w:t>二、誠然，由於台灣信用卡支付及網路交易機制已相當方便和成熟，不像中國需透過第三方支付機制為線上交易保證，以致於政府對第三方支付機制的發展過於疏忽，讓業界人士怨聲連連。但此番政府相關單位對</w:t>
      </w:r>
      <w:r>
        <w:rPr>
          <w:rFonts w:hint="eastAsia"/>
        </w:rPr>
        <w:t>APPLE PAY</w:t>
      </w:r>
      <w:r>
        <w:rPr>
          <w:rFonts w:hint="eastAsia"/>
        </w:rPr>
        <w:t>登台的疑慮，也非全無所本。更何況，若</w:t>
      </w:r>
      <w:r>
        <w:rPr>
          <w:rFonts w:hint="eastAsia"/>
        </w:rPr>
        <w:t>APPLE PAY</w:t>
      </w:r>
      <w:r>
        <w:rPr>
          <w:rFonts w:hint="eastAsia"/>
        </w:rPr>
        <w:t>在一番爭議過後，無須落地即可登台，也難怪著眼於非蘋手機（即台灣使用人數更多、搭載</w:t>
      </w:r>
      <w:r>
        <w:rPr>
          <w:rFonts w:hint="eastAsia"/>
        </w:rPr>
        <w:t>ANDROID</w:t>
      </w:r>
      <w:r>
        <w:rPr>
          <w:rFonts w:hint="eastAsia"/>
        </w:rPr>
        <w:t>系統的智慧型手機）的</w:t>
      </w:r>
      <w:r>
        <w:rPr>
          <w:rFonts w:hint="eastAsia"/>
        </w:rPr>
        <w:t>LINE PAY</w:t>
      </w:r>
      <w:r>
        <w:rPr>
          <w:rFonts w:hint="eastAsia"/>
        </w:rPr>
        <w:t>，近來轉為觀望而不積極進行先前與境內支付憑證代碼服務商（</w:t>
      </w:r>
      <w:r>
        <w:rPr>
          <w:rFonts w:hint="eastAsia"/>
        </w:rPr>
        <w:t>TOKEN SERVICE PROVIDER</w:t>
      </w:r>
      <w:r>
        <w:rPr>
          <w:rFonts w:hint="eastAsia"/>
        </w:rPr>
        <w:t>，</w:t>
      </w:r>
      <w:r>
        <w:rPr>
          <w:rFonts w:hint="eastAsia"/>
        </w:rPr>
        <w:t>TSP</w:t>
      </w:r>
      <w:r>
        <w:rPr>
          <w:rFonts w:hint="eastAsia"/>
        </w:rPr>
        <w:t>）的合作案。</w:t>
      </w:r>
    </w:p>
    <w:p w:rsidR="002A4CA1" w:rsidRDefault="002A4CA1" w:rsidP="002A4CA1">
      <w:pPr>
        <w:pStyle w:val="afffff0"/>
        <w:spacing w:line="380" w:lineRule="exact"/>
        <w:ind w:left="633" w:hanging="422"/>
      </w:pPr>
      <w:r>
        <w:rPr>
          <w:rFonts w:hint="eastAsia"/>
        </w:rPr>
        <w:t>三、話說，手持式智慧型行動裝置盛行後，行動支付即成為行動商務的關鍵技術。不管是在手機購物</w:t>
      </w:r>
      <w:r>
        <w:rPr>
          <w:rFonts w:hint="eastAsia"/>
        </w:rPr>
        <w:t>APP</w:t>
      </w:r>
      <w:r>
        <w:rPr>
          <w:rFonts w:hint="eastAsia"/>
        </w:rPr>
        <w:t>中直接進行遠端支付，抑或是把手機當做電子錢包在商家的</w:t>
      </w:r>
      <w:r>
        <w:rPr>
          <w:rFonts w:hint="eastAsia"/>
        </w:rPr>
        <w:t>POS</w:t>
      </w:r>
      <w:r>
        <w:rPr>
          <w:rFonts w:hint="eastAsia"/>
        </w:rPr>
        <w:t>機前進行近端支付，都需要把實體的信用卡進行數位化後移植到手機上，而商家即可在交易過程中取得卡片資訊，產生卡片被複製或盜用的風險。而</w:t>
      </w:r>
      <w:r>
        <w:rPr>
          <w:rFonts w:hint="eastAsia"/>
        </w:rPr>
        <w:t>APPLE PAY</w:t>
      </w:r>
      <w:r>
        <w:rPr>
          <w:rFonts w:hint="eastAsia"/>
        </w:rPr>
        <w:t>全面廢除以卡片為基礎的交易概念，改成以某種隨機編碼的序號（簡稱</w:t>
      </w:r>
      <w:r>
        <w:rPr>
          <w:rFonts w:hint="eastAsia"/>
        </w:rPr>
        <w:t>TOKEN</w:t>
      </w:r>
      <w:r>
        <w:rPr>
          <w:rFonts w:hint="eastAsia"/>
        </w:rPr>
        <w:t>）來交易，也就是所謂的代碼化（</w:t>
      </w:r>
      <w:r>
        <w:rPr>
          <w:rFonts w:hint="eastAsia"/>
        </w:rPr>
        <w:t>TOKENIZATION</w:t>
      </w:r>
      <w:r>
        <w:rPr>
          <w:rFonts w:hint="eastAsia"/>
        </w:rPr>
        <w:t>）交易模式，徹底解決卡片資訊被盜用的問題。</w:t>
      </w:r>
    </w:p>
    <w:p w:rsidR="002A4CA1" w:rsidRDefault="002A4CA1" w:rsidP="002A4CA1">
      <w:pPr>
        <w:pStyle w:val="afffff0"/>
        <w:spacing w:line="380" w:lineRule="exact"/>
        <w:ind w:left="633" w:hanging="422"/>
      </w:pPr>
      <w:r>
        <w:rPr>
          <w:rFonts w:hint="eastAsia"/>
        </w:rPr>
        <w:t>四、對政府而言，代碼化交易屬於信用卡服務的技術升級，僅需在既有的法律規範下，進行必要的監理，不需再另立新法來因應；對銀行而言，相關發卡及收單作業只要將信用卡系統中，把卡號／帳號（</w:t>
      </w:r>
      <w:r>
        <w:rPr>
          <w:rFonts w:hint="eastAsia"/>
        </w:rPr>
        <w:t>PRIMARY ACCOUNT NUMBER</w:t>
      </w:r>
      <w:r>
        <w:rPr>
          <w:rFonts w:hint="eastAsia"/>
        </w:rPr>
        <w:t>，</w:t>
      </w:r>
      <w:r>
        <w:rPr>
          <w:rFonts w:hint="eastAsia"/>
        </w:rPr>
        <w:t>PAN</w:t>
      </w:r>
      <w:r>
        <w:rPr>
          <w:rFonts w:hint="eastAsia"/>
        </w:rPr>
        <w:t>）轉換成</w:t>
      </w:r>
      <w:r>
        <w:rPr>
          <w:rFonts w:hint="eastAsia"/>
        </w:rPr>
        <w:t>TOKEN</w:t>
      </w:r>
      <w:r>
        <w:rPr>
          <w:rFonts w:hint="eastAsia"/>
        </w:rPr>
        <w:t>，以及把</w:t>
      </w:r>
      <w:r>
        <w:rPr>
          <w:rFonts w:hint="eastAsia"/>
        </w:rPr>
        <w:t>TOKEN</w:t>
      </w:r>
      <w:r>
        <w:rPr>
          <w:rFonts w:hint="eastAsia"/>
        </w:rPr>
        <w:t>轉換回</w:t>
      </w:r>
      <w:r>
        <w:rPr>
          <w:rFonts w:hint="eastAsia"/>
        </w:rPr>
        <w:t>PAN</w:t>
      </w:r>
      <w:r>
        <w:rPr>
          <w:rFonts w:hint="eastAsia"/>
        </w:rPr>
        <w:t>的相關程式升級即可；對商家而言，可直接使用</w:t>
      </w:r>
      <w:r>
        <w:rPr>
          <w:rFonts w:hint="eastAsia"/>
        </w:rPr>
        <w:t>APPLE PAY</w:t>
      </w:r>
      <w:r>
        <w:rPr>
          <w:rFonts w:hint="eastAsia"/>
        </w:rPr>
        <w:t>所提供的代碼化服務，或者購買經</w:t>
      </w:r>
      <w:r>
        <w:rPr>
          <w:rFonts w:hint="eastAsia"/>
        </w:rPr>
        <w:t>APPLE</w:t>
      </w:r>
      <w:r>
        <w:rPr>
          <w:rFonts w:hint="eastAsia"/>
        </w:rPr>
        <w:t>與國際晶片卡組織（</w:t>
      </w:r>
      <w:r>
        <w:rPr>
          <w:rFonts w:hint="eastAsia"/>
        </w:rPr>
        <w:t>EMVCO</w:t>
      </w:r>
      <w:r>
        <w:rPr>
          <w:rFonts w:hint="eastAsia"/>
        </w:rPr>
        <w:t>）認證的</w:t>
      </w:r>
      <w:r>
        <w:rPr>
          <w:rFonts w:hint="eastAsia"/>
        </w:rPr>
        <w:t>TOKEN</w:t>
      </w:r>
      <w:r>
        <w:rPr>
          <w:rFonts w:hint="eastAsia"/>
        </w:rPr>
        <w:t>刷卡機，再更新結帳時所使用的技術與設備後，即可與接受信用卡刷卡交易無異。</w:t>
      </w:r>
    </w:p>
    <w:p w:rsidR="002A4CA1" w:rsidRDefault="002A4CA1" w:rsidP="002A4CA1">
      <w:pPr>
        <w:pStyle w:val="afffff0"/>
        <w:spacing w:line="380" w:lineRule="exact"/>
        <w:ind w:left="633" w:hanging="422"/>
      </w:pPr>
      <w:r>
        <w:rPr>
          <w:rFonts w:hint="eastAsia"/>
        </w:rPr>
        <w:t>五、如此看來，開放</w:t>
      </w:r>
      <w:r>
        <w:rPr>
          <w:rFonts w:hint="eastAsia"/>
        </w:rPr>
        <w:t>APPLE PAY</w:t>
      </w:r>
      <w:r>
        <w:rPr>
          <w:rFonts w:hint="eastAsia"/>
        </w:rPr>
        <w:t>並非壞事和難事。但問題是，若</w:t>
      </w:r>
      <w:r>
        <w:rPr>
          <w:rFonts w:hint="eastAsia"/>
        </w:rPr>
        <w:t>APPLE PAY</w:t>
      </w:r>
      <w:r>
        <w:rPr>
          <w:rFonts w:hint="eastAsia"/>
        </w:rPr>
        <w:t>無須落地即可登台，則其</w:t>
      </w:r>
      <w:r>
        <w:rPr>
          <w:rFonts w:hint="eastAsia"/>
        </w:rPr>
        <w:t>TSP</w:t>
      </w:r>
      <w:r>
        <w:rPr>
          <w:rFonts w:hint="eastAsia"/>
        </w:rPr>
        <w:t>業者將透過支付交易授權的轉接與清算，直接掌握交易訊息與資金流向，並能左右國內數位金流服務的發展，支付服務的相關效益亦將隨之移轉。同時，主管機關擔心，在</w:t>
      </w:r>
      <w:r>
        <w:rPr>
          <w:rFonts w:hint="eastAsia"/>
        </w:rPr>
        <w:t>APPLE PAY</w:t>
      </w:r>
      <w:r>
        <w:rPr>
          <w:rFonts w:hint="eastAsia"/>
        </w:rPr>
        <w:t>的</w:t>
      </w:r>
      <w:r>
        <w:rPr>
          <w:rFonts w:hint="eastAsia"/>
        </w:rPr>
        <w:t>TSP</w:t>
      </w:r>
      <w:r>
        <w:rPr>
          <w:rFonts w:hint="eastAsia"/>
        </w:rPr>
        <w:t>多設在境外的情況下，直接開放國內金融機構與</w:t>
      </w:r>
      <w:r>
        <w:rPr>
          <w:rFonts w:hint="eastAsia"/>
        </w:rPr>
        <w:t>APPLE PAY</w:t>
      </w:r>
      <w:r>
        <w:rPr>
          <w:rFonts w:hint="eastAsia"/>
        </w:rPr>
        <w:t>合作，整個交易過程要繞道境外，一旦國內消費者個資外洩，將難以處理及追償，且相關交易明細皆握在境外</w:t>
      </w:r>
      <w:r>
        <w:rPr>
          <w:rFonts w:hint="eastAsia"/>
        </w:rPr>
        <w:t>TSP</w:t>
      </w:r>
      <w:r>
        <w:rPr>
          <w:rFonts w:hint="eastAsia"/>
        </w:rPr>
        <w:t>業者之手，稅捐單位難以取得交易資料，課稅上恐無法公平處理。</w:t>
      </w:r>
      <w:r>
        <w:rPr>
          <w:rFonts w:hint="eastAsia"/>
        </w:rPr>
        <w:lastRenderedPageBreak/>
        <w:t>這也是中國雖同意</w:t>
      </w:r>
      <w:r>
        <w:rPr>
          <w:rFonts w:hint="eastAsia"/>
        </w:rPr>
        <w:t>APPLE PAY</w:t>
      </w:r>
      <w:r>
        <w:rPr>
          <w:rFonts w:hint="eastAsia"/>
        </w:rPr>
        <w:t>登陸（今年</w:t>
      </w:r>
      <w:r>
        <w:rPr>
          <w:rFonts w:hint="eastAsia"/>
        </w:rPr>
        <w:t>2</w:t>
      </w:r>
      <w:r>
        <w:rPr>
          <w:rFonts w:hint="eastAsia"/>
        </w:rPr>
        <w:t>月</w:t>
      </w:r>
      <w:r>
        <w:rPr>
          <w:rFonts w:hint="eastAsia"/>
        </w:rPr>
        <w:t>18</w:t>
      </w:r>
      <w:r>
        <w:rPr>
          <w:rFonts w:hint="eastAsia"/>
        </w:rPr>
        <w:t>日上線），卻要求</w:t>
      </w:r>
      <w:r>
        <w:rPr>
          <w:rFonts w:hint="eastAsia"/>
        </w:rPr>
        <w:t>APPLE</w:t>
      </w:r>
      <w:r>
        <w:rPr>
          <w:rFonts w:hint="eastAsia"/>
        </w:rPr>
        <w:t>的</w:t>
      </w:r>
      <w:r>
        <w:rPr>
          <w:rFonts w:hint="eastAsia"/>
        </w:rPr>
        <w:t>TSP</w:t>
      </w:r>
      <w:r>
        <w:rPr>
          <w:rFonts w:hint="eastAsia"/>
        </w:rPr>
        <w:t>由當地的銀聯卡組織負責，其伺服器也必須設在中國境內和不可保留交易資料的原因。</w:t>
      </w:r>
    </w:p>
    <w:p w:rsidR="002A4CA1" w:rsidRDefault="002A4CA1" w:rsidP="002A4CA1">
      <w:pPr>
        <w:pStyle w:val="afffff0"/>
        <w:spacing w:line="380" w:lineRule="exact"/>
        <w:ind w:left="633" w:hanging="422"/>
      </w:pPr>
      <w:r>
        <w:rPr>
          <w:rFonts w:hint="eastAsia"/>
        </w:rPr>
        <w:t>六、不過，中國大陸的網路及電商發展都需服從政體上的考量，且有龐大的市場做後盾，才能讓全球電子業巨擘低頭，為其打造專屬的營運模式，包括台灣在內的其他地區皆難以企及。部分電商業者甚至擔心，如果台灣政府在開放</w:t>
      </w:r>
      <w:r>
        <w:rPr>
          <w:rFonts w:hint="eastAsia"/>
        </w:rPr>
        <w:t>APPLE PAY</w:t>
      </w:r>
      <w:r>
        <w:rPr>
          <w:rFonts w:hint="eastAsia"/>
        </w:rPr>
        <w:t>上，過於堅持不讓步，只怕將重蹈國際</w:t>
      </w:r>
      <w:r>
        <w:rPr>
          <w:rFonts w:hint="eastAsia"/>
        </w:rPr>
        <w:t>FINTECH</w:t>
      </w:r>
      <w:r>
        <w:rPr>
          <w:rFonts w:hint="eastAsia"/>
        </w:rPr>
        <w:t>及電商業者放棄台灣市場的覆轍，有礙相關的市場創新與發展。</w:t>
      </w:r>
    </w:p>
    <w:p w:rsidR="002A4CA1" w:rsidRDefault="002A4CA1" w:rsidP="002A4CA1">
      <w:pPr>
        <w:pStyle w:val="afffff0"/>
        <w:spacing w:line="380" w:lineRule="exact"/>
        <w:ind w:left="633" w:hanging="422"/>
      </w:pPr>
      <w:r>
        <w:rPr>
          <w:rFonts w:hint="eastAsia"/>
        </w:rPr>
        <w:t>七、在陣陣開放聲催促下，政府相關單位舉出</w:t>
      </w:r>
      <w:r>
        <w:rPr>
          <w:rFonts w:hint="eastAsia"/>
        </w:rPr>
        <w:t>2014</w:t>
      </w:r>
      <w:r>
        <w:rPr>
          <w:rFonts w:hint="eastAsia"/>
        </w:rPr>
        <w:t>、</w:t>
      </w:r>
      <w:r>
        <w:rPr>
          <w:rFonts w:hint="eastAsia"/>
        </w:rPr>
        <w:t>2015</w:t>
      </w:r>
      <w:r>
        <w:rPr>
          <w:rFonts w:hint="eastAsia"/>
        </w:rPr>
        <w:t>年信用卡交易金融分別為</w:t>
      </w:r>
      <w:r>
        <w:rPr>
          <w:rFonts w:hint="eastAsia"/>
        </w:rPr>
        <w:t>2.06</w:t>
      </w:r>
      <w:r>
        <w:rPr>
          <w:rFonts w:hint="eastAsia"/>
        </w:rPr>
        <w:t>、</w:t>
      </w:r>
      <w:r>
        <w:rPr>
          <w:rFonts w:hint="eastAsia"/>
        </w:rPr>
        <w:t>2.23</w:t>
      </w:r>
      <w:r>
        <w:rPr>
          <w:rFonts w:hint="eastAsia"/>
        </w:rPr>
        <w:t>兆元新台幣，且境內交易占</w:t>
      </w:r>
      <w:r>
        <w:rPr>
          <w:rFonts w:hint="eastAsia"/>
        </w:rPr>
        <w:t>9</w:t>
      </w:r>
      <w:r>
        <w:rPr>
          <w:rFonts w:hint="eastAsia"/>
        </w:rPr>
        <w:t>成以上，</w:t>
      </w:r>
      <w:r>
        <w:rPr>
          <w:rFonts w:hint="eastAsia"/>
        </w:rPr>
        <w:t>APPLE PAY</w:t>
      </w:r>
      <w:r>
        <w:rPr>
          <w:rFonts w:hint="eastAsia"/>
        </w:rPr>
        <w:t>登台將分潤金融服務利益，不利境內支付產業效益。若交易繞道境外</w:t>
      </w:r>
      <w:r>
        <w:rPr>
          <w:rFonts w:hint="eastAsia"/>
        </w:rPr>
        <w:t>TSP</w:t>
      </w:r>
      <w:r>
        <w:rPr>
          <w:rFonts w:hint="eastAsia"/>
        </w:rPr>
        <w:t>驗證，亦將衍生相關費用；</w:t>
      </w:r>
      <w:r>
        <w:rPr>
          <w:rFonts w:hint="eastAsia"/>
        </w:rPr>
        <w:t>APPLE PAY</w:t>
      </w:r>
      <w:r>
        <w:rPr>
          <w:rFonts w:hint="eastAsia"/>
        </w:rPr>
        <w:t>上線</w:t>
      </w:r>
      <w:r>
        <w:rPr>
          <w:rFonts w:hint="eastAsia"/>
        </w:rPr>
        <w:t>1</w:t>
      </w:r>
      <w:r>
        <w:rPr>
          <w:rFonts w:hint="eastAsia"/>
        </w:rPr>
        <w:t>年後的開通率及使用率皆不算高，且台灣民眾目前在網路及實體商店交易的付款方式多元與方便，如卡號綁定、</w:t>
      </w:r>
      <w:r>
        <w:rPr>
          <w:rFonts w:hint="eastAsia"/>
        </w:rPr>
        <w:t>ATM</w:t>
      </w:r>
      <w:r>
        <w:rPr>
          <w:rFonts w:hint="eastAsia"/>
        </w:rPr>
        <w:t>轉帳、實體卡片及現金等，故應可待配套措施完備後，再開放</w:t>
      </w:r>
      <w:r>
        <w:rPr>
          <w:rFonts w:hint="eastAsia"/>
        </w:rPr>
        <w:t>APPLE PAY</w:t>
      </w:r>
      <w:r>
        <w:rPr>
          <w:rFonts w:hint="eastAsia"/>
        </w:rPr>
        <w:t>登台等觀點，雖屬客觀的考量，卻在開放大旗之下，招來過於顢頇的指責。畢竟，資訊時代的商機比過往更易流失及被人「整碗捧走」，以致於國內部分大型信用卡發卡銀行，願意接受境外</w:t>
      </w:r>
      <w:r>
        <w:rPr>
          <w:rFonts w:hint="eastAsia"/>
        </w:rPr>
        <w:t>TSP</w:t>
      </w:r>
      <w:r>
        <w:rPr>
          <w:rFonts w:hint="eastAsia"/>
        </w:rPr>
        <w:t>機制及投資布建合作店家的非接觸式</w:t>
      </w:r>
      <w:r>
        <w:rPr>
          <w:rFonts w:hint="eastAsia"/>
        </w:rPr>
        <w:t>POS</w:t>
      </w:r>
      <w:r>
        <w:rPr>
          <w:rFonts w:hint="eastAsia"/>
        </w:rPr>
        <w:t>機，意欲提前搶食</w:t>
      </w:r>
      <w:r>
        <w:rPr>
          <w:rFonts w:hint="eastAsia"/>
        </w:rPr>
        <w:t>APPLE PAY</w:t>
      </w:r>
      <w:r>
        <w:rPr>
          <w:rFonts w:hint="eastAsia"/>
        </w:rPr>
        <w:t>商機。</w:t>
      </w:r>
    </w:p>
    <w:p w:rsidR="002A4CA1" w:rsidRPr="005616F7" w:rsidRDefault="002A4CA1" w:rsidP="002A4CA1">
      <w:pPr>
        <w:pStyle w:val="afb"/>
        <w:spacing w:beforeLines="100" w:before="335" w:line="420" w:lineRule="exact"/>
        <w:ind w:leftChars="0" w:left="1140" w:hangingChars="400" w:hanging="1140"/>
      </w:pPr>
      <w:r>
        <w:rPr>
          <w:rFonts w:hint="eastAsia"/>
        </w:rPr>
        <w:t>（十三）</w:t>
      </w:r>
      <w:r w:rsidRPr="005616F7">
        <w:rPr>
          <w:rFonts w:hint="eastAsia"/>
        </w:rPr>
        <w:t>本院許委員淑華，鑒於今年首季經濟成長率為負</w:t>
      </w:r>
      <w:r w:rsidRPr="005616F7">
        <w:rPr>
          <w:rFonts w:hint="eastAsia"/>
        </w:rPr>
        <w:t>0.84%</w:t>
      </w:r>
      <w:r w:rsidRPr="005616F7">
        <w:rPr>
          <w:rFonts w:hint="eastAsia"/>
        </w:rPr>
        <w:t>，為六年半以來的單季最低紀錄，今年經濟成長率要保</w:t>
      </w:r>
      <w:r w:rsidRPr="005616F7">
        <w:rPr>
          <w:rFonts w:hint="eastAsia"/>
        </w:rPr>
        <w:t>1</w:t>
      </w:r>
      <w:r w:rsidRPr="005616F7">
        <w:rPr>
          <w:rFonts w:hint="eastAsia"/>
        </w:rPr>
        <w:t>很有難度。政府過去只願輔導和「高科技」有關的服務業，有明顯的偏誤。建請行政院所支持的方案不能只問「科技含量」的結果，而犧牲了許多服務的精髓，減緩服務品質全面性的提升，以及民眾對其需求的成長。爰此，特向行政院提出質詢。</w:t>
      </w:r>
    </w:p>
    <w:p w:rsidR="002A4CA1" w:rsidRPr="00C03E62"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一、今年首季經濟成長率為負</w:t>
      </w:r>
      <w:r>
        <w:rPr>
          <w:rFonts w:hint="eastAsia"/>
        </w:rPr>
        <w:t>0.84%</w:t>
      </w:r>
      <w:r>
        <w:rPr>
          <w:rFonts w:hint="eastAsia"/>
        </w:rPr>
        <w:t>，為六年半以來的單季最低紀錄，今年經濟成長率要保</w:t>
      </w:r>
      <w:r>
        <w:rPr>
          <w:rFonts w:hint="eastAsia"/>
        </w:rPr>
        <w:t>1</w:t>
      </w:r>
      <w:r>
        <w:rPr>
          <w:rFonts w:hint="eastAsia"/>
        </w:rPr>
        <w:t>很有難度。新政府面對的經濟環境日益嚴峻；若加上對岸可能施加的各種杯葛，前景更難以樂觀。蔡準總統極為重視經濟，當選後陸續進行了產業之旅，標舉了生物醫藥、綠能科技、智慧機械、國防航太以及亞洲矽谷等五大創新產業，做為未來產業發展的重心，冀望帶來經濟成長動能。我們對新政府團隊能重視產業發展，給予掌聲和鼓勵，但是也要客觀探討問題癥結，以免開錯藥方而徒勞無功。</w:t>
      </w:r>
    </w:p>
    <w:p w:rsidR="002A4CA1" w:rsidRDefault="002A4CA1" w:rsidP="002A4CA1">
      <w:pPr>
        <w:pStyle w:val="afffff0"/>
        <w:spacing w:line="380" w:lineRule="exact"/>
        <w:ind w:left="633" w:hanging="422"/>
      </w:pPr>
      <w:r>
        <w:rPr>
          <w:rFonts w:hint="eastAsia"/>
        </w:rPr>
        <w:t>二、對產業發展稍有關心者都知道，隨著經濟發展的程度提升，產業結構一定隨著調整，農業和工業的占比會逐漸變小，服務業占比則快速提升，在先進國家都占到七成以上，如去年美國已高達</w:t>
      </w:r>
      <w:r>
        <w:rPr>
          <w:rFonts w:hint="eastAsia"/>
        </w:rPr>
        <w:t>78%</w:t>
      </w:r>
      <w:r>
        <w:rPr>
          <w:rFonts w:hint="eastAsia"/>
        </w:rPr>
        <w:t>，英國</w:t>
      </w:r>
      <w:r>
        <w:rPr>
          <w:rFonts w:hint="eastAsia"/>
        </w:rPr>
        <w:t>80%</w:t>
      </w:r>
      <w:r>
        <w:rPr>
          <w:rFonts w:hint="eastAsia"/>
        </w:rPr>
        <w:t>和法國</w:t>
      </w:r>
      <w:r>
        <w:rPr>
          <w:rFonts w:hint="eastAsia"/>
        </w:rPr>
        <w:t>78%</w:t>
      </w:r>
      <w:r>
        <w:rPr>
          <w:rFonts w:hint="eastAsia"/>
        </w:rPr>
        <w:t>，而製造業強權德國服務業占</w:t>
      </w:r>
      <w:r>
        <w:rPr>
          <w:rFonts w:hint="eastAsia"/>
        </w:rPr>
        <w:t>69%</w:t>
      </w:r>
      <w:r>
        <w:rPr>
          <w:rFonts w:hint="eastAsia"/>
        </w:rPr>
        <w:t>和日本占</w:t>
      </w:r>
      <w:r>
        <w:rPr>
          <w:rFonts w:hint="eastAsia"/>
        </w:rPr>
        <w:t>72%</w:t>
      </w:r>
      <w:r>
        <w:rPr>
          <w:rFonts w:hint="eastAsia"/>
        </w:rPr>
        <w:t>稍低，但都是經濟成長的主力。</w:t>
      </w:r>
    </w:p>
    <w:p w:rsidR="002A4CA1" w:rsidRDefault="002A4CA1" w:rsidP="002A4CA1">
      <w:pPr>
        <w:pStyle w:val="afffff0"/>
        <w:spacing w:line="380" w:lineRule="exact"/>
        <w:ind w:left="633" w:hanging="422"/>
      </w:pPr>
      <w:r>
        <w:rPr>
          <w:rFonts w:hint="eastAsia"/>
        </w:rPr>
        <w:lastRenderedPageBreak/>
        <w:t>三、台灣的產業結構發展卻很特殊，主計總處的資料顯示，去年（</w:t>
      </w:r>
      <w:r>
        <w:rPr>
          <w:rFonts w:hint="eastAsia"/>
        </w:rPr>
        <w:t>104</w:t>
      </w:r>
      <w:r>
        <w:rPr>
          <w:rFonts w:hint="eastAsia"/>
        </w:rPr>
        <w:t>）服務業的占比為</w:t>
      </w:r>
      <w:r>
        <w:rPr>
          <w:rFonts w:hint="eastAsia"/>
        </w:rPr>
        <w:t>62%</w:t>
      </w:r>
      <w:r>
        <w:rPr>
          <w:rFonts w:hint="eastAsia"/>
        </w:rPr>
        <w:t>，比起十年前的</w:t>
      </w:r>
      <w:r>
        <w:rPr>
          <w:rFonts w:hint="eastAsia"/>
        </w:rPr>
        <w:t>66%</w:t>
      </w:r>
      <w:r>
        <w:rPr>
          <w:rFonts w:hint="eastAsia"/>
        </w:rPr>
        <w:t>明顯地下滑，即便比起</w:t>
      </w:r>
      <w:r>
        <w:rPr>
          <w:rFonts w:hint="eastAsia"/>
        </w:rPr>
        <w:t>20</w:t>
      </w:r>
      <w:r>
        <w:rPr>
          <w:rFonts w:hint="eastAsia"/>
        </w:rPr>
        <w:t>年前的</w:t>
      </w:r>
      <w:r>
        <w:rPr>
          <w:rFonts w:hint="eastAsia"/>
        </w:rPr>
        <w:t>63%</w:t>
      </w:r>
      <w:r>
        <w:rPr>
          <w:rFonts w:hint="eastAsia"/>
        </w:rPr>
        <w:t>，也沒有任何「長進」。而在一個能源如此缺乏的經濟體，工業部門卻可以維持相當高的比重，</w:t>
      </w:r>
      <w:r>
        <w:rPr>
          <w:rFonts w:hint="eastAsia"/>
        </w:rPr>
        <w:t>20</w:t>
      </w:r>
      <w:r>
        <w:rPr>
          <w:rFonts w:hint="eastAsia"/>
        </w:rPr>
        <w:t>年前占</w:t>
      </w:r>
      <w:r>
        <w:rPr>
          <w:rFonts w:hint="eastAsia"/>
        </w:rPr>
        <w:t>34%</w:t>
      </w:r>
      <w:r>
        <w:rPr>
          <w:rFonts w:hint="eastAsia"/>
        </w:rPr>
        <w:t>，去年更高達</w:t>
      </w:r>
      <w:r>
        <w:rPr>
          <w:rFonts w:hint="eastAsia"/>
        </w:rPr>
        <w:t>35%</w:t>
      </w:r>
      <w:r>
        <w:rPr>
          <w:rFonts w:hint="eastAsia"/>
        </w:rPr>
        <w:t>，和其他發達國家完全不同。以一個被國際貨幣基金列為「富裕」類的經濟體，這樣的產業結構是非常特殊，甚至是不正常的。這中間的主要因素，還有待探討，但我們認為重要因素之一是，中國大陸崛起提供了台灣製造業絕佳機會去供應關鍵零組件，維繫了工業發展的環境，服務業卻沒有相同的發展機會。</w:t>
      </w:r>
    </w:p>
    <w:p w:rsidR="002A4CA1" w:rsidRDefault="002A4CA1" w:rsidP="002A4CA1">
      <w:pPr>
        <w:pStyle w:val="afffff0"/>
        <w:spacing w:line="380" w:lineRule="exact"/>
        <w:ind w:left="633" w:hanging="422"/>
      </w:pPr>
      <w:r>
        <w:rPr>
          <w:rFonts w:hint="eastAsia"/>
        </w:rPr>
        <w:t>四、但是，服務業畢竟已占到經濟生產的六成以上，任何想要促進經濟成長的政策，都不應該忽視其重要性，而僅將眼光停留在占比只有它一半左右的工業或製造業。而這剛好就是目前蔡準總統五大產業政策的明顯問題，因為完全看不到服務業在未來的經濟動能中要扮演何種角色。即便是政治學者出身的準行政院發言人童振源都能看出問題的嚴重性，並在媒體點出了這個問題，認為服務業對經濟成長的貢獻度一路下滑，就必須特別重視，讓它成為新總統「經濟改革」的重點。</w:t>
      </w:r>
    </w:p>
    <w:p w:rsidR="002A4CA1" w:rsidRDefault="002A4CA1" w:rsidP="002A4CA1">
      <w:pPr>
        <w:pStyle w:val="afffff0"/>
        <w:spacing w:line="380" w:lineRule="exact"/>
        <w:ind w:left="633" w:hanging="422"/>
      </w:pPr>
      <w:r>
        <w:rPr>
          <w:rFonts w:hint="eastAsia"/>
        </w:rPr>
        <w:t>五、台灣的服務業有幾大特色：首先，雖然占比最高，但由於企業家數過多（超過百萬家），平均規模過小，難以投入研發，影響了科技化、競爭力和新需求的創造。例如，陸方標榜高科技的「健身俱樂部」已經進入台灣，而台灣竟然沒有一家像樣的健身俱樂部可以匹敵；僅有一家具規模的業者也是港商，顯示本土業者因規模不大、缺乏「規模經濟」而不願意投資硬體。其二，受限於語言文化，極少國際化的能量。美國有麥當勞、肯德基等規模龐大的跨國服務企業，英國有渣打銀行、伏得風電訊，法國有家樂福，日本有吉野家、優衣庫等，連韓國都有</w:t>
      </w:r>
      <w:r>
        <w:rPr>
          <w:rFonts w:hint="eastAsia"/>
        </w:rPr>
        <w:t>Spao</w:t>
      </w:r>
      <w:r>
        <w:rPr>
          <w:rFonts w:hint="eastAsia"/>
        </w:rPr>
        <w:t>快時尚大舉入台，台灣除了極少數餐飲業艱辛地在中國大陸和東南亞緩慢擴點以外，難以顯著地跨越太平洋或大西洋。其三，專業服務業保護嚴重、發展緩慢、法規遲滯，難以適應現代社會需要。例如外國教育事業難以進入台灣、外國白領在台灣長期只能教外文，難以雇用為一般員工，連高餐大要和法國藍帶學院合作都不得其門而入，難以國際化。第三方支付落後國外十年以上，現在陸方要大舉侵台，我國卻毫無因應政策。</w:t>
      </w:r>
    </w:p>
    <w:p w:rsidR="002A4CA1" w:rsidRPr="005616F7" w:rsidRDefault="002A4CA1" w:rsidP="002A4CA1">
      <w:pPr>
        <w:pStyle w:val="afb"/>
        <w:spacing w:beforeLines="100" w:before="335" w:line="420" w:lineRule="exact"/>
        <w:ind w:leftChars="0" w:left="1140" w:hangingChars="400" w:hanging="1140"/>
      </w:pPr>
      <w:r>
        <w:rPr>
          <w:rFonts w:hint="eastAsia"/>
        </w:rPr>
        <w:t>（十四）</w:t>
      </w:r>
      <w:r w:rsidRPr="005616F7">
        <w:rPr>
          <w:rFonts w:hint="eastAsia"/>
        </w:rPr>
        <w:t>本院徐委員榛蔚，鑒於中華民國紅十字會以發展博愛服務事業為宗旨，為我國政府根據日內瓦公約於民國</w:t>
      </w:r>
      <w:r w:rsidRPr="005616F7">
        <w:rPr>
          <w:rFonts w:hint="eastAsia"/>
        </w:rPr>
        <w:t>42</w:t>
      </w:r>
      <w:r w:rsidRPr="005616F7">
        <w:rPr>
          <w:rFonts w:hint="eastAsia"/>
        </w:rPr>
        <w:t>年制訂專法而設立之民間組織，具有國家賦予之法定責任，於國際人道活動時亦被國際普遍認可，實為我國不可或缺之軟實力，有其存在之必要性，然其相關法規自民國</w:t>
      </w:r>
      <w:r w:rsidRPr="005616F7">
        <w:rPr>
          <w:rFonts w:hint="eastAsia"/>
        </w:rPr>
        <w:t>89</w:t>
      </w:r>
      <w:r w:rsidRPr="005616F7">
        <w:rPr>
          <w:rFonts w:hint="eastAsia"/>
        </w:rPr>
        <w:t>年修正後未再有所異動，或有不合時宜之情形，爰要求行政院及相關單位應儘速檢討紅十字會相關法規並進行修正，使其得更適切符合現行國情需求與國際規範，特向行政院提出質詢。</w:t>
      </w:r>
    </w:p>
    <w:p w:rsidR="002A4CA1" w:rsidRDefault="002A4CA1" w:rsidP="002A4CA1">
      <w:pPr>
        <w:pStyle w:val="a4"/>
        <w:spacing w:line="380" w:lineRule="exact"/>
        <w:ind w:left="633" w:hanging="633"/>
      </w:pPr>
      <w:r>
        <w:rPr>
          <w:rFonts w:hint="eastAsia"/>
        </w:rPr>
        <w:lastRenderedPageBreak/>
        <w:t>說明：</w:t>
      </w:r>
    </w:p>
    <w:p w:rsidR="002A4CA1" w:rsidRDefault="002A4CA1" w:rsidP="002A4CA1">
      <w:pPr>
        <w:pStyle w:val="afffff0"/>
        <w:spacing w:line="380" w:lineRule="exact"/>
        <w:ind w:left="633" w:hanging="422"/>
      </w:pPr>
      <w:r>
        <w:rPr>
          <w:rFonts w:hint="eastAsia"/>
        </w:rPr>
        <w:t>一、我國政府自民國</w:t>
      </w:r>
      <w:r>
        <w:rPr>
          <w:rFonts w:hint="eastAsia"/>
        </w:rPr>
        <w:t>42</w:t>
      </w:r>
      <w:r>
        <w:rPr>
          <w:rFonts w:hint="eastAsia"/>
        </w:rPr>
        <w:t>年制訂專法設立中華民國紅十字會迄今，其代表我國政府參與國際人道與災難相關救援活動，具有國家賦予之法定責任，亦為國際所普遍認可，係我國於外交困境之中，不可或缺之國際人道活動軟實力；且於國內，亦參與相關救援服務相關事項，如每年</w:t>
      </w:r>
      <w:r>
        <w:rPr>
          <w:rFonts w:hint="eastAsia"/>
        </w:rPr>
        <w:t>5</w:t>
      </w:r>
      <w:r>
        <w:rPr>
          <w:rFonts w:hint="eastAsia"/>
        </w:rPr>
        <w:t>月至</w:t>
      </w:r>
      <w:r>
        <w:rPr>
          <w:rFonts w:hint="eastAsia"/>
        </w:rPr>
        <w:t>9</w:t>
      </w:r>
      <w:r>
        <w:rPr>
          <w:rFonts w:hint="eastAsia"/>
        </w:rPr>
        <w:t>月期間，即在全台各危險水域設立服務站，投入紅十字會救生隊服勤，為夏日水域安全付出實際行動，紅十字會之存在，非其他組織可取代，亦非可任意廢止。</w:t>
      </w:r>
    </w:p>
    <w:p w:rsidR="002A4CA1" w:rsidRDefault="002A4CA1" w:rsidP="002A4CA1">
      <w:pPr>
        <w:pStyle w:val="afffff0"/>
        <w:spacing w:line="380" w:lineRule="exact"/>
        <w:ind w:left="633" w:hanging="422"/>
      </w:pPr>
      <w:r>
        <w:rPr>
          <w:rFonts w:hint="eastAsia"/>
        </w:rPr>
        <w:t>二、然於民國</w:t>
      </w:r>
      <w:r>
        <w:rPr>
          <w:rFonts w:hint="eastAsia"/>
        </w:rPr>
        <w:t>89</w:t>
      </w:r>
      <w:r>
        <w:rPr>
          <w:rFonts w:hint="eastAsia"/>
        </w:rPr>
        <w:t>年曾進行修法迄今，未再有過相關法規檢討，於國內外情勢日新月異之際，實有檢討相關法規之必要，爰要求行政院及相關單位應儘速檢討相關法規並進行修正，使紅十字會精神得以繼續延續，為台灣之國際人道角色繼續發聲。</w:t>
      </w:r>
    </w:p>
    <w:p w:rsidR="002A4CA1" w:rsidRPr="005616F7" w:rsidRDefault="002A4CA1" w:rsidP="002A4CA1">
      <w:pPr>
        <w:pStyle w:val="afb"/>
        <w:spacing w:beforeLines="100" w:before="335" w:line="420" w:lineRule="exact"/>
        <w:ind w:leftChars="0" w:left="1140" w:hangingChars="400" w:hanging="1140"/>
      </w:pPr>
      <w:r>
        <w:rPr>
          <w:rFonts w:hint="eastAsia"/>
        </w:rPr>
        <w:t>（十五）</w:t>
      </w:r>
      <w:r w:rsidRPr="005616F7">
        <w:rPr>
          <w:rFonts w:hint="eastAsia"/>
        </w:rPr>
        <w:t>本院徐委員榛蔚，鑒於財政部為推動</w:t>
      </w:r>
      <w:r w:rsidRPr="005616F7">
        <w:rPr>
          <w:rFonts w:hint="eastAsia"/>
        </w:rPr>
        <w:t>E</w:t>
      </w:r>
      <w:r w:rsidRPr="005616F7">
        <w:rPr>
          <w:rFonts w:hint="eastAsia"/>
        </w:rPr>
        <w:t>化退稅新制，自今（</w:t>
      </w:r>
      <w:r w:rsidRPr="005616F7">
        <w:rPr>
          <w:rFonts w:hint="eastAsia"/>
        </w:rPr>
        <w:t>105</w:t>
      </w:r>
      <w:r w:rsidRPr="005616F7">
        <w:rPr>
          <w:rFonts w:hint="eastAsia"/>
        </w:rPr>
        <w:t>）年</w:t>
      </w:r>
      <w:r w:rsidRPr="005616F7">
        <w:rPr>
          <w:rFonts w:hint="eastAsia"/>
        </w:rPr>
        <w:t>5</w:t>
      </w:r>
      <w:r w:rsidRPr="005616F7">
        <w:rPr>
          <w:rFonts w:hint="eastAsia"/>
        </w:rPr>
        <w:t>月</w:t>
      </w:r>
      <w:r w:rsidRPr="005616F7">
        <w:rPr>
          <w:rFonts w:hint="eastAsia"/>
        </w:rPr>
        <w:t>1</w:t>
      </w:r>
      <w:r w:rsidRPr="005616F7">
        <w:rPr>
          <w:rFonts w:hint="eastAsia"/>
        </w:rPr>
        <w:t>日起由中華電信提供電子化退稅服務，並於機場端出境區設置服務櫃檯及自退稅機具（</w:t>
      </w:r>
      <w:r w:rsidRPr="005616F7">
        <w:rPr>
          <w:rFonts w:hint="eastAsia"/>
        </w:rPr>
        <w:t>Kiosk</w:t>
      </w:r>
      <w:r w:rsidRPr="005616F7">
        <w:rPr>
          <w:rFonts w:hint="eastAsia"/>
        </w:rPr>
        <w:t>），消費新臺幣</w:t>
      </w:r>
      <w:r w:rsidRPr="005616F7">
        <w:rPr>
          <w:rFonts w:hint="eastAsia"/>
        </w:rPr>
        <w:t>24,000</w:t>
      </w:r>
      <w:r w:rsidRPr="005616F7">
        <w:rPr>
          <w:rFonts w:hint="eastAsia"/>
        </w:rPr>
        <w:t>元以上大額退稅部分，除機場辦理外，亦另新增</w:t>
      </w:r>
      <w:r w:rsidRPr="005616F7">
        <w:rPr>
          <w:rFonts w:hint="eastAsia"/>
        </w:rPr>
        <w:t>4</w:t>
      </w:r>
      <w:r w:rsidRPr="005616F7">
        <w:rPr>
          <w:rFonts w:hint="eastAsia"/>
        </w:rPr>
        <w:t>家百貨業者開放辦理，但須同家百貨品牌始得累計，且集中於北部（</w:t>
      </w:r>
      <w:r w:rsidRPr="005616F7">
        <w:rPr>
          <w:rFonts w:hint="eastAsia"/>
        </w:rPr>
        <w:t>3</w:t>
      </w:r>
      <w:r w:rsidRPr="005616F7">
        <w:rPr>
          <w:rFonts w:hint="eastAsia"/>
        </w:rPr>
        <w:t>家）及南部（</w:t>
      </w:r>
      <w:r w:rsidRPr="005616F7">
        <w:rPr>
          <w:rFonts w:hint="eastAsia"/>
        </w:rPr>
        <w:t>1</w:t>
      </w:r>
      <w:r w:rsidRPr="005616F7">
        <w:rPr>
          <w:rFonts w:hint="eastAsia"/>
        </w:rPr>
        <w:t>家）地區，對區域發展顯呈不均，雖財政部表示由於建置成本考量，設點以退稅金額及外籍旅客來店量為優先考量，然提振地方經濟發展、刺激外籍旅客在地消費應為中央政府首要任務，爰要求財政部應以區域發展均衡為優先考量，研議於各區域機場之外新增設置大額退稅據點，以期增加外籍旅客取得退稅款項便利度、在台持續消費，並達超越國際之目標，特向行政院提出質詢。</w:t>
      </w:r>
    </w:p>
    <w:p w:rsidR="002A4CA1" w:rsidRPr="00524CB8"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一、去（</w:t>
      </w:r>
      <w:r>
        <w:rPr>
          <w:rFonts w:hint="eastAsia"/>
        </w:rPr>
        <w:t>104</w:t>
      </w:r>
      <w:r>
        <w:rPr>
          <w:rFonts w:hint="eastAsia"/>
        </w:rPr>
        <w:t>）年全國來台觀光旅客人數突破千萬，財政部為盼使外籍旅客更易取得退稅款項、在台持續消費，推行</w:t>
      </w:r>
      <w:r>
        <w:rPr>
          <w:rFonts w:hint="eastAsia"/>
        </w:rPr>
        <w:t>E</w:t>
      </w:r>
      <w:r>
        <w:rPr>
          <w:rFonts w:hint="eastAsia"/>
        </w:rPr>
        <w:t>化退稅新制，自今年</w:t>
      </w:r>
      <w:r>
        <w:rPr>
          <w:rFonts w:hint="eastAsia"/>
        </w:rPr>
        <w:t>5</w:t>
      </w:r>
      <w:r>
        <w:rPr>
          <w:rFonts w:hint="eastAsia"/>
        </w:rPr>
        <w:t>月</w:t>
      </w:r>
      <w:r>
        <w:rPr>
          <w:rFonts w:hint="eastAsia"/>
        </w:rPr>
        <w:t>1</w:t>
      </w:r>
      <w:r>
        <w:rPr>
          <w:rFonts w:hint="eastAsia"/>
        </w:rPr>
        <w:t>日起由中華電信提供電子化退稅服務，政府並與</w:t>
      </w:r>
      <w:r>
        <w:rPr>
          <w:rFonts w:hint="eastAsia"/>
        </w:rPr>
        <w:t>1,400</w:t>
      </w:r>
      <w:r>
        <w:rPr>
          <w:rFonts w:hint="eastAsia"/>
        </w:rPr>
        <w:t>多家業者簽約，其中將近</w:t>
      </w:r>
      <w:r>
        <w:rPr>
          <w:rFonts w:hint="eastAsia"/>
        </w:rPr>
        <w:t>100</w:t>
      </w:r>
      <w:r>
        <w:rPr>
          <w:rFonts w:hint="eastAsia"/>
        </w:rPr>
        <w:t>家業者可提供外籍旅客現場小額對稅，而於北部及南部地區更允許共</w:t>
      </w:r>
      <w:r>
        <w:rPr>
          <w:rFonts w:hint="eastAsia"/>
        </w:rPr>
        <w:t>4</w:t>
      </w:r>
      <w:r>
        <w:rPr>
          <w:rFonts w:hint="eastAsia"/>
        </w:rPr>
        <w:t>家百貨業者得辦理消費新臺幣</w:t>
      </w:r>
      <w:r>
        <w:rPr>
          <w:rFonts w:hint="eastAsia"/>
        </w:rPr>
        <w:t>24,000</w:t>
      </w:r>
      <w:r>
        <w:rPr>
          <w:rFonts w:hint="eastAsia"/>
        </w:rPr>
        <w:t>元以上大額退稅。</w:t>
      </w:r>
    </w:p>
    <w:p w:rsidR="002A4CA1" w:rsidRDefault="002A4CA1" w:rsidP="002A4CA1">
      <w:pPr>
        <w:pStyle w:val="afffff0"/>
        <w:spacing w:line="380" w:lineRule="exact"/>
        <w:ind w:left="633" w:hanging="422"/>
      </w:pPr>
      <w:r>
        <w:rPr>
          <w:rFonts w:hint="eastAsia"/>
        </w:rPr>
        <w:t>二、雖財政部表示由於建置成本考量，設點以退稅金額及外籍旅客來店量為優先考量，故僅擇北部及南部地區</w:t>
      </w:r>
      <w:r>
        <w:rPr>
          <w:rFonts w:hint="eastAsia"/>
        </w:rPr>
        <w:t>4</w:t>
      </w:r>
      <w:r>
        <w:rPr>
          <w:rFonts w:hint="eastAsia"/>
        </w:rPr>
        <w:t>家百貨業者辦理大額退稅業務，對區域發展顯呈不均，爰要求財政部應研議於各區域機場之外新增設置大額退稅據點，以提振地方經濟發展。</w:t>
      </w:r>
    </w:p>
    <w:p w:rsidR="002A4CA1" w:rsidRPr="005616F7" w:rsidRDefault="002A4CA1" w:rsidP="002A4CA1">
      <w:pPr>
        <w:pStyle w:val="afb"/>
        <w:spacing w:beforeLines="100" w:before="335" w:line="420" w:lineRule="exact"/>
        <w:ind w:leftChars="0" w:left="1140" w:hangingChars="400" w:hanging="1140"/>
      </w:pPr>
      <w:r>
        <w:rPr>
          <w:rFonts w:hint="eastAsia"/>
        </w:rPr>
        <w:t>（十六）</w:t>
      </w:r>
      <w:r w:rsidRPr="005616F7">
        <w:rPr>
          <w:rFonts w:hint="eastAsia"/>
        </w:rPr>
        <w:t>本院徐委員榛蔚，針對花蓮機場並無銀行業常設櫃檯提供入出境旅客兌幣服務，僅有臺灣銀行花蓮分行以臨時櫃檯方式於遇</w:t>
      </w:r>
      <w:r w:rsidRPr="005616F7">
        <w:rPr>
          <w:rFonts w:hint="eastAsia"/>
        </w:rPr>
        <w:lastRenderedPageBreak/>
        <w:t>有包機來台入境花蓮機場時辦理相關業務，查去（</w:t>
      </w:r>
      <w:r w:rsidRPr="005616F7">
        <w:rPr>
          <w:rFonts w:hint="eastAsia"/>
        </w:rPr>
        <w:t>104</w:t>
      </w:r>
      <w:r w:rsidRPr="005616F7">
        <w:rPr>
          <w:rFonts w:hint="eastAsia"/>
        </w:rPr>
        <w:t>）年全國來台觀光旅客人數突破</w:t>
      </w:r>
      <w:r w:rsidRPr="005616F7">
        <w:rPr>
          <w:rFonts w:hint="eastAsia"/>
        </w:rPr>
        <w:t>1</w:t>
      </w:r>
      <w:r w:rsidRPr="005616F7">
        <w:rPr>
          <w:rFonts w:hint="eastAsia"/>
        </w:rPr>
        <w:t>千萬，至花蓮的國內、外旅客即有</w:t>
      </w:r>
      <w:r w:rsidRPr="005616F7">
        <w:rPr>
          <w:rFonts w:hint="eastAsia"/>
        </w:rPr>
        <w:t>10,882,781</w:t>
      </w:r>
      <w:r w:rsidRPr="005616F7">
        <w:rPr>
          <w:rFonts w:hint="eastAsia"/>
        </w:rPr>
        <w:t>人次，而花蓮機場自</w:t>
      </w:r>
      <w:r w:rsidRPr="005616F7">
        <w:rPr>
          <w:rFonts w:hint="eastAsia"/>
        </w:rPr>
        <w:t>101</w:t>
      </w:r>
      <w:r w:rsidRPr="005616F7">
        <w:rPr>
          <w:rFonts w:hint="eastAsia"/>
        </w:rPr>
        <w:t>年至</w:t>
      </w:r>
      <w:r w:rsidRPr="005616F7">
        <w:rPr>
          <w:rFonts w:hint="eastAsia"/>
        </w:rPr>
        <w:t>103</w:t>
      </w:r>
      <w:r w:rsidRPr="005616F7">
        <w:rPr>
          <w:rFonts w:hint="eastAsia"/>
        </w:rPr>
        <w:t>年，每年皆有約</w:t>
      </w:r>
      <w:r w:rsidRPr="005616F7">
        <w:rPr>
          <w:rFonts w:hint="eastAsia"/>
        </w:rPr>
        <w:t>5</w:t>
      </w:r>
      <w:r w:rsidRPr="005616F7">
        <w:rPr>
          <w:rFonts w:hint="eastAsia"/>
        </w:rPr>
        <w:t>千餘架次飛機降落及</w:t>
      </w:r>
      <w:r w:rsidRPr="005616F7">
        <w:rPr>
          <w:rFonts w:hint="eastAsia"/>
        </w:rPr>
        <w:t>20</w:t>
      </w:r>
      <w:r w:rsidRPr="005616F7">
        <w:rPr>
          <w:rFonts w:hint="eastAsia"/>
        </w:rPr>
        <w:t>餘萬入境人次；惟機場臨櫃兌幣服務應屬一般機場服務項目，始能完善服務旅客，促進觀光發展之質，然近來傳出兌幣臨時櫃檯將要撤出花蓮機場，顯然將嚴重影響往來旅客權益，亦對當地觀光發展徒增不便之阻礙，爰要求財政部應協調銀行業者至花蓮機場常設兌幣櫃檯，以增往來旅客之便，提升當地旅遊友善度，特向行政院提出質詢。</w:t>
      </w:r>
    </w:p>
    <w:p w:rsidR="002A4CA1" w:rsidRPr="00524CB8"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機場為一地之國內、外旅客往來重要門面，相關服務建置理應完善，始能提升當地旅遊友善程度，惟現行花蓮機場並無銀行業常設櫃檯提供入出境旅客兌幣服務，僅有臺灣銀行花蓮分行於遇有包機來台時始設置臨時櫃檯，辦理相關業務，對於平時旅遊散客友善度業已不足，近來甚至傳出兌幣臨時櫃檯因承辦銀行人力不足，將要撤出花蓮機場，儼然重傷往來當地旅客權益，對於當地觀光發展亦增不便。</w:t>
      </w:r>
    </w:p>
    <w:p w:rsidR="002A4CA1" w:rsidRDefault="002A4CA1" w:rsidP="002A4CA1">
      <w:pPr>
        <w:pStyle w:val="afffff0"/>
        <w:spacing w:line="380" w:lineRule="exact"/>
        <w:ind w:left="633" w:hanging="422"/>
      </w:pPr>
      <w:r>
        <w:rPr>
          <w:rFonts w:hint="eastAsia"/>
        </w:rPr>
        <w:t>二、查去（</w:t>
      </w:r>
      <w:r>
        <w:rPr>
          <w:rFonts w:hint="eastAsia"/>
        </w:rPr>
        <w:t>104</w:t>
      </w:r>
      <w:r>
        <w:rPr>
          <w:rFonts w:hint="eastAsia"/>
        </w:rPr>
        <w:t>）年全國來台觀光旅客人數突破千萬，而國內、外旅客到花蓮旅遊者即有</w:t>
      </w:r>
      <w:r>
        <w:rPr>
          <w:rFonts w:hint="eastAsia"/>
        </w:rPr>
        <w:t>10,882,781</w:t>
      </w:r>
      <w:r>
        <w:rPr>
          <w:rFonts w:hint="eastAsia"/>
        </w:rPr>
        <w:t>人次，另查花蓮機場自</w:t>
      </w:r>
      <w:r>
        <w:rPr>
          <w:rFonts w:hint="eastAsia"/>
        </w:rPr>
        <w:t>101</w:t>
      </w:r>
      <w:r>
        <w:rPr>
          <w:rFonts w:hint="eastAsia"/>
        </w:rPr>
        <w:t>年至</w:t>
      </w:r>
      <w:r>
        <w:rPr>
          <w:rFonts w:hint="eastAsia"/>
        </w:rPr>
        <w:t>103</w:t>
      </w:r>
      <w:r>
        <w:rPr>
          <w:rFonts w:hint="eastAsia"/>
        </w:rPr>
        <w:t>年，分別有約</w:t>
      </w:r>
      <w:r>
        <w:rPr>
          <w:rFonts w:hint="eastAsia"/>
        </w:rPr>
        <w:t>5,131</w:t>
      </w:r>
      <w:r>
        <w:rPr>
          <w:rFonts w:hint="eastAsia"/>
        </w:rPr>
        <w:t>架次飛機降落及</w:t>
      </w:r>
      <w:r>
        <w:rPr>
          <w:rFonts w:hint="eastAsia"/>
        </w:rPr>
        <w:t>266,377</w:t>
      </w:r>
      <w:r>
        <w:rPr>
          <w:rFonts w:hint="eastAsia"/>
        </w:rPr>
        <w:t>入境人次、</w:t>
      </w:r>
      <w:r>
        <w:rPr>
          <w:rFonts w:hint="eastAsia"/>
        </w:rPr>
        <w:t>5,299</w:t>
      </w:r>
      <w:r>
        <w:rPr>
          <w:rFonts w:hint="eastAsia"/>
        </w:rPr>
        <w:t>架次飛機降落及</w:t>
      </w:r>
      <w:r>
        <w:rPr>
          <w:rFonts w:hint="eastAsia"/>
        </w:rPr>
        <w:t>279,553</w:t>
      </w:r>
      <w:r>
        <w:rPr>
          <w:rFonts w:hint="eastAsia"/>
        </w:rPr>
        <w:t>入境人次、</w:t>
      </w:r>
      <w:r>
        <w:rPr>
          <w:rFonts w:hint="eastAsia"/>
        </w:rPr>
        <w:t>4,799</w:t>
      </w:r>
      <w:r>
        <w:rPr>
          <w:rFonts w:hint="eastAsia"/>
        </w:rPr>
        <w:t>架次飛機降落及</w:t>
      </w:r>
      <w:r>
        <w:rPr>
          <w:rFonts w:hint="eastAsia"/>
        </w:rPr>
        <w:t>214,279</w:t>
      </w:r>
      <w:r>
        <w:rPr>
          <w:rFonts w:hint="eastAsia"/>
        </w:rPr>
        <w:t>入境人次，觀光發展甚為興盛，更須中央大力挹注資源協助發展，而非增加旅遊不便因素，始為合理。</w:t>
      </w:r>
    </w:p>
    <w:p w:rsidR="002A4CA1" w:rsidRDefault="002A4CA1" w:rsidP="002A4CA1">
      <w:pPr>
        <w:pStyle w:val="afffff0"/>
        <w:spacing w:line="380" w:lineRule="exact"/>
        <w:ind w:left="633" w:hanging="422"/>
      </w:pPr>
      <w:r>
        <w:rPr>
          <w:rFonts w:hint="eastAsia"/>
        </w:rPr>
        <w:t>三、為期維護花蓮地區旅遊友善度，爰要求財政部應協調銀行業者至花蓮機場設置常設兌幣櫃檯，不因人力調配問題，衝擊花蓮旅遊品質，徒增往來旅客不便事項。</w:t>
      </w:r>
    </w:p>
    <w:p w:rsidR="002A4CA1" w:rsidRPr="005616F7" w:rsidRDefault="002A4CA1" w:rsidP="002A4CA1">
      <w:pPr>
        <w:pStyle w:val="afb"/>
        <w:spacing w:beforeLines="100" w:before="335" w:line="420" w:lineRule="exact"/>
        <w:ind w:leftChars="0" w:left="1140" w:hangingChars="400" w:hanging="1140"/>
      </w:pPr>
      <w:r>
        <w:rPr>
          <w:rFonts w:hint="eastAsia"/>
        </w:rPr>
        <w:t>（十七）</w:t>
      </w:r>
      <w:r w:rsidRPr="005616F7">
        <w:rPr>
          <w:rFonts w:hint="eastAsia"/>
        </w:rPr>
        <w:t>本院徐委員榛蔚，針對國內電子煙使用人口自</w:t>
      </w:r>
      <w:r w:rsidRPr="005616F7">
        <w:rPr>
          <w:rFonts w:hint="eastAsia"/>
        </w:rPr>
        <w:t>2014</w:t>
      </w:r>
      <w:r w:rsidRPr="005616F7">
        <w:rPr>
          <w:rFonts w:hint="eastAsia"/>
        </w:rPr>
        <w:t>年</w:t>
      </w:r>
      <w:r w:rsidRPr="005616F7">
        <w:rPr>
          <w:rFonts w:hint="eastAsia"/>
        </w:rPr>
        <w:t>2.1%</w:t>
      </w:r>
      <w:r w:rsidRPr="005616F7">
        <w:rPr>
          <w:rFonts w:hint="eastAsia"/>
        </w:rPr>
        <w:t>攀升至</w:t>
      </w:r>
      <w:r w:rsidRPr="005616F7">
        <w:rPr>
          <w:rFonts w:hint="eastAsia"/>
        </w:rPr>
        <w:t>2015</w:t>
      </w:r>
      <w:r w:rsidRPr="005616F7">
        <w:rPr>
          <w:rFonts w:hint="eastAsia"/>
        </w:rPr>
        <w:t>年</w:t>
      </w:r>
      <w:r w:rsidRPr="005616F7">
        <w:rPr>
          <w:rFonts w:hint="eastAsia"/>
        </w:rPr>
        <w:t>4.1%</w:t>
      </w:r>
      <w:r w:rsidRPr="005616F7">
        <w:rPr>
          <w:rFonts w:hint="eastAsia"/>
        </w:rPr>
        <w:t>，一年內成長幅度將近</w:t>
      </w:r>
      <w:r w:rsidRPr="005616F7">
        <w:rPr>
          <w:rFonts w:hint="eastAsia"/>
        </w:rPr>
        <w:t>2</w:t>
      </w:r>
      <w:r w:rsidRPr="005616F7">
        <w:rPr>
          <w:rFonts w:hint="eastAsia"/>
        </w:rPr>
        <w:t>成，更有入侵校園趨勢；依國民健康署指出，多數電子煙含成癮性物質，且電子煙具不僅可吸食尼古丁，也可用於吸食安非他命、大麻、</w:t>
      </w:r>
      <w:r w:rsidRPr="005616F7">
        <w:rPr>
          <w:rFonts w:hint="eastAsia"/>
        </w:rPr>
        <w:t>K</w:t>
      </w:r>
      <w:r w:rsidRPr="005616F7">
        <w:rPr>
          <w:rFonts w:hint="eastAsia"/>
        </w:rPr>
        <w:t>他命等毒品，根據食品藥物檢驗署檢驗結果，其尼古丁之檢出率高達</w:t>
      </w:r>
      <w:r w:rsidRPr="005616F7">
        <w:rPr>
          <w:rFonts w:hint="eastAsia"/>
        </w:rPr>
        <w:t>88.7%</w:t>
      </w:r>
      <w:r w:rsidRPr="005616F7">
        <w:rPr>
          <w:rFonts w:hint="eastAsia"/>
        </w:rPr>
        <w:t>，部分甚至含有毒品，以</w:t>
      </w:r>
      <w:r w:rsidRPr="005616F7">
        <w:rPr>
          <w:rFonts w:hint="eastAsia"/>
        </w:rPr>
        <w:t>30</w:t>
      </w:r>
      <w:r w:rsidRPr="005616F7">
        <w:rPr>
          <w:rFonts w:hint="eastAsia"/>
        </w:rPr>
        <w:t>毫升電子煙液為例，其尼古丁量即相當於</w:t>
      </w:r>
      <w:r w:rsidRPr="005616F7">
        <w:rPr>
          <w:rFonts w:hint="eastAsia"/>
        </w:rPr>
        <w:t>200</w:t>
      </w:r>
      <w:r w:rsidRPr="005616F7">
        <w:rPr>
          <w:rFonts w:hint="eastAsia"/>
        </w:rPr>
        <w:t>支菸，高濃度尼古丁對吸食者而言更具有中毒風險，另因電子煙使用係透過鋰電池充電，爆炸事件亦頻傳，但國內迄無相關法規予以規範，爰要求衛生福利部及相關單</w:t>
      </w:r>
      <w:r w:rsidRPr="005616F7">
        <w:rPr>
          <w:rFonts w:hint="eastAsia"/>
        </w:rPr>
        <w:lastRenderedPageBreak/>
        <w:t>位應以世界衛生組織規範為準則，儘速研擬管制電子煙之法規、訂定並落實相關管理政策，以維國人健康並防堵其游走於法律之灰色地帶，特向行政院提出質詢。</w:t>
      </w:r>
    </w:p>
    <w:p w:rsidR="002A4CA1" w:rsidRPr="00524CB8"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一、電子煙已成為國際討論最熱烈議題之一，透過跨國跨區網路購物，及廠商各式創新作法吸引消費者，且目前各國對電子煙之管理更是存有寬嚴極大落差，根據世界衛生組織（</w:t>
      </w:r>
      <w:r>
        <w:rPr>
          <w:rFonts w:hint="eastAsia"/>
        </w:rPr>
        <w:t>WHO</w:t>
      </w:r>
      <w:r>
        <w:rPr>
          <w:rFonts w:hint="eastAsia"/>
        </w:rPr>
        <w:t>）統計，其於</w:t>
      </w:r>
      <w:r>
        <w:rPr>
          <w:rFonts w:hint="eastAsia"/>
        </w:rPr>
        <w:t>2014</w:t>
      </w:r>
      <w:r>
        <w:rPr>
          <w:rFonts w:hint="eastAsia"/>
        </w:rPr>
        <w:t>年全球總計超過</w:t>
      </w:r>
      <w:r>
        <w:rPr>
          <w:rFonts w:hint="eastAsia"/>
        </w:rPr>
        <w:t>460</w:t>
      </w:r>
      <w:r>
        <w:rPr>
          <w:rFonts w:hint="eastAsia"/>
        </w:rPr>
        <w:t>種電子煙品牌，銷售總額達</w:t>
      </w:r>
      <w:r>
        <w:rPr>
          <w:rFonts w:hint="eastAsia"/>
        </w:rPr>
        <w:t>30</w:t>
      </w:r>
      <w:r>
        <w:rPr>
          <w:rFonts w:hint="eastAsia"/>
        </w:rPr>
        <w:t>億美元，預計到</w:t>
      </w:r>
      <w:r>
        <w:rPr>
          <w:rFonts w:hint="eastAsia"/>
        </w:rPr>
        <w:t>2030</w:t>
      </w:r>
      <w:r>
        <w:rPr>
          <w:rFonts w:hint="eastAsia"/>
        </w:rPr>
        <w:t>年其銷售量更將大幅增加</w:t>
      </w:r>
      <w:r>
        <w:rPr>
          <w:rFonts w:hint="eastAsia"/>
        </w:rPr>
        <w:t>17</w:t>
      </w:r>
      <w:r>
        <w:rPr>
          <w:rFonts w:hint="eastAsia"/>
        </w:rPr>
        <w:t>倍；於國內，現行政府對於吸食電子煙亦無相關法規可予管理，電子煙使用人口自</w:t>
      </w:r>
      <w:r>
        <w:rPr>
          <w:rFonts w:hint="eastAsia"/>
        </w:rPr>
        <w:t>2014</w:t>
      </w:r>
      <w:r>
        <w:rPr>
          <w:rFonts w:hint="eastAsia"/>
        </w:rPr>
        <w:t>年</w:t>
      </w:r>
      <w:r>
        <w:rPr>
          <w:rFonts w:hint="eastAsia"/>
        </w:rPr>
        <w:t>2.1%</w:t>
      </w:r>
      <w:r>
        <w:rPr>
          <w:rFonts w:hint="eastAsia"/>
        </w:rPr>
        <w:t>攀升至</w:t>
      </w:r>
      <w:r>
        <w:rPr>
          <w:rFonts w:hint="eastAsia"/>
        </w:rPr>
        <w:t>104</w:t>
      </w:r>
      <w:r>
        <w:rPr>
          <w:rFonts w:hint="eastAsia"/>
        </w:rPr>
        <w:t>年</w:t>
      </w:r>
      <w:r>
        <w:rPr>
          <w:rFonts w:hint="eastAsia"/>
        </w:rPr>
        <w:t>4.1%</w:t>
      </w:r>
      <w:r>
        <w:rPr>
          <w:rFonts w:hint="eastAsia"/>
        </w:rPr>
        <w:t>，一年內成長幅度將近</w:t>
      </w:r>
      <w:r>
        <w:rPr>
          <w:rFonts w:hint="eastAsia"/>
        </w:rPr>
        <w:t>2</w:t>
      </w:r>
      <w:r>
        <w:rPr>
          <w:rFonts w:hint="eastAsia"/>
        </w:rPr>
        <w:t>成，更可見以玩具造型及水果口味入侵校園。</w:t>
      </w:r>
    </w:p>
    <w:p w:rsidR="002A4CA1" w:rsidRDefault="002A4CA1" w:rsidP="002A4CA1">
      <w:pPr>
        <w:pStyle w:val="afffff0"/>
        <w:spacing w:line="380" w:lineRule="exact"/>
        <w:ind w:left="633" w:hanging="422"/>
      </w:pPr>
      <w:r>
        <w:rPr>
          <w:rFonts w:hint="eastAsia"/>
        </w:rPr>
        <w:t>二、惟多數電子煙含成癮物質，且電子煙具不僅可吸食尼古丁，甚至可用於吸食多樣毒品，根據食品藥物檢驗署檢驗結果，其尼古丁之檢出率高達</w:t>
      </w:r>
      <w:r>
        <w:rPr>
          <w:rFonts w:hint="eastAsia"/>
        </w:rPr>
        <w:t>88.7%</w:t>
      </w:r>
      <w:r>
        <w:rPr>
          <w:rFonts w:hint="eastAsia"/>
        </w:rPr>
        <w:t>，高濃度尼古丁對吸食者而言更具有中毒風險，且其使用亦存有爆炸風險，我國相關單位應儘速研擬相關管制法規、訂定並落實相關管理政策，以遏止國民健康因法律灰色空間而受損害。</w:t>
      </w:r>
    </w:p>
    <w:p w:rsidR="002A4CA1" w:rsidRPr="003424BC" w:rsidRDefault="002A4CA1" w:rsidP="002A4CA1">
      <w:pPr>
        <w:pStyle w:val="afb"/>
        <w:spacing w:beforeLines="100" w:before="335" w:line="420" w:lineRule="exact"/>
        <w:ind w:leftChars="0" w:left="1140" w:hangingChars="400" w:hanging="1140"/>
      </w:pPr>
      <w:r>
        <w:rPr>
          <w:rFonts w:hint="eastAsia"/>
        </w:rPr>
        <w:t>（十八）</w:t>
      </w:r>
      <w:r w:rsidRPr="003424BC">
        <w:rPr>
          <w:rFonts w:hint="eastAsia"/>
        </w:rPr>
        <w:t>本院徐委員志榮，鑑於國內護理師的護病比過高，白天班平均一比九，小夜班平均一人要照顧九到十五人，大夜班甚至高達十一到十八人，遠高於其他先進國家，並且醫院護理人員流動率偏高，造成護理人員工作量超標，長期下來，不僅護理人員的執業環境惡劣，更會影響廣大民眾的照護權益與健康。為爭取合理的護病比、減輕護理人員負荷、降低人員流動率及爭取住院護理費給付，建議行政院應即責成衛福部及健保署，從降低護病比、嚴格執行「護病比與住院護理費給付連動制度」、減輕護理人員行政作業負擔等面向，制度性解決護理師所面臨的困境，特向行政院提出質詢。</w:t>
      </w:r>
    </w:p>
    <w:p w:rsidR="002A4CA1" w:rsidRPr="00AA0298"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w:t>
      </w:r>
      <w:r>
        <w:rPr>
          <w:rFonts w:hint="eastAsia"/>
        </w:rPr>
        <w:t>5</w:t>
      </w:r>
      <w:r>
        <w:rPr>
          <w:rFonts w:hint="eastAsia"/>
        </w:rPr>
        <w:t>月</w:t>
      </w:r>
      <w:r>
        <w:rPr>
          <w:rFonts w:hint="eastAsia"/>
        </w:rPr>
        <w:t>12</w:t>
      </w:r>
      <w:r>
        <w:rPr>
          <w:rFonts w:hint="eastAsia"/>
        </w:rPr>
        <w:t>日是國際護師節，但我國的護理人員卻長期面臨人力不足、超時工作、夜間輪班等困擾，並且護理工作時常需輪三班制，加上護病比過高，投入的辛苦與薪資獲得經常不成比例，造成人員流動率大。</w:t>
      </w:r>
    </w:p>
    <w:p w:rsidR="002A4CA1" w:rsidRDefault="002A4CA1" w:rsidP="002A4CA1">
      <w:pPr>
        <w:pStyle w:val="afffff0"/>
        <w:spacing w:line="380" w:lineRule="exact"/>
        <w:ind w:left="633" w:hanging="422"/>
      </w:pPr>
      <w:r>
        <w:rPr>
          <w:rFonts w:hint="eastAsia"/>
        </w:rPr>
        <w:t>二、目前國內護理師的護病比約為白天班平均一比九，小夜班平均一人要照顧九到十五人，大夜班甚至高達十一到十八人，遠高於其他先進國家。如何有效降低護病比，成為新政府的當務之急。</w:t>
      </w:r>
    </w:p>
    <w:p w:rsidR="002A4CA1" w:rsidRDefault="002A4CA1" w:rsidP="002A4CA1">
      <w:pPr>
        <w:pStyle w:val="afffff0"/>
        <w:spacing w:line="380" w:lineRule="exact"/>
        <w:ind w:left="633" w:hanging="422"/>
      </w:pPr>
      <w:r>
        <w:rPr>
          <w:rFonts w:hint="eastAsia"/>
        </w:rPr>
        <w:lastRenderedPageBreak/>
        <w:t>三、雖然台灣全民健保世界聞名，但「不能拿醫護血汗維持健保」，尤其近來政府改革健保制度，在改善財務的同時，也要改善護病比，不能把醫院當血汗工廠處理，不能讓護士過勞，把青春體力都花在醫病上，更不能拿醫護人員的血汗維持健保。新政府應訂定降低護病比的時程目標，例如兩年內達到一比七或一比八，才能真正改善醫護人員的工作環境。</w:t>
      </w:r>
    </w:p>
    <w:p w:rsidR="002A4CA1" w:rsidRDefault="002A4CA1" w:rsidP="002A4CA1">
      <w:pPr>
        <w:pStyle w:val="afffff0"/>
        <w:spacing w:line="380" w:lineRule="exact"/>
        <w:ind w:left="633" w:hanging="422"/>
      </w:pPr>
      <w:r>
        <w:rPr>
          <w:rFonts w:hint="eastAsia"/>
        </w:rPr>
        <w:t>四、為爭取合理的護病比、減輕護理人員負荷、降低人員流動率及爭取住院護理費給付，建議行政院應即責成衛福部及健保署，從降低護病比、嚴格執行「護病比與住院護理費給付連動制度」、減輕護理人員行政作業負擔等面向，制度性解決護理師所面臨的困境。</w:t>
      </w:r>
    </w:p>
    <w:p w:rsidR="002A4CA1" w:rsidRPr="003424BC" w:rsidRDefault="002A4CA1" w:rsidP="002A4CA1">
      <w:pPr>
        <w:pStyle w:val="afb"/>
        <w:spacing w:beforeLines="100" w:before="335" w:line="420" w:lineRule="exact"/>
        <w:ind w:leftChars="0" w:left="1140" w:hangingChars="400" w:hanging="1140"/>
      </w:pPr>
      <w:r>
        <w:rPr>
          <w:rFonts w:hint="eastAsia"/>
        </w:rPr>
        <w:t>（十九）</w:t>
      </w:r>
      <w:r w:rsidRPr="003424BC">
        <w:rPr>
          <w:rFonts w:hint="eastAsia"/>
        </w:rPr>
        <w:t>本院許委員淑華，鑑於近年來食品安全問題頻傳，導致全民對食品安全產生恐慌。根據食藥署肉品瘦肉精檢測資料顯示，市售牛肉類製品中約有百分之三點三的檢體會被檢驗出殘留有瘦肉精，市售豬肉類製品中則約有百分之零點八檢體會被檢出殘留瘦肉精。由於國人罹癌年紀逐年下降，洗腎比率居高不下，要解決食安問題，政府應該要多管齊下不能稍有偏廢，並且嘗試創新，爰此特向行政院提出質詢。</w:t>
      </w:r>
    </w:p>
    <w:p w:rsidR="002A4CA1" w:rsidRPr="00AA0298"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食安問題複雜的程度，除了政府應加強把關外，更需整個食物生產消費鏈，包含農業生產者、食品加工者、產銷流通業者，以及消費者，都應各司其職。食安牽涉國民飲食、健康、產業與文化，應全面仔細檢討。然政府因組織架構分工，一份桌上食物往往由多個部門同時管理，法令間相互不一，矛盾比比皆是，例如，同樣是進口黃豆，進口做食品用的黃豆須經衛福部檢驗，飼料用黃豆則由畜牧處以飼料標準進行檢驗。但市場黃豆是飼料標準或食品標準則莫衷一是；在田間農藥歸農委會管，採收後就歸衛福部，市場上殘留農藥亂象就責歸地方政府。</w:t>
      </w:r>
    </w:p>
    <w:p w:rsidR="002A4CA1" w:rsidRDefault="002A4CA1" w:rsidP="002A4CA1">
      <w:pPr>
        <w:pStyle w:val="afffff0"/>
        <w:spacing w:line="380" w:lineRule="exact"/>
        <w:ind w:left="633" w:hanging="422"/>
      </w:pPr>
      <w:r>
        <w:rPr>
          <w:rFonts w:hint="eastAsia"/>
        </w:rPr>
        <w:t>二、在食安問題層出不窮下，食藥署要求今年底前二百多家加工、製造、調配業者需自設實驗室，自主檢驗產品的安全與衛生。事實上，近年來食品安全的重點，已經進步到「不只從產地到餐桌，甚至到馬桶」，國家為保障國民飲食安全，得從預防、透明、以及風險分析三個方向做系統性思考，除了預防食品安全問題外，更應積極地從生產作物的風土利用，針對台灣的自然環境與農林漁牧業產出，鼓勵並找回屬於台灣本土的飲食文化。</w:t>
      </w:r>
    </w:p>
    <w:p w:rsidR="002A4CA1" w:rsidRDefault="002A4CA1" w:rsidP="002A4CA1">
      <w:pPr>
        <w:pStyle w:val="afffff0"/>
        <w:spacing w:line="380" w:lineRule="exact"/>
        <w:ind w:left="633" w:hanging="422"/>
      </w:pPr>
      <w:r>
        <w:rPr>
          <w:rFonts w:hint="eastAsia"/>
        </w:rPr>
        <w:t>三、此外，政府可從「有機農業」、「食品健康」、「環境保育」、「飲食文化」幾個面向出發，也可從「土壤的認識與培育」、「有機農林漁牧產品的認識」、「農場與自然生物觀察」等面向著手；經由「產地」、「烹調方式」、「食品添加物」等面向再到「食物里程」、「食品包裝」面向，以及還有包括「食譜」、「餐飲禮節」「飲食倫理文化」等，由生產、採集、製作、食用，透過系統性教育過程，全面改變台灣飲食文化。</w:t>
      </w:r>
    </w:p>
    <w:p w:rsidR="002A4CA1" w:rsidRDefault="002A4CA1" w:rsidP="002A4CA1">
      <w:pPr>
        <w:pStyle w:val="afffff0"/>
        <w:spacing w:line="380" w:lineRule="exact"/>
        <w:ind w:left="633" w:hanging="422"/>
      </w:pPr>
      <w:r>
        <w:rPr>
          <w:rFonts w:hint="eastAsia"/>
        </w:rPr>
        <w:lastRenderedPageBreak/>
        <w:t>四、以飲食的教育文化，在日常生活中學習追根究底的精神，藉由農業體驗教育的學習，讓全民瞭解食物的原貌，並在生產體驗過程中認識大自然的韻律，或是在勞動過程中體會生命的價值，從中學習珍惜並尊重自然，進而讓正確的觀念與態度深植於民眾心中，達到維護民眾健康，維繫生存環境永續發展的一個方向或是目標。</w:t>
      </w:r>
    </w:p>
    <w:p w:rsidR="002A4CA1" w:rsidRPr="003424BC" w:rsidRDefault="002A4CA1" w:rsidP="002A4CA1">
      <w:pPr>
        <w:pStyle w:val="afb"/>
        <w:spacing w:beforeLines="100" w:before="335" w:line="420" w:lineRule="exact"/>
        <w:ind w:leftChars="0" w:left="1140" w:hangingChars="400" w:hanging="1140"/>
      </w:pPr>
      <w:r>
        <w:rPr>
          <w:rFonts w:hint="eastAsia"/>
        </w:rPr>
        <w:t>（二十）</w:t>
      </w:r>
      <w:r w:rsidRPr="003424BC">
        <w:rPr>
          <w:rFonts w:hint="eastAsia"/>
        </w:rPr>
        <w:t>本院許委員淑華，鑑於五月六日台北氣溫飆到三十六點一度，多處氣象測站爆出今年最高溫，台電供電亮出警戒橘燈。隨著時節逐漸進入典型夏季型態，高溫將更加頻繁出現。近年來，政府部門以及台電屢次喊出限電危機，這已儼然威脅台灣工業、民生正常運作，面對限電危機政府不該輕忽，而是應以有備無患的態度，儘早擬妥因應方案，爰此特向行政院提出質詢。</w:t>
      </w:r>
    </w:p>
    <w:p w:rsidR="002A4CA1" w:rsidRPr="008F2745"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由於天氣燠熱、大型機組歲修、水情不佳、部分縣市禁止燃燒生煤等因素，去年五月份台灣一度出現限電危機。而隨著氣溫持續走高，限電危機更步步進逼，去年七月二日的備轉容量率只剩下百分之一點九，遠低於百分之六的警戒值，供電相當吃緊。去年十月初，前行政院長毛治國即警告，今年隨時有限電的可能。</w:t>
      </w:r>
    </w:p>
    <w:p w:rsidR="002A4CA1" w:rsidRDefault="002A4CA1" w:rsidP="002A4CA1">
      <w:pPr>
        <w:pStyle w:val="afffff0"/>
        <w:spacing w:line="380" w:lineRule="exact"/>
        <w:ind w:left="633" w:hanging="422"/>
      </w:pPr>
      <w:r>
        <w:rPr>
          <w:rFonts w:hint="eastAsia"/>
        </w:rPr>
        <w:t>二、限電危機其實早已亮起。根據台電計算，當備轉容量率大於百分之十，代表供電充裕，正常情況下不至於限電；若備轉容量率小於百分之六，代表供電處在警戒狀態，已有限電的潛在危機。而以台灣的發電能量來看，備轉容量率已逐漸降到綠燈邊緣。</w:t>
      </w:r>
    </w:p>
    <w:p w:rsidR="002A4CA1" w:rsidRDefault="002A4CA1" w:rsidP="002A4CA1">
      <w:pPr>
        <w:pStyle w:val="afffff0"/>
        <w:spacing w:line="380" w:lineRule="exact"/>
        <w:ind w:left="633" w:hanging="422"/>
      </w:pPr>
      <w:r>
        <w:rPr>
          <w:rFonts w:hint="eastAsia"/>
        </w:rPr>
        <w:t>三、根據台電的資料及測算，前年電力備轉容量率已降到百分之十四點七，且在核四不商轉的前提下，二○二一年起將降低到百分之十一點八，之後逐年滑落，到二○二六年更將降低到負百分之四點六。如果考量天候因素，備轉容量率更不容樂觀，去年限電危機時，台電總經理朱文成即說，「現在是走鋼索，台電戒慎恐懼」。</w:t>
      </w:r>
    </w:p>
    <w:p w:rsidR="002A4CA1" w:rsidRDefault="002A4CA1" w:rsidP="002A4CA1">
      <w:pPr>
        <w:pStyle w:val="afffff0"/>
        <w:spacing w:line="380" w:lineRule="exact"/>
        <w:ind w:left="633" w:hanging="422"/>
      </w:pPr>
      <w:r>
        <w:rPr>
          <w:rFonts w:hint="eastAsia"/>
        </w:rPr>
        <w:t>四、儘管今年林口一號機將加入發電行列，讓台電可稍微鬆一口氣，但供電情勢依舊嚴峻。以五月六日而言，尖峰備轉容量率降低到百分之四邊緣，已低於百分之六的警戒線。當天台電為穩定供電，水力電廠機組幾乎全開，核電廠的燃油機組也開始調度因應。但以去年而言，五月份出現供電窘境之後，一路緊張到七月。現在才五月上旬即出現供電吃緊問題，難免讓人擔憂。</w:t>
      </w:r>
    </w:p>
    <w:p w:rsidR="002A4CA1" w:rsidRDefault="002A4CA1" w:rsidP="002A4CA1">
      <w:pPr>
        <w:pStyle w:val="afffff0"/>
        <w:spacing w:line="380" w:lineRule="exact"/>
        <w:ind w:left="633" w:hanging="422"/>
      </w:pPr>
      <w:r>
        <w:rPr>
          <w:rFonts w:hint="eastAsia"/>
        </w:rPr>
        <w:t>五、按照台電的操作準則，一旦採取限電措施，將率先針對工業用戶進行限電，此舉勢將對台灣產業界造成經濟損失，甚或影響國外採購單位的下單意願。尤有甚者，如果嚴重到採取民生限電，則更將衝擊一般民眾的正常生活。去年經濟部曾經憂心一個問題：台塑化汽電共生廠、麥寮電廠生煤許可證一旦到期，不但可能工業限電，甚至可能採取工業、民生輪流分區限電，這些警訊千萬不能將之視為杞人憂天而置之不理。</w:t>
      </w:r>
    </w:p>
    <w:p w:rsidR="002A4CA1" w:rsidRDefault="002A4CA1" w:rsidP="002A4CA1">
      <w:pPr>
        <w:pStyle w:val="afffff0"/>
        <w:spacing w:line="380" w:lineRule="exact"/>
        <w:ind w:left="633" w:hanging="422"/>
      </w:pPr>
      <w:r>
        <w:rPr>
          <w:rFonts w:hint="eastAsia"/>
        </w:rPr>
        <w:lastRenderedPageBreak/>
        <w:t>六、面對供電的嚴峻情勢，政府部門通常呼籲民眾節約用電、換購節能家電等等，這些都屬於持續性推動的工作。另一方面，擴充發電能量、因應推動電業自由化而修正《電業法》釐清供電權責等等，又恐緩不濟急。而採取以價制量方式，則必須顧及社會各階層的接受度和民意之態度。面對今夏可能發生的缺電問題，政府應以有備無患的態度，儘早擬妥因應方案。</w:t>
      </w:r>
    </w:p>
    <w:p w:rsidR="002A4CA1" w:rsidRPr="003424BC" w:rsidRDefault="002A4CA1" w:rsidP="002A4CA1">
      <w:pPr>
        <w:pStyle w:val="afb"/>
        <w:spacing w:beforeLines="100" w:before="335" w:line="420" w:lineRule="exact"/>
        <w:ind w:leftChars="0" w:left="1425" w:hangingChars="500" w:hanging="1425"/>
      </w:pPr>
      <w:r>
        <w:rPr>
          <w:rFonts w:hint="eastAsia"/>
        </w:rPr>
        <w:t>（二十一）</w:t>
      </w:r>
      <w:r w:rsidRPr="003424BC">
        <w:rPr>
          <w:rFonts w:hint="eastAsia"/>
        </w:rPr>
        <w:t>本院許委員淑華，鑑於廉價航空威航飛日本班機</w:t>
      </w:r>
      <w:r w:rsidRPr="003424BC">
        <w:rPr>
          <w:rFonts w:hint="eastAsia"/>
        </w:rPr>
        <w:t>6</w:t>
      </w:r>
      <w:r w:rsidRPr="003424BC">
        <w:rPr>
          <w:rFonts w:hint="eastAsia"/>
        </w:rPr>
        <w:t>日發生國籍航空史首次行動電源於機上自燃事件，機艙內冒出火花、煙霧和爆炸聲，基於安全考量，機長決定返回桃園機場。民航局空運組表示，以前多次發生鋰電池在飛機貨艙內自燃事故，《民航法》才嚴格規定旅客相機鋰電池、行動電源不能託運，一定得隨身攜帶，但容量</w:t>
      </w:r>
      <w:r w:rsidRPr="003424BC">
        <w:rPr>
          <w:rFonts w:hint="eastAsia"/>
        </w:rPr>
        <w:t>100</w:t>
      </w:r>
      <w:r w:rsidRPr="003424BC">
        <w:rPr>
          <w:rFonts w:hint="eastAsia"/>
        </w:rPr>
        <w:t>瓦特小時以下的鋰電池沒限制數量。美國聯邦航空總署（</w:t>
      </w:r>
      <w:r w:rsidRPr="003424BC">
        <w:rPr>
          <w:rFonts w:hint="eastAsia"/>
        </w:rPr>
        <w:t>FAA</w:t>
      </w:r>
      <w:r w:rsidRPr="003424BC">
        <w:rPr>
          <w:rFonts w:hint="eastAsia"/>
        </w:rPr>
        <w:t>）統計</w:t>
      </w:r>
      <w:r w:rsidRPr="003424BC">
        <w:rPr>
          <w:rFonts w:hint="eastAsia"/>
        </w:rPr>
        <w:t>1991</w:t>
      </w:r>
      <w:r w:rsidRPr="003424BC">
        <w:rPr>
          <w:rFonts w:hint="eastAsia"/>
        </w:rPr>
        <w:t>年至今年，共發生</w:t>
      </w:r>
      <w:r w:rsidRPr="003424BC">
        <w:rPr>
          <w:rFonts w:hint="eastAsia"/>
        </w:rPr>
        <w:t>171</w:t>
      </w:r>
      <w:r w:rsidRPr="003424BC">
        <w:rPr>
          <w:rFonts w:hint="eastAsia"/>
        </w:rPr>
        <w:t>起鋰電池自燃事件，這種事件在國際上並不少見，威航的事件是國內第一起，飛安會應與民航局討論進一步因應措施，亦可比照其他國家作法，規定電芯容量上限，若行動電源外觀無電芯容量、電壓等標示，則予以沒收，以維護飛航安全，爰此特向行政院提出質詢。</w:t>
      </w:r>
    </w:p>
    <w:p w:rsidR="002A4CA1" w:rsidRPr="008F2745"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一、資料顯示，鋰電池容易因短路自燃，</w:t>
      </w:r>
      <w:r>
        <w:rPr>
          <w:rFonts w:hint="eastAsia"/>
        </w:rPr>
        <w:t>2006</w:t>
      </w:r>
      <w:r>
        <w:rPr>
          <w:rFonts w:hint="eastAsia"/>
        </w:rPr>
        <w:t>年至今，全球至少有</w:t>
      </w:r>
      <w:r>
        <w:rPr>
          <w:rFonts w:hint="eastAsia"/>
        </w:rPr>
        <w:t>3</w:t>
      </w:r>
      <w:r>
        <w:rPr>
          <w:rFonts w:hint="eastAsia"/>
        </w:rPr>
        <w:t>架貨機在運送鋰電池期間爆炸，其中</w:t>
      </w:r>
      <w:r>
        <w:rPr>
          <w:rFonts w:hint="eastAsia"/>
        </w:rPr>
        <w:t>2010</w:t>
      </w:r>
      <w:r>
        <w:rPr>
          <w:rFonts w:hint="eastAsia"/>
        </w:rPr>
        <w:t>年</w:t>
      </w:r>
      <w:r>
        <w:rPr>
          <w:rFonts w:hint="eastAsia"/>
        </w:rPr>
        <w:t>9</w:t>
      </w:r>
      <w:r>
        <w:rPr>
          <w:rFonts w:hint="eastAsia"/>
        </w:rPr>
        <w:t>月</w:t>
      </w:r>
      <w:r>
        <w:rPr>
          <w:rFonts w:hint="eastAsia"/>
        </w:rPr>
        <w:t>3</w:t>
      </w:r>
      <w:r>
        <w:rPr>
          <w:rFonts w:hint="eastAsia"/>
        </w:rPr>
        <w:t>日，</w:t>
      </w:r>
      <w:r>
        <w:rPr>
          <w:rFonts w:hint="eastAsia"/>
        </w:rPr>
        <w:t>UPS</w:t>
      </w:r>
      <w:r>
        <w:rPr>
          <w:rFonts w:hint="eastAsia"/>
        </w:rPr>
        <w:t>從杜拜起飛的貨機，因載運</w:t>
      </w:r>
      <w:r>
        <w:rPr>
          <w:rFonts w:hint="eastAsia"/>
        </w:rPr>
        <w:t>8</w:t>
      </w:r>
      <w:r>
        <w:rPr>
          <w:rFonts w:hint="eastAsia"/>
        </w:rPr>
        <w:t>萬多顆鋰電池，自燃引發大火後導致貨機墜毀。</w:t>
      </w:r>
      <w:r>
        <w:rPr>
          <w:rFonts w:hint="eastAsia"/>
        </w:rPr>
        <w:t>2011</w:t>
      </w:r>
      <w:r>
        <w:rPr>
          <w:rFonts w:hint="eastAsia"/>
        </w:rPr>
        <w:t>年</w:t>
      </w:r>
      <w:r>
        <w:rPr>
          <w:rFonts w:hint="eastAsia"/>
        </w:rPr>
        <w:t>7</w:t>
      </w:r>
      <w:r>
        <w:rPr>
          <w:rFonts w:hint="eastAsia"/>
        </w:rPr>
        <w:t>月</w:t>
      </w:r>
      <w:r>
        <w:rPr>
          <w:rFonts w:hint="eastAsia"/>
        </w:rPr>
        <w:t>28</w:t>
      </w:r>
      <w:r>
        <w:rPr>
          <w:rFonts w:hint="eastAsia"/>
        </w:rPr>
        <w:t>日韓亞航貨機從首爾出發至上海，起飛</w:t>
      </w:r>
      <w:r>
        <w:rPr>
          <w:rFonts w:hint="eastAsia"/>
        </w:rPr>
        <w:t>1</w:t>
      </w:r>
      <w:r>
        <w:rPr>
          <w:rFonts w:hint="eastAsia"/>
        </w:rPr>
        <w:t>小時後疑似因鋰電池爆炸，機艙起火墜海，</w:t>
      </w:r>
      <w:r>
        <w:rPr>
          <w:rFonts w:hint="eastAsia"/>
        </w:rPr>
        <w:t>2</w:t>
      </w:r>
      <w:r>
        <w:rPr>
          <w:rFonts w:hint="eastAsia"/>
        </w:rPr>
        <w:t>名駕駛罹難。另波音</w:t>
      </w:r>
      <w:r>
        <w:rPr>
          <w:rFonts w:hint="eastAsia"/>
        </w:rPr>
        <w:t>787</w:t>
      </w:r>
      <w:r>
        <w:rPr>
          <w:rFonts w:hint="eastAsia"/>
        </w:rPr>
        <w:t>客機機身因大量使用鋰電池設計，</w:t>
      </w:r>
      <w:r>
        <w:rPr>
          <w:rFonts w:hint="eastAsia"/>
        </w:rPr>
        <w:t>2013</w:t>
      </w:r>
      <w:r>
        <w:rPr>
          <w:rFonts w:hint="eastAsia"/>
        </w:rPr>
        <w:t>年</w:t>
      </w:r>
      <w:r>
        <w:rPr>
          <w:rFonts w:hint="eastAsia"/>
        </w:rPr>
        <w:t>1</w:t>
      </w:r>
      <w:r>
        <w:rPr>
          <w:rFonts w:hint="eastAsia"/>
        </w:rPr>
        <w:t>月接連發生</w:t>
      </w:r>
      <w:r>
        <w:rPr>
          <w:rFonts w:hint="eastAsia"/>
        </w:rPr>
        <w:t>2</w:t>
      </w:r>
      <w:r>
        <w:rPr>
          <w:rFonts w:hint="eastAsia"/>
        </w:rPr>
        <w:t>起鋰電池意外，其中全日空的</w:t>
      </w:r>
      <w:r>
        <w:rPr>
          <w:rFonts w:hint="eastAsia"/>
        </w:rPr>
        <w:t>787</w:t>
      </w:r>
      <w:r>
        <w:rPr>
          <w:rFonts w:hint="eastAsia"/>
        </w:rPr>
        <w:t>客機因而緊急降落，使得同款客機全球停飛</w:t>
      </w:r>
      <w:r>
        <w:rPr>
          <w:rFonts w:hint="eastAsia"/>
        </w:rPr>
        <w:t>3</w:t>
      </w:r>
      <w:r>
        <w:rPr>
          <w:rFonts w:hint="eastAsia"/>
        </w:rPr>
        <w:t>個多月。</w:t>
      </w:r>
    </w:p>
    <w:p w:rsidR="002A4CA1" w:rsidRDefault="002A4CA1" w:rsidP="002A4CA1">
      <w:pPr>
        <w:pStyle w:val="afffff0"/>
        <w:spacing w:line="380" w:lineRule="exact"/>
        <w:ind w:left="633" w:hanging="422"/>
      </w:pPr>
      <w:r>
        <w:rPr>
          <w:rFonts w:hint="eastAsia"/>
        </w:rPr>
        <w:t>二、國內常見手機行動電源售價從</w:t>
      </w:r>
      <w:r>
        <w:rPr>
          <w:rFonts w:hint="eastAsia"/>
        </w:rPr>
        <w:t>100</w:t>
      </w:r>
      <w:r>
        <w:rPr>
          <w:rFonts w:hint="eastAsia"/>
        </w:rPr>
        <w:t>元到逾</w:t>
      </w:r>
      <w:r>
        <w:rPr>
          <w:rFonts w:hint="eastAsia"/>
        </w:rPr>
        <w:t>4</w:t>
      </w:r>
      <w:r>
        <w:t>,</w:t>
      </w:r>
      <w:r>
        <w:rPr>
          <w:rFonts w:hint="eastAsia"/>
        </w:rPr>
        <w:t>000</w:t>
      </w:r>
      <w:r>
        <w:rPr>
          <w:rFonts w:hint="eastAsia"/>
        </w:rPr>
        <w:t>元，電芯（電池零組件）標示容量介於</w:t>
      </w:r>
      <w:r>
        <w:rPr>
          <w:rFonts w:hint="eastAsia"/>
        </w:rPr>
        <w:t>5</w:t>
      </w:r>
      <w:r>
        <w:t>,</w:t>
      </w:r>
      <w:r>
        <w:rPr>
          <w:rFonts w:hint="eastAsia"/>
        </w:rPr>
        <w:t>000~24</w:t>
      </w:r>
      <w:r>
        <w:t>,</w:t>
      </w:r>
      <w:r>
        <w:rPr>
          <w:rFonts w:hint="eastAsia"/>
        </w:rPr>
        <w:t>000mAh</w:t>
      </w:r>
      <w:r>
        <w:rPr>
          <w:rFonts w:hint="eastAsia"/>
        </w:rPr>
        <w:t>（毫安</w:t>
      </w:r>
      <w:r>
        <w:rPr>
          <w:rFonts w:hint="eastAsia"/>
        </w:rPr>
        <w:t>/</w:t>
      </w:r>
      <w:r>
        <w:rPr>
          <w:rFonts w:hint="eastAsia"/>
        </w:rPr>
        <w:t>小時），數字越高代表蓄電力越強，但品質良莠不齊，正品和山寨貨外觀很難辨識。</w:t>
      </w:r>
    </w:p>
    <w:p w:rsidR="002A4CA1" w:rsidRDefault="002A4CA1" w:rsidP="002A4CA1">
      <w:pPr>
        <w:pStyle w:val="afffff0"/>
        <w:spacing w:line="380" w:lineRule="exact"/>
        <w:ind w:left="633" w:hanging="422"/>
      </w:pPr>
      <w:r>
        <w:rPr>
          <w:rFonts w:hint="eastAsia"/>
        </w:rPr>
        <w:t>三、國際上沒有任何禁止旅客在機上充電，或檢查行動電源品牌的規範，但因曾發生多起行動電源在機艙內自燃事故，《民航法》多年前就比照國際規範，規定鋰電池不得託運，並限制電池電容量，控制危害性。若飛機要運送</w:t>
      </w:r>
      <w:r>
        <w:rPr>
          <w:rFonts w:hint="eastAsia"/>
        </w:rPr>
        <w:t>2</w:t>
      </w:r>
      <w:r>
        <w:rPr>
          <w:rFonts w:hint="eastAsia"/>
        </w:rPr>
        <w:t>顆以上鋰電池，會強制要求用貨機運送。鋰電池若放在託運行李內，自燃起火時無人發現，恐造成大災難，所以規定放在隨身行李是正確的；但政府應透過安檢，禁止不合格或未經許可的鋰電池上機，只開放通過認證的鋰</w:t>
      </w:r>
      <w:r>
        <w:rPr>
          <w:rFonts w:hint="eastAsia"/>
        </w:rPr>
        <w:lastRenderedPageBreak/>
        <w:t>電池與行動電源上機，並視國際最新規定和飛安會建議研擬因應措施。</w:t>
      </w:r>
    </w:p>
    <w:p w:rsidR="002A4CA1" w:rsidRPr="003424BC" w:rsidRDefault="002A4CA1" w:rsidP="002A4CA1">
      <w:pPr>
        <w:pStyle w:val="afb"/>
        <w:spacing w:beforeLines="100" w:before="335" w:line="420" w:lineRule="exact"/>
        <w:ind w:leftChars="0" w:left="1425" w:hangingChars="500" w:hanging="1425"/>
      </w:pPr>
      <w:r>
        <w:rPr>
          <w:rFonts w:hint="eastAsia"/>
        </w:rPr>
        <w:t>（二十二）</w:t>
      </w:r>
      <w:r w:rsidRPr="003424BC">
        <w:rPr>
          <w:rFonts w:hint="eastAsia"/>
        </w:rPr>
        <w:t>本院許委員淑華，針對日前台大醫院電腦大當機事件，希望衛福部不要將之視為一個機構的偶發微小事件，而要以人命關天的慎重態度，將之作為資安風險控管的重要案例。要求行政院應責成所屬機關應提出事件確實原因之完整報告，並陳報解決問題之具體方案；更進一步，對於所有醫療機構分級訂定資安控管與維護制度，並且落實相關制度之執行。爰此，特向行政院提出質詢。</w:t>
      </w:r>
    </w:p>
    <w:p w:rsidR="002A4CA1" w:rsidRPr="00B46705"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w:t>
      </w:r>
      <w:r>
        <w:rPr>
          <w:rFonts w:hint="eastAsia"/>
        </w:rPr>
        <w:t>5</w:t>
      </w:r>
      <w:r>
        <w:rPr>
          <w:rFonts w:hint="eastAsia"/>
        </w:rPr>
        <w:t>月</w:t>
      </w:r>
      <w:r>
        <w:rPr>
          <w:rFonts w:hint="eastAsia"/>
        </w:rPr>
        <w:t>5</w:t>
      </w:r>
      <w:r>
        <w:rPr>
          <w:rFonts w:hint="eastAsia"/>
        </w:rPr>
        <w:t>日上午</w:t>
      </w:r>
      <w:r>
        <w:rPr>
          <w:rFonts w:hint="eastAsia"/>
        </w:rPr>
        <w:t>9</w:t>
      </w:r>
      <w:r>
        <w:rPr>
          <w:rFonts w:hint="eastAsia"/>
        </w:rPr>
        <w:t>時許，台大醫院醫護人員發現病歷、影像等資料無法與主機連線，迫使掛號、領藥改採人工作業，嚴重影響看診、領藥速度；甚至手術進行時需要調度人力、查詢病歷、調閱影像資料或向血庫調撥血液等，都無法透過電腦處理，須用電話聯繫，加重手術團隊工作量，也影響相關作業之時效與精確度；幸好，根據院方表示，沒有任何手術因此延期、取消或出問題。台大醫院宣稱電腦當機問題於當日上午</w:t>
      </w:r>
      <w:r>
        <w:rPr>
          <w:rFonts w:hint="eastAsia"/>
        </w:rPr>
        <w:t>11</w:t>
      </w:r>
      <w:r>
        <w:rPr>
          <w:rFonts w:hint="eastAsia"/>
        </w:rPr>
        <w:t>時排除，媒體估計受影響人數約四、五千人。台大醫院電腦大當機事件，由於事件所經歷之時間不到半天，受影響人數約僅四、五千人，不論影響時間或影響層面都不大，似可當成偶發輕微事件處置。</w:t>
      </w:r>
    </w:p>
    <w:p w:rsidR="002A4CA1" w:rsidRDefault="002A4CA1" w:rsidP="002A4CA1">
      <w:pPr>
        <w:pStyle w:val="afffff0"/>
        <w:spacing w:line="380" w:lineRule="exact"/>
        <w:ind w:left="633" w:hanging="422"/>
      </w:pPr>
      <w:r>
        <w:rPr>
          <w:rFonts w:hint="eastAsia"/>
        </w:rPr>
        <w:t>二、然而，若深入探討，這案例雖屬小事件，卻有大警訊。台大醫院電腦大當機事件，若深入探討，會覺得台大的資安管理值得大幅改善。就事件本身而言，媒體引述台大說法，是網路系統出問題，影響所及，病歷、影像等資料無法與主機連線，醫師看診停擺；甚至手術房內向血庫調撥血液等重要且有時間性的作業都只能改用電話，在時效、精確與安全上都有所不及。以醫療機構而言，時效、精確與安全是最重要的。我們不解的是，人命關天的醫療機構，莫非沒有備援網路系統，或是備援系統啟動成功需耗時兩小時以上，甚至外傳是駭客攻擊，以致網路癱瘓（此點台大官方嚴加否認）。幸好天佑台大醫院，在這半天之內，沒有因網路系統當機而鬧出人命，我們對台大醫院並不想「究責」，但希望台大醫院能「究因」，對社會有所交代。人命關天，不只是台大醫院，其他醫療院所也應當以此為鑑。</w:t>
      </w:r>
    </w:p>
    <w:p w:rsidR="002A4CA1" w:rsidRDefault="002A4CA1" w:rsidP="002A4CA1">
      <w:pPr>
        <w:pStyle w:val="afffff0"/>
        <w:spacing w:line="380" w:lineRule="exact"/>
        <w:ind w:left="633" w:hanging="422"/>
      </w:pPr>
      <w:r>
        <w:rPr>
          <w:rFonts w:hint="eastAsia"/>
        </w:rPr>
        <w:t>三、發生看似微小的資安事件，其實都應慎重看待，當成資安問題的大警訊，因為在網路無所不在的現今社會，資訊安全維護是最重要的事。雖然我們也認同行政院長張善政所擔心的新政府內閣組合幾乎沒有對資訊這塊比較熟的人，然而，法治社會仍應先訂好制度，再去尋找識馬的伯樂。</w:t>
      </w:r>
    </w:p>
    <w:p w:rsidR="002A4CA1" w:rsidRDefault="002A4CA1" w:rsidP="002A4CA1">
      <w:pPr>
        <w:pStyle w:val="afffff0"/>
        <w:spacing w:line="380" w:lineRule="exact"/>
        <w:ind w:left="633" w:hanging="422"/>
      </w:pPr>
      <w:r>
        <w:rPr>
          <w:rFonts w:hint="eastAsia"/>
        </w:rPr>
        <w:t>四、在醫療體系方面，對於台大醫院電腦大當機事件，我們希望衛福部不要將之視為一個機構的偶發微小事件，而要以人命關天的慎重態度，將之作為資安風險控管的重要案例。衛福</w:t>
      </w:r>
      <w:r>
        <w:rPr>
          <w:rFonts w:hint="eastAsia"/>
        </w:rPr>
        <w:lastRenderedPageBreak/>
        <w:t>部應要求台大醫院提出事件確實原因之完整報告，並陳報解決問題之具體方案；更進一步，對於所有醫療機構分級訂定資安控管與維護制度，並且落實相關制度之執行。當資安成為影響民眾生命安全的重大因素時，即使資安非衛福部專業，也應向行政院求助，讓民眾在就醫時得以安心。</w:t>
      </w:r>
    </w:p>
    <w:p w:rsidR="002A4CA1" w:rsidRPr="003424BC" w:rsidRDefault="002A4CA1" w:rsidP="002A4CA1">
      <w:pPr>
        <w:pStyle w:val="afb"/>
        <w:spacing w:beforeLines="100" w:before="335" w:line="420" w:lineRule="exact"/>
        <w:ind w:leftChars="0" w:left="1425" w:hangingChars="500" w:hanging="1425"/>
      </w:pPr>
      <w:r>
        <w:rPr>
          <w:rFonts w:hint="eastAsia"/>
        </w:rPr>
        <w:t>（二十三）</w:t>
      </w:r>
      <w:r w:rsidRPr="003424BC">
        <w:rPr>
          <w:rFonts w:hint="eastAsia"/>
        </w:rPr>
        <w:t>本院許委員淑華，鑒於我國將邁入超高齡社會，長照政策引起重視，建請行政院及其所屬機關應將「活化老人生活」列入政策思考，才是長照政策規劃的切入點，以利活化老人餘命的長照政策。爰此，特向行政院提出質詢。</w:t>
      </w:r>
    </w:p>
    <w:p w:rsidR="002A4CA1" w:rsidRPr="00B46705"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我國將邁入超高齡社會，長照政策引起重視，總統當選人蔡英文強調，長期照顧政策是新政府最重要施政規畫之一，準行政院長林全則表示，未來將以指定稅收設置基金，成立長照局統一管理支付。目前大家討論的目標都在長照需要多少錢，費用夠不夠用的問題，但若能將老人的活動力列入規劃，延續老化時程，將可減輕長照不少壓力。</w:t>
      </w:r>
    </w:p>
    <w:p w:rsidR="002A4CA1" w:rsidRDefault="002A4CA1" w:rsidP="002A4CA1">
      <w:pPr>
        <w:pStyle w:val="afffff0"/>
        <w:spacing w:line="380" w:lineRule="exact"/>
        <w:ind w:left="633" w:hanging="422"/>
      </w:pPr>
      <w:r>
        <w:rPr>
          <w:rFonts w:hint="eastAsia"/>
        </w:rPr>
        <w:t>二、高齡的定義目前的定位為六十五歲，我國人口在民國一○四年底，六十五歲以上人口已超過二九三萬人，估計到一○七年將超過百分之十四，是謂高齡社會；到了一一四年將超過百分之二十，成為超高齡社會。相對的因少子化，勞動人口減少，目前大約是每六個人照顧一位老人，一一四年時，減為每三點五人，但到了一五○年，就接近每一點二人照顧一位老人。政府面臨高齡社會的政策面解決辦法，皆是以「照護」為主，但是高齡化社會現象不僅是人活得愈來愈長壽，在初退休階段仍有一段健康期，如何能活化這個階段老人生活，甚至有效運用他們的勞動力，可能是更重要的課題。</w:t>
      </w:r>
    </w:p>
    <w:p w:rsidR="002A4CA1" w:rsidRDefault="002A4CA1" w:rsidP="002A4CA1">
      <w:pPr>
        <w:pStyle w:val="afffff0"/>
        <w:spacing w:line="380" w:lineRule="exact"/>
        <w:ind w:left="633" w:hanging="422"/>
      </w:pPr>
      <w:r>
        <w:rPr>
          <w:rFonts w:hint="eastAsia"/>
        </w:rPr>
        <w:t>三、據英國《電訊報》報導，國際應用系統分析研究院（</w:t>
      </w:r>
      <w:r>
        <w:rPr>
          <w:rFonts w:hint="eastAsia"/>
        </w:rPr>
        <w:t>IIASA</w:t>
      </w:r>
      <w:r>
        <w:rPr>
          <w:rFonts w:hint="eastAsia"/>
        </w:rPr>
        <w:t>）研究指出，老年門檻不該單純用年齡去劃分，而應以剩下的壽命長短衡量，少於十五年才算是老人，認為現代人要滿七十四歲，才算是老年人。奧地利學術機構在研究全球人口結構後，也有同樣的看法，主張高齡區分應改用距離死亡年數重新劃分，世界衛生組織（</w:t>
      </w:r>
      <w:r>
        <w:rPr>
          <w:rFonts w:hint="eastAsia"/>
        </w:rPr>
        <w:t>WHO</w:t>
      </w:r>
      <w:r>
        <w:rPr>
          <w:rFonts w:hint="eastAsia"/>
        </w:rPr>
        <w:t>）也提議，人的一生可以重新劃分為五個階段，而十八到六十五歲都被列為青年人階層，六十五歲到七十九歲為中年人，八十以上才屬老人。</w:t>
      </w:r>
    </w:p>
    <w:p w:rsidR="002A4CA1" w:rsidRDefault="002A4CA1" w:rsidP="002A4CA1">
      <w:pPr>
        <w:pStyle w:val="afffff0"/>
        <w:spacing w:line="380" w:lineRule="exact"/>
        <w:ind w:left="633" w:hanging="422"/>
      </w:pPr>
      <w:r>
        <w:rPr>
          <w:rFonts w:hint="eastAsia"/>
        </w:rPr>
        <w:t>四、台灣平均退休年齡為五十七點五歲，大約在工作了三十年後即停止工作，這個年紀比平均餘命少了二十五年；這些人累積了一生經歷，更重要的是他們的身體仍然健康，可是退休之後，便停止工作，人生經歷全部告終，等著被養、被照顧，最後步向「老有所終」，這是台灣老人的悲哀，也是人力浪費。</w:t>
      </w:r>
    </w:p>
    <w:p w:rsidR="002A4CA1" w:rsidRDefault="002A4CA1" w:rsidP="002A4CA1">
      <w:pPr>
        <w:pStyle w:val="afffff0"/>
        <w:spacing w:line="380" w:lineRule="exact"/>
        <w:ind w:left="633" w:hanging="422"/>
      </w:pPr>
      <w:r>
        <w:rPr>
          <w:rFonts w:hint="eastAsia"/>
        </w:rPr>
        <w:t>五、一般人在退休後，至少仍可健康活動十至十五年，仍有生產創造能力，若退休被定義為「等著被照護或是等死」，觀念並不正確。老人被社會認定「活力不足」，因此退休生活最常見的只是去打太極拳、跳扇子舞或照顧孫子；這個階段的長者有足夠的學識、經驗、人</w:t>
      </w:r>
      <w:r>
        <w:rPr>
          <w:rFonts w:hint="eastAsia"/>
        </w:rPr>
        <w:lastRenderedPageBreak/>
        <w:t>脈，應該可做更多比「打發時間」更「有成就感」的事。近年來許多國家延長退休年限，可以加長「壯有所用」的時間，若能將當前已退休之人生活作更好規劃，不只是勞力運用的問題，也可使老人在退休之後活得有意義，而且更健康。</w:t>
      </w:r>
    </w:p>
    <w:p w:rsidR="002A4CA1" w:rsidRDefault="002A4CA1" w:rsidP="002A4CA1">
      <w:pPr>
        <w:pStyle w:val="afffff0"/>
        <w:spacing w:line="380" w:lineRule="exact"/>
        <w:ind w:left="633" w:hanging="422"/>
      </w:pPr>
      <w:r>
        <w:rPr>
          <w:rFonts w:hint="eastAsia"/>
        </w:rPr>
        <w:t>六、舉列來說，美國高等教育政策研究院指出，該國念大學及研究所的學生，年齡有愈來愈高的趨勢；現階段退休者應屬嬰兒潮世代，以台灣的狀況而言，這些人在讀書時代，國民教育只有六年，高等教育資源不足，只有不到百分之二十的人能夠進入大學，應該是不少人的遺憾；如今國民教育延長至十二年，更因廣設大學及少子化，有些學校出現招生不足額現象；若能使當年「失學」的老人重回學校，可能可以解決目前大學招生不足的問題；當然老人回校去讀大學，涉及課程安排及老人接受度等許多問題，這只是個例子而已。</w:t>
      </w:r>
    </w:p>
    <w:p w:rsidR="002A4CA1" w:rsidRPr="003424BC" w:rsidRDefault="002A4CA1" w:rsidP="002A4CA1">
      <w:pPr>
        <w:pStyle w:val="afb"/>
        <w:spacing w:beforeLines="100" w:before="335" w:line="420" w:lineRule="exact"/>
        <w:ind w:leftChars="0" w:left="1425" w:hangingChars="500" w:hanging="1425"/>
      </w:pPr>
      <w:r>
        <w:rPr>
          <w:rFonts w:hint="eastAsia"/>
        </w:rPr>
        <w:t>（二十四）</w:t>
      </w:r>
      <w:r w:rsidRPr="003424BC">
        <w:rPr>
          <w:rFonts w:hint="eastAsia"/>
        </w:rPr>
        <w:t>本院許委員淑華，針對以經濟成長率來衡量，台灣經濟已連續三季出現負成長，實質進入衰退階段。面對現今經濟衰退的出口減退、投資不振兩大主因，凸顯了過去的產業發展模式難以為繼，行政院更要務實地傾聽、採納在國內扎根的工商業者建言，才足以走出產業投資新出路。爰此，特向行政院提出質詢。</w:t>
      </w:r>
    </w:p>
    <w:p w:rsidR="002A4CA1" w:rsidRPr="00F244DF"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一、以經濟成長率來衡量，台灣經濟已連續三季出現負成長，實質進入衰退階段；連準閣揆林全都坦承，全年「保一（</w:t>
      </w:r>
      <w:r>
        <w:rPr>
          <w:rFonts w:hint="eastAsia"/>
        </w:rPr>
        <w:t>%</w:t>
      </w:r>
      <w:r>
        <w:rPr>
          <w:rFonts w:hint="eastAsia"/>
        </w:rPr>
        <w:t>）」恐怕做不到，力求不出現負成長，都是很大的挑戰。一上任就承接經濟爛攤子，只有統計上的好處，亦即與較低的基期相比，數字上升或相對不難看的機會或可增加。不過，這種比爛的數字遊戲，是典型的阿</w:t>
      </w:r>
      <w:r>
        <w:rPr>
          <w:rFonts w:hint="eastAsia"/>
        </w:rPr>
        <w:t>Q</w:t>
      </w:r>
      <w:r>
        <w:rPr>
          <w:rFonts w:hint="eastAsia"/>
        </w:rPr>
        <w:t>心態，不是承載廣大民意的新政府所應抱持。相反地，新政府不但要積極作為，讓整體經濟免於進一步衰退，還須著手進行必要的經濟改革，才可能振衰起敝，確實為往後的經濟蓬勃發展扎根。就此而言，政府已提出不少目標、願景或工作項目，改革年金、建立長照、發展綠能、新南向……都屬之。我們在此願就公眾所關心的，強調若干振興經濟的要務。</w:t>
      </w:r>
    </w:p>
    <w:p w:rsidR="002A4CA1" w:rsidRDefault="002A4CA1" w:rsidP="002A4CA1">
      <w:pPr>
        <w:pStyle w:val="afffff0"/>
        <w:spacing w:line="380" w:lineRule="exact"/>
        <w:ind w:left="633" w:hanging="422"/>
      </w:pPr>
      <w:r>
        <w:rPr>
          <w:rFonts w:hint="eastAsia"/>
        </w:rPr>
        <w:t>二、掙脫中國的泥淖最重要。過去八年，在全面向中國傾斜的道路，台灣經濟社會深受其害。由於對中國經濟高度依賴，在中國經濟已盛極而衰、潛藏問題紛紛引爆之後，台灣經濟一起被嚴重帶衰。有如國際貨幣基金（</w:t>
      </w:r>
      <w:r>
        <w:rPr>
          <w:rFonts w:hint="eastAsia"/>
        </w:rPr>
        <w:t>IMF</w:t>
      </w:r>
      <w:r>
        <w:rPr>
          <w:rFonts w:hint="eastAsia"/>
        </w:rPr>
        <w:t>）上週明白指出，台灣因在出口產品的全球價值鏈與中國高度整合，貿易與金融又與中國緊密相連，以致現今中國經濟力求轉型並出現問題之際，台灣所受的短期負面衝擊，在亞太國家中最大。</w:t>
      </w:r>
    </w:p>
    <w:p w:rsidR="002A4CA1" w:rsidRDefault="002A4CA1" w:rsidP="002A4CA1">
      <w:pPr>
        <w:pStyle w:val="afffff0"/>
        <w:spacing w:line="380" w:lineRule="exact"/>
        <w:ind w:left="633" w:hanging="422"/>
      </w:pPr>
      <w:r>
        <w:rPr>
          <w:rFonts w:hint="eastAsia"/>
        </w:rPr>
        <w:t>三、這一苦果，有識之士八年前即已預見，與中國經濟緊密結合對台灣有害無益，甚至將導致賠了夫人又折兵，經濟社會及國家尊嚴連帶受損，但以意識形態治國的馬英九不僅把這一警告當馬耳東風，還變本加厲，開出「六三三」支票，把台灣經濟全面導向中國。如今，</w:t>
      </w:r>
      <w:r>
        <w:rPr>
          <w:rFonts w:hint="eastAsia"/>
        </w:rPr>
        <w:lastRenderedPageBreak/>
        <w:t>馬英九即將卸任，台灣人民不論是否就他「六三三」及捐薪水的雙重空頭支票究責，新政府絕不能重蹈覆轍。</w:t>
      </w:r>
    </w:p>
    <w:p w:rsidR="002A4CA1" w:rsidRDefault="002A4CA1" w:rsidP="002A4CA1">
      <w:pPr>
        <w:pStyle w:val="afffff0"/>
        <w:spacing w:line="380" w:lineRule="exact"/>
        <w:ind w:left="633" w:hanging="422"/>
      </w:pPr>
      <w:r>
        <w:rPr>
          <w:rFonts w:hint="eastAsia"/>
        </w:rPr>
        <w:t>四、政府也須認清本身在經濟活動的角色，並謹守分際、妥善作為。美國政府最近指我國中央銀行干預匯率，並列入新「觀察名單」，就是一例。我國列名，除了有巨額經常帳順差，也是榜上五國唯一「持續單邊干預外匯市場」者。儘管包括央行在內有若干辯解，但美方所指我國「在二○一五年大部分時間持續淨買入外匯」，以及前此美方所稱「央行顯然在收盤前一小時賣出新台幣，藉此發出訊號，告訴市場它對當日收盤價目標」，都是不爭的事實。其實，美方並未排斥在「市場極端失控時」央行進場干預匯率，但要求增加外匯存底及干預市場的透明度。</w:t>
      </w:r>
    </w:p>
    <w:p w:rsidR="002A4CA1" w:rsidRDefault="002A4CA1" w:rsidP="002A4CA1">
      <w:pPr>
        <w:pStyle w:val="afffff0"/>
        <w:spacing w:line="380" w:lineRule="exact"/>
        <w:ind w:left="633" w:hanging="422"/>
      </w:pPr>
      <w:r>
        <w:rPr>
          <w:rFonts w:hint="eastAsia"/>
        </w:rPr>
        <w:t>五、不僅央行在外匯市場頻頻進出，政府所屬四大基金、公營金融機構，以及總以「安定金融市場」為名的國安基金，也常挾其巨資，以大咖實力進出股市。同時，在公營事業開放民營之路，從中油、台電到公營金融機構，既得利益盤根錯節難破除，遊戲規則缺乏公開透明，有意接手者又常被打成十惡不赦的「財團」；有如財政部與台新金打彰銀經營權的官司所顯示，在經濟自由化已高唱數十年之後，政府至今仍是經濟活動的極大咖。除非台灣是自由社會的特例，公營效率勝民營，現狀實不應持續。</w:t>
      </w:r>
    </w:p>
    <w:p w:rsidR="002A4CA1" w:rsidRDefault="002A4CA1" w:rsidP="002A4CA1">
      <w:pPr>
        <w:pStyle w:val="afffff0"/>
        <w:spacing w:line="380" w:lineRule="exact"/>
        <w:ind w:left="633" w:hanging="422"/>
      </w:pPr>
      <w:r>
        <w:rPr>
          <w:rFonts w:hint="eastAsia"/>
        </w:rPr>
        <w:t>六、政府還須在產業發展多著力。在與中國經濟密切連接的過程，從製造業到觀光服務業，台灣產業都追求降低成本，衝量不重質，搶訂單，賺微利，即使所謂高科技產業也不例外。在大膽西進風潮中，我們既疏於南向，也少耕耘更重要的上進，對國內產業創新、轉型、產業鏈及群聚的建構明顯不足，尤常輕忽投資台灣的實業所能帶動的就業與所得效果。面對現今經濟衰退的出口減退、投資不振兩大主因，凸顯了過去的產業發展模式難以為繼，新政府要務實地傾聽、採納在國內扎根的工商業者建言，才足以走出產業投資新出路。</w:t>
      </w:r>
    </w:p>
    <w:p w:rsidR="002A4CA1" w:rsidRPr="003424BC" w:rsidRDefault="002A4CA1" w:rsidP="002A4CA1">
      <w:pPr>
        <w:pStyle w:val="afb"/>
        <w:spacing w:beforeLines="100" w:before="335" w:line="420" w:lineRule="exact"/>
        <w:ind w:leftChars="0" w:left="1425" w:hangingChars="500" w:hanging="1425"/>
      </w:pPr>
      <w:r>
        <w:rPr>
          <w:rFonts w:hint="eastAsia"/>
        </w:rPr>
        <w:t>（二十五）</w:t>
      </w:r>
      <w:r w:rsidRPr="003424BC">
        <w:rPr>
          <w:rFonts w:hint="eastAsia"/>
        </w:rPr>
        <w:t>本院盧委員秀燕，有鑑於大坑風景特定區計畫訂定之落日條款屆滿，其規定原申請中之開發案可在二年內依原規定取得開發許可，惟中央對開發規定增加數道審查程序，使多數民眾無法在期限內取得開發許可，使得開發停擺。爰此，特向行政院提出緊急質詢。</w:t>
      </w:r>
    </w:p>
    <w:p w:rsidR="002A4CA1" w:rsidRPr="00F244DF"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一、大坑風景特定區計畫在</w:t>
      </w:r>
      <w:r>
        <w:rPr>
          <w:rFonts w:hint="eastAsia"/>
        </w:rPr>
        <w:t>103</w:t>
      </w:r>
      <w:r>
        <w:rPr>
          <w:rFonts w:hint="eastAsia"/>
        </w:rPr>
        <w:t>年</w:t>
      </w:r>
      <w:r>
        <w:rPr>
          <w:rFonts w:hint="eastAsia"/>
        </w:rPr>
        <w:t>4</w:t>
      </w:r>
      <w:r>
        <w:rPr>
          <w:rFonts w:hint="eastAsia"/>
        </w:rPr>
        <w:t>月</w:t>
      </w:r>
      <w:r>
        <w:rPr>
          <w:rFonts w:hint="eastAsia"/>
        </w:rPr>
        <w:t>29</w:t>
      </w:r>
      <w:r>
        <w:rPr>
          <w:rFonts w:hint="eastAsia"/>
        </w:rPr>
        <w:t>日生效，並訂定落日條款，申請中之開發案在二年內可依原規定取得開發許可。兩年期限已於</w:t>
      </w:r>
      <w:r>
        <w:rPr>
          <w:rFonts w:hint="eastAsia"/>
        </w:rPr>
        <w:t>105</w:t>
      </w:r>
      <w:r>
        <w:rPr>
          <w:rFonts w:hint="eastAsia"/>
        </w:rPr>
        <w:t>年</w:t>
      </w:r>
      <w:r>
        <w:rPr>
          <w:rFonts w:hint="eastAsia"/>
        </w:rPr>
        <w:t>4</w:t>
      </w:r>
      <w:r>
        <w:rPr>
          <w:rFonts w:hint="eastAsia"/>
        </w:rPr>
        <w:t>月</w:t>
      </w:r>
      <w:r>
        <w:rPr>
          <w:rFonts w:hint="eastAsia"/>
        </w:rPr>
        <w:t>28</w:t>
      </w:r>
      <w:r>
        <w:rPr>
          <w:rFonts w:hint="eastAsia"/>
        </w:rPr>
        <w:t>日屆滿，但中央增加山坡地開發規定及審查程序，使得申請中之開發案無法在期內取得開發許可，導致開發面臨停擺。</w:t>
      </w:r>
    </w:p>
    <w:p w:rsidR="002A4CA1" w:rsidRDefault="002A4CA1" w:rsidP="002A4CA1">
      <w:pPr>
        <w:pStyle w:val="afffff0"/>
        <w:spacing w:line="380" w:lineRule="exact"/>
        <w:ind w:left="633" w:hanging="422"/>
      </w:pPr>
      <w:r>
        <w:rPr>
          <w:rFonts w:hint="eastAsia"/>
        </w:rPr>
        <w:t>二、大坑風景特定區開發必須經過環評、水土保持審查等，且因大坑地區大部分屬於山崩及地滑區，若要在二年內完成所有審查程序實屬困難。如其落日條款無法展延，則開發案停擺，民眾過去投入的心血也將白費，損及民眾利益。</w:t>
      </w:r>
    </w:p>
    <w:p w:rsidR="002A4CA1" w:rsidRDefault="002A4CA1" w:rsidP="002A4CA1">
      <w:pPr>
        <w:pStyle w:val="afffff0"/>
        <w:spacing w:line="380" w:lineRule="exact"/>
        <w:ind w:left="633" w:hanging="422"/>
      </w:pPr>
      <w:r>
        <w:rPr>
          <w:rFonts w:hint="eastAsia"/>
        </w:rPr>
        <w:lastRenderedPageBreak/>
        <w:t>三、爰建議酌予延長落日條款期限，使申請中之開發案申請程序完成，以示程序正義。鑑此，特向行政院提出緊急質詢。</w:t>
      </w:r>
    </w:p>
    <w:p w:rsidR="002A4CA1" w:rsidRPr="003424BC" w:rsidRDefault="002A4CA1" w:rsidP="002A4CA1">
      <w:pPr>
        <w:pStyle w:val="afb"/>
        <w:spacing w:beforeLines="100" w:before="335" w:line="420" w:lineRule="exact"/>
        <w:ind w:leftChars="0" w:left="1425" w:hangingChars="500" w:hanging="1425"/>
      </w:pPr>
      <w:r>
        <w:rPr>
          <w:rFonts w:hint="eastAsia"/>
        </w:rPr>
        <w:t>（二十六）</w:t>
      </w:r>
      <w:r w:rsidRPr="003424BC">
        <w:rPr>
          <w:rFonts w:hint="eastAsia"/>
        </w:rPr>
        <w:t>本院黃委員昭順，針對司法院大法官釋字第</w:t>
      </w:r>
      <w:r w:rsidRPr="003424BC">
        <w:rPr>
          <w:rFonts w:hint="eastAsia"/>
        </w:rPr>
        <w:t>727</w:t>
      </w:r>
      <w:r w:rsidRPr="003424BC">
        <w:rPr>
          <w:rFonts w:hint="eastAsia"/>
        </w:rPr>
        <w:t>號解釋指出；國軍老舊眷村改建條例未充分考慮不同意改建所涉各種情事，對於不同意改建之原眷戶註銷承購住宅及輔助購宅款權益，並註銷搬遷補助費及拆遷補償費等，及按期搬遷之違占建戶亦尚得領取拆遷補償費，咸認法益權衡有未臻妥適，要求檢討改進。惟經國防部長達近乙年的檢討後，雖已較原始對不同意改建原眷戶之處置已有善意回應，然檢視其內容與上端大法官釋文精神「較違占建戶還不如」及「法益均衡」顯然還有落差！國軍老舊眷村改建本係政府德旨，迄今澤披眷戶幾達</w:t>
      </w:r>
      <w:r w:rsidRPr="003424BC">
        <w:rPr>
          <w:rFonts w:hint="eastAsia"/>
        </w:rPr>
        <w:t>9</w:t>
      </w:r>
      <w:r w:rsidRPr="003424BC">
        <w:rPr>
          <w:rFonts w:hint="eastAsia"/>
        </w:rPr>
        <w:t>成以上，維護國軍袍澤眷屬功不可沒，惟其間極其少部因故未能完全配合遭致興訟，實屬不幸！纏訟眷戶身心俱乏，其境悲慘實違國軍老舊眷村改建原旨，為補強罅隙減少怨懟，避免因眷戶持續占用眷（房）地，及爭訟費時勞民傷財，影響眷村改建整體工作完成；建請國防部在眷改工作的最後一哩路，多念及渠等功在國家辛勞，考量得有在違占建戶與同意改建之原眷戶之法理均衡權益保障，以明確彰顯政府照顧國軍（榮民）袍澤及軍（榮）眷之德旨，特向行政院提出質詢。</w:t>
      </w:r>
    </w:p>
    <w:p w:rsidR="002A4CA1" w:rsidRPr="008742E4"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一、本席所提「國軍老舊眷村改建條例第</w:t>
      </w:r>
      <w:r>
        <w:rPr>
          <w:rFonts w:hint="eastAsia"/>
        </w:rPr>
        <w:t>22</w:t>
      </w:r>
      <w:r>
        <w:rPr>
          <w:rFonts w:hint="eastAsia"/>
        </w:rPr>
        <w:t>條條文修正」，係針對司法院大法官釋字第</w:t>
      </w:r>
      <w:r>
        <w:rPr>
          <w:rFonts w:hint="eastAsia"/>
        </w:rPr>
        <w:t>727</w:t>
      </w:r>
      <w:r>
        <w:rPr>
          <w:rFonts w:hint="eastAsia"/>
        </w:rPr>
        <w:t>號解釋指出；「國軍老舊眷村改建條例未充分考慮不同意改建所涉各種情事，對於不同意改建之原眷戶註銷承購住宅及輔助購宅款權益，並註銷搬遷補助費及拆遷補償費等，咸認法益權衡有未臻妥適，要求檢討改進」。尤其上端釋文更明白指出，對於不同意改建原眷戶無任何補償情事，顯然較違占建戶更為不利。</w:t>
      </w:r>
    </w:p>
    <w:p w:rsidR="002A4CA1" w:rsidRDefault="002A4CA1" w:rsidP="002A4CA1">
      <w:pPr>
        <w:pStyle w:val="afffff0"/>
        <w:spacing w:line="380" w:lineRule="exact"/>
        <w:ind w:left="633" w:hanging="422"/>
      </w:pPr>
      <w:r>
        <w:rPr>
          <w:rFonts w:hint="eastAsia"/>
        </w:rPr>
        <w:t>二、本案不符法理處，大法官蘇永欽於協同意見書中亦指出：「……解釋所以沒有明確採合憲性解釋方法，而在合憲認定之後，概括的諭知主管機關檢討改進，應該是讓主管機關有更大的空間去規劃現行法在改建善後處理上的不足。但如考量老舊眷村不少晚景淒涼的實況，主管機關當然還有努力的空間。」</w:t>
      </w:r>
    </w:p>
    <w:p w:rsidR="002A4CA1" w:rsidRDefault="002A4CA1" w:rsidP="002A4CA1">
      <w:pPr>
        <w:pStyle w:val="afffff0"/>
        <w:spacing w:line="380" w:lineRule="exact"/>
        <w:ind w:left="633" w:hanging="422"/>
      </w:pPr>
      <w:r>
        <w:rPr>
          <w:rFonts w:hint="eastAsia"/>
        </w:rPr>
        <w:t>三、國軍老舊眷村改建條例部分條文之不足，肇致部分遭國防部認定之「不同意改建原眷戶」</w:t>
      </w:r>
      <w:r>
        <w:rPr>
          <w:rFonts w:hint="eastAsia"/>
        </w:rPr>
        <w:lastRenderedPageBreak/>
        <w:t>興訟經年，身心疲憊勞神傷財，怨憤迭起甚有因而鬱鬱而終者，經四處陳情，引發朝野立委同讎敵愾支援，咸認；國防部與眷戶爭議以興訟為唯一解決手段，實不足取！尤其在法益資訊通知尚存爭議，即以不對等資源、眷戶舉證困難多重不利景況下，迫使眷戶在司法審判結果中屢處下風，更不表認同。</w:t>
      </w:r>
    </w:p>
    <w:p w:rsidR="002A4CA1" w:rsidRDefault="002A4CA1" w:rsidP="002A4CA1">
      <w:pPr>
        <w:pStyle w:val="afffff0"/>
        <w:spacing w:line="380" w:lineRule="exact"/>
        <w:ind w:left="633" w:hanging="422"/>
      </w:pPr>
      <w:r>
        <w:rPr>
          <w:rFonts w:hint="eastAsia"/>
        </w:rPr>
        <w:t>四、據眷改條例第</w:t>
      </w:r>
      <w:r>
        <w:rPr>
          <w:rFonts w:hint="eastAsia"/>
        </w:rPr>
        <w:t>23</w:t>
      </w:r>
      <w:r>
        <w:rPr>
          <w:rFonts w:hint="eastAsia"/>
        </w:rPr>
        <w:t>條規定，違占建戶尚享有補償後拆遷，提供興建住宅依成本價格價售，及提供優惠貸款等權益，大法官釋字第</w:t>
      </w:r>
      <w:r>
        <w:rPr>
          <w:rFonts w:hint="eastAsia"/>
        </w:rPr>
        <w:t>727</w:t>
      </w:r>
      <w:r>
        <w:rPr>
          <w:rFonts w:hint="eastAsia"/>
        </w:rPr>
        <w:t>號解釋對於不同意改建之原眷戶補償權益，雖未喻知具體之救濟方法，然觀其意旨，應已明白諭知『不同意改建之原眷戶，得享有之權益應介於同意改建之原眷戶與違占建戶之間』。而國防部就因應司法院大法官釋字第</w:t>
      </w:r>
      <w:r>
        <w:rPr>
          <w:rFonts w:hint="eastAsia"/>
        </w:rPr>
        <w:t>727</w:t>
      </w:r>
      <w:r>
        <w:rPr>
          <w:rFonts w:hint="eastAsia"/>
        </w:rPr>
        <w:t>號解釋文，指出所研擬之眷改條例修正；僅及於給予眷戶拆遷補償款，其他權益均付之闕如，如此反使原合法之原眷戶補償權益仍遠不如原非法之違占建戶，顯然有關法益之權衡仍未臻於妥適。</w:t>
      </w:r>
    </w:p>
    <w:p w:rsidR="002A4CA1" w:rsidRPr="003424BC" w:rsidRDefault="002A4CA1" w:rsidP="002A4CA1">
      <w:pPr>
        <w:pStyle w:val="afb"/>
        <w:spacing w:beforeLines="100" w:before="335" w:line="420" w:lineRule="exact"/>
        <w:ind w:leftChars="0" w:left="1425" w:hangingChars="500" w:hanging="1425"/>
      </w:pPr>
      <w:r>
        <w:rPr>
          <w:rFonts w:hint="eastAsia"/>
        </w:rPr>
        <w:t>（二十七）</w:t>
      </w:r>
      <w:r w:rsidRPr="003424BC">
        <w:rPr>
          <w:rFonts w:hint="eastAsia"/>
        </w:rPr>
        <w:t>本院黃委員昭順，針對日前一造成</w:t>
      </w:r>
      <w:r w:rsidRPr="003424BC">
        <w:rPr>
          <w:rFonts w:hint="eastAsia"/>
        </w:rPr>
        <w:t>1</w:t>
      </w:r>
      <w:r w:rsidRPr="003424BC">
        <w:rPr>
          <w:rFonts w:hint="eastAsia"/>
        </w:rPr>
        <w:t>死</w:t>
      </w:r>
      <w:r w:rsidRPr="003424BC">
        <w:rPr>
          <w:rFonts w:hint="eastAsia"/>
        </w:rPr>
        <w:t>26</w:t>
      </w:r>
      <w:r w:rsidRPr="003424BC">
        <w:rPr>
          <w:rFonts w:hint="eastAsia"/>
        </w:rPr>
        <w:t>人輕重傷的不幸觀光意外事故，再次暴露出交通輸具旅遊安全問題。籲請政府對旅遊安全的把關應更嚴格，以確保我在國際觀光市場的聲譽。據觀光局的數據，國際來台旅客數量在過去</w:t>
      </w:r>
      <w:r w:rsidRPr="003424BC">
        <w:rPr>
          <w:rFonts w:hint="eastAsia"/>
        </w:rPr>
        <w:t>10</w:t>
      </w:r>
      <w:r w:rsidRPr="003424BC">
        <w:rPr>
          <w:rFonts w:hint="eastAsia"/>
        </w:rPr>
        <w:t>年之間，成長了</w:t>
      </w:r>
      <w:r w:rsidRPr="003424BC">
        <w:rPr>
          <w:rFonts w:hint="eastAsia"/>
        </w:rPr>
        <w:t>3</w:t>
      </w:r>
      <w:r w:rsidRPr="003424BC">
        <w:rPr>
          <w:rFonts w:hint="eastAsia"/>
        </w:rPr>
        <w:t>倍。「世界觀光旅遊委員會」也預測，到</w:t>
      </w:r>
      <w:r w:rsidRPr="003424BC">
        <w:rPr>
          <w:rFonts w:hint="eastAsia"/>
        </w:rPr>
        <w:t>2025</w:t>
      </w:r>
      <w:r w:rsidRPr="003424BC">
        <w:rPr>
          <w:rFonts w:hint="eastAsia"/>
        </w:rPr>
        <w:t>年我國觀光生產總額，將達到</w:t>
      </w:r>
      <w:r w:rsidRPr="003424BC">
        <w:rPr>
          <w:rFonts w:hint="eastAsia"/>
        </w:rPr>
        <w:t>1</w:t>
      </w:r>
      <w:r w:rsidRPr="003424BC">
        <w:rPr>
          <w:rFonts w:hint="eastAsia"/>
        </w:rPr>
        <w:t>兆</w:t>
      </w:r>
      <w:r w:rsidRPr="003424BC">
        <w:rPr>
          <w:rFonts w:hint="eastAsia"/>
        </w:rPr>
        <w:t>2</w:t>
      </w:r>
      <w:r w:rsidRPr="003424BC">
        <w:rPr>
          <w:rFonts w:hint="eastAsia"/>
        </w:rPr>
        <w:t>千億。這些國際觀光人潮帶進的金流，將有效地促進我國的經濟發展，也會創造國內更多就業的機會。而為何我國近年能夠吸引各國觀光客蜂擁來臺？依據美國網站「</w:t>
      </w:r>
      <w:r w:rsidRPr="003424BC">
        <w:rPr>
          <w:rFonts w:hint="eastAsia"/>
        </w:rPr>
        <w:t>Lifestyle 9</w:t>
      </w:r>
      <w:r w:rsidRPr="003424BC">
        <w:rPr>
          <w:rFonts w:hint="eastAsia"/>
        </w:rPr>
        <w:t>」引「聯邦調查局」的數據，列出全球</w:t>
      </w:r>
      <w:r w:rsidRPr="003424BC">
        <w:rPr>
          <w:rFonts w:hint="eastAsia"/>
        </w:rPr>
        <w:t>10</w:t>
      </w:r>
      <w:r w:rsidRPr="003424BC">
        <w:rPr>
          <w:rFonts w:hint="eastAsia"/>
        </w:rPr>
        <w:t>大最安全的國家，我國名列全球第</w:t>
      </w:r>
      <w:r w:rsidRPr="003424BC">
        <w:rPr>
          <w:rFonts w:hint="eastAsia"/>
        </w:rPr>
        <w:t>2</w:t>
      </w:r>
      <w:r w:rsidRPr="003424BC">
        <w:rPr>
          <w:rFonts w:hint="eastAsia"/>
        </w:rPr>
        <w:t>。萬事達卡最近發布的「</w:t>
      </w:r>
      <w:r w:rsidRPr="003424BC">
        <w:rPr>
          <w:rFonts w:hint="eastAsia"/>
        </w:rPr>
        <w:t>2016</w:t>
      </w:r>
      <w:r w:rsidRPr="003424BC">
        <w:rPr>
          <w:rFonts w:hint="eastAsia"/>
        </w:rPr>
        <w:t>年新月評等─全球穆斯林旅遊指數（</w:t>
      </w:r>
      <w:r w:rsidRPr="003424BC">
        <w:rPr>
          <w:rFonts w:hint="eastAsia"/>
        </w:rPr>
        <w:t>GMTI</w:t>
      </w:r>
      <w:r w:rsidRPr="003424BC">
        <w:rPr>
          <w:rFonts w:hint="eastAsia"/>
        </w:rPr>
        <w:t>）」，我國也高居「伊斯蘭合作組織」外，其他國家的旅遊目的地第</w:t>
      </w:r>
      <w:r w:rsidRPr="003424BC">
        <w:rPr>
          <w:rFonts w:hint="eastAsia"/>
        </w:rPr>
        <w:t>7</w:t>
      </w:r>
      <w:r w:rsidRPr="003424BC">
        <w:rPr>
          <w:rFonts w:hint="eastAsia"/>
        </w:rPr>
        <w:t>名，旅遊目的地安全性更高居第</w:t>
      </w:r>
      <w:r w:rsidRPr="003424BC">
        <w:rPr>
          <w:rFonts w:hint="eastAsia"/>
        </w:rPr>
        <w:t>1</w:t>
      </w:r>
      <w:r w:rsidRPr="003424BC">
        <w:rPr>
          <w:rFonts w:hint="eastAsia"/>
        </w:rPr>
        <w:t>名。由這些數據顯示，國際觀光客之所以喜愛臺灣，安全是一重要原因。但在欣喜之餘，近年頻頻發生的遊覽車事故，導致觀光客重大死傷，已凸顯交通旅遊安全若再不積極改善，必將嚴重影響我觀光產業前景。雖然這方面政府做了很多，但仍須業界攜手共同推動各項品質提升方案及控管機制等，畢竟只有好上加好，我們的觀光產業方能強上加強，特向行政院提出質詢。</w:t>
      </w:r>
    </w:p>
    <w:p w:rsidR="002A4CA1" w:rsidRPr="004D500B"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lastRenderedPageBreak/>
        <w:t>說明：</w:t>
      </w:r>
    </w:p>
    <w:p w:rsidR="002A4CA1" w:rsidRDefault="002A4CA1" w:rsidP="002A4CA1">
      <w:pPr>
        <w:pStyle w:val="afffff0"/>
        <w:spacing w:line="380" w:lineRule="exact"/>
        <w:ind w:left="633" w:hanging="422"/>
      </w:pPr>
      <w:r>
        <w:rPr>
          <w:rFonts w:hint="eastAsia"/>
        </w:rPr>
        <w:t>一、在政府大力發展觀光的同時，自開放陸客來台後，已發生多次意外事件，陸客在台傷亡比率實在太高了；觀光事業的前提就是安全，如不能做到保障遊客的安全，是表示國家的開發程度尚未到位，國家層次及觀光發展尚有待努力。觀光號稱無煙囪事業，觀光客消費能力強，經營得當可以帶來大筆外匯，每個國家都對這項事業有興趣；觀光客到國外旅遊參訪，是休閒心態而非冒險犯難的行動，因此安全為第一要務，發展觀光並非易事，觀光大國在旅客停留期間必須每個環節都注意，旅客才可能快快樂樂到訪安安全全回家，但由近年我國內一聯串觀光旅遊的行車意外，顯然改進空間仍大。</w:t>
      </w:r>
    </w:p>
    <w:p w:rsidR="002A4CA1" w:rsidRDefault="002A4CA1" w:rsidP="002A4CA1">
      <w:pPr>
        <w:pStyle w:val="afffff0"/>
        <w:spacing w:line="380" w:lineRule="exact"/>
        <w:ind w:left="633" w:hanging="422"/>
      </w:pPr>
      <w:r>
        <w:rPr>
          <w:rFonts w:hint="eastAsia"/>
        </w:rPr>
        <w:t>二、旅客在觀光區的食衣住行，看似個人瑣事，可是卻反映出一個地區或國家的現況；道路會坍方，遊覽車會跌人深溝，野外的風景區會出現落石傷人，都會之內會有大型機具由空中下墜砸車；逛夜市會吃到有超過安全標準添加物的零嘴，或是大腸菌過多的食物；內急找不到公廁，在廁所內出意外，沒有緊急呼叫鈴；在觀光區會碰上鏢客強銷紀念品，或是買到價格高昂及仿冒不實的土產；任何一件事情被觀光客遇上，都會留下惡劣印象，甚至遊興全消，也絕不會有再度來訪的意願。因為對遊客來說，觀光就是在當地生活，也是地區環境與國家現況的展現，如果觀光活動環境處處有危機，就是國家發層次不足，要想引來觀光客賺他們的錢，就要從整體環境及安全上改善。</w:t>
      </w:r>
    </w:p>
    <w:p w:rsidR="002A4CA1" w:rsidRDefault="002A4CA1" w:rsidP="002A4CA1">
      <w:pPr>
        <w:pStyle w:val="afffff0"/>
        <w:spacing w:line="380" w:lineRule="exact"/>
        <w:ind w:left="633" w:hanging="422"/>
      </w:pPr>
      <w:r>
        <w:rPr>
          <w:rFonts w:hint="eastAsia"/>
        </w:rPr>
        <w:t>三、就社會層面，人民熱情友善、治安良好，都是成就發展觀光事業的雄厚潛力。為開發國內觀光潛能，政府推出許多措施，在充分的政策利多加持下，去年來臺觀光的國際觀光客突破</w:t>
      </w:r>
      <w:r>
        <w:rPr>
          <w:rFonts w:hint="eastAsia"/>
        </w:rPr>
        <w:t>1000</w:t>
      </w:r>
      <w:r>
        <w:rPr>
          <w:rFonts w:hint="eastAsia"/>
        </w:rPr>
        <w:t>萬人，較目標設定時間提早一年達陣，顯示我國確實擁有吸引國際觀光客的足夠本錢。但在欣喜之餘，其他未盡理想的危安因素，也應思考改進之道，尤其是旅遊的交通安全。日前中山高遊覽車翻覆導致觀光客傷亡事件，已非第一起。民國</w:t>
      </w:r>
      <w:r>
        <w:rPr>
          <w:rFonts w:hint="eastAsia"/>
        </w:rPr>
        <w:t>95</w:t>
      </w:r>
      <w:r>
        <w:rPr>
          <w:rFonts w:hint="eastAsia"/>
        </w:rPr>
        <w:t>年中橫公路遊覽車翻覆；</w:t>
      </w:r>
      <w:r>
        <w:rPr>
          <w:rFonts w:hint="eastAsia"/>
        </w:rPr>
        <w:t>99</w:t>
      </w:r>
      <w:r>
        <w:rPr>
          <w:rFonts w:hint="eastAsia"/>
        </w:rPr>
        <w:t>年蘇花公路遊覽車翻覆；</w:t>
      </w:r>
      <w:r>
        <w:rPr>
          <w:rFonts w:hint="eastAsia"/>
        </w:rPr>
        <w:t>101</w:t>
      </w:r>
      <w:r>
        <w:rPr>
          <w:rFonts w:hint="eastAsia"/>
        </w:rPr>
        <w:t>年</w:t>
      </w:r>
      <w:r>
        <w:rPr>
          <w:rFonts w:hint="eastAsia"/>
        </w:rPr>
        <w:t>7</w:t>
      </w:r>
      <w:r>
        <w:rPr>
          <w:rFonts w:hint="eastAsia"/>
        </w:rPr>
        <w:t>月遊覽車在北二高翻覆；同年</w:t>
      </w:r>
      <w:r>
        <w:rPr>
          <w:rFonts w:hint="eastAsia"/>
        </w:rPr>
        <w:t>9</w:t>
      </w:r>
      <w:r>
        <w:rPr>
          <w:rFonts w:hint="eastAsia"/>
        </w:rPr>
        <w:t>月遊覽車在花蓮翻覆；去年恒春的遊覽車翻覆……都導致觀光客重大死傷。這些頻頻發生的遊覽車事故，凸顯交通旅遊安全已不容忽視。</w:t>
      </w:r>
    </w:p>
    <w:p w:rsidR="002A4CA1" w:rsidRDefault="002A4CA1" w:rsidP="002A4CA1">
      <w:pPr>
        <w:pStyle w:val="afffff0"/>
        <w:spacing w:line="380" w:lineRule="exact"/>
        <w:ind w:left="633" w:hanging="422"/>
      </w:pPr>
      <w:r>
        <w:rPr>
          <w:rFonts w:hint="eastAsia"/>
        </w:rPr>
        <w:t>四、雖然交通安全只是推動觀光產業發展，可能面臨問題的冰山一角，但若進一步推究，實與國內旅遊品質有相當關聯，這些危安因素，以及與旅遊安全相關問題，必須妥慎處理。例如對於遊覽車駕駛，必須落實相關的規範，以降低人禍產生的可能。此外，對於觀光客常到的景點，也應強化安全設施，例如增加反光板、</w:t>
      </w:r>
      <w:r>
        <w:rPr>
          <w:rFonts w:hint="eastAsia"/>
        </w:rPr>
        <w:t>LED</w:t>
      </w:r>
      <w:r>
        <w:rPr>
          <w:rFonts w:hint="eastAsia"/>
        </w:rPr>
        <w:t>燈，並制定更周密的的安全準則，如夜間昏暗地區限速等，以提高安全係數。唯有安全，方能確保我國的旅遊品質與國際聲譽於不墜。</w:t>
      </w:r>
    </w:p>
    <w:p w:rsidR="002A4CA1" w:rsidRPr="003424BC" w:rsidRDefault="002A4CA1" w:rsidP="002A4CA1">
      <w:pPr>
        <w:pStyle w:val="afb"/>
        <w:spacing w:beforeLines="100" w:before="335" w:line="420" w:lineRule="exact"/>
        <w:ind w:leftChars="0" w:left="1425" w:hangingChars="500" w:hanging="1425"/>
      </w:pPr>
      <w:r>
        <w:rPr>
          <w:rFonts w:hint="eastAsia"/>
        </w:rPr>
        <w:t>（二十八）</w:t>
      </w:r>
      <w:r w:rsidRPr="003424BC">
        <w:rPr>
          <w:rFonts w:hint="eastAsia"/>
        </w:rPr>
        <w:t>本院黃委員昭順，針對從沖之鳥礁海域爭議及我政府護漁作為，新政府之「逢日必軟」反應，特提醒有關正視國際現實，勿將國家穩定推向選邊站的危虞景況！從新政府的過往主張及近來相關議題之發言、因應表現，很明顯在外交策略上</w:t>
      </w:r>
      <w:r w:rsidRPr="003424BC">
        <w:rPr>
          <w:rFonts w:hint="eastAsia"/>
        </w:rPr>
        <w:lastRenderedPageBreak/>
        <w:t>是擬採取過去扁政府時期的老路，聯美（日）以制大陸。平心而論；爭取美日支持，這絕對是政府必須要走的外交政策，但是若故意迴避大陸因素的爭取美日支持，則恐怕是政府必須謹慎拿捏的嚴肅課題，弱肉強食物競天擇，是國際外交的現實。大陸現在已是幾乎可以和美國平起平坐的強權，在區域和全球的範圍內，其影響力正不斷提升，美日是否會義無反顧地為了維護支持我們，而與大陸發生衝突？相信這個答案是很清楚明白，因為這絕對不符美日的國家利益。換句話說；如因未能妥處兩岸關係，而變成個麻煩製造者，甚至逾越我國與美日關係的臨界點，而希望美日能夠繼續支持我國，恐怕會是緣木求魚。在國際政治現實主義制約下，本席以為聯美日制大陸實太過度的浪漫想像，政府若真為國家長遠發展，人民福祉著想，對美日而言，一個和平穩定的兩岸關係，才是最符合他們的國家利益，特向行政院提出質詢。</w:t>
      </w:r>
    </w:p>
    <w:p w:rsidR="002A4CA1" w:rsidRPr="001F78A1"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新政府中有主張我國應藉由美日與大陸日生爭議、敵對態勢時，積極發展美日的準同盟關係。如此一來，當台灣遭逢大陸的武力威脅時，將可引用類似於北大西洋公約組織憲章第五條的規定，要求美國與日本以軍事盟友的身分介入。然而，此種沿襲自冷戰的舊戰略思維，真的符合我國的最大安全利益嗎？事實上；為因應大陸的崛起，美國除積極提升其與中國大陸周邊國家的關係，除了日本之外，尚包括印度、中亞國家，甚至外蒙。但值得我們注意的是，這些國家大多採取務實作法，也就是；與各大國均保持平衡友善的關係。</w:t>
      </w:r>
    </w:p>
    <w:p w:rsidR="002A4CA1" w:rsidRDefault="002A4CA1" w:rsidP="002A4CA1">
      <w:pPr>
        <w:pStyle w:val="afffff0"/>
        <w:spacing w:line="380" w:lineRule="exact"/>
        <w:ind w:left="633" w:hanging="422"/>
      </w:pPr>
      <w:r>
        <w:rPr>
          <w:rFonts w:hint="eastAsia"/>
        </w:rPr>
        <w:t>二、爭取美日支持，這絕對是台灣藍綠政黨執政時必須要走的外交政策，但是若考慮無法迴避的大陸因素，爭取美日支持的分寸，是任何政黨執政時必須謹慎拿捏的嚴肅課題，其理由如下：其一，美日與我國無正式外交關係，而美日卻都宣稱遵守所謂「一個中國」原則；其二，美日有任何有關台灣的表態，大陸都會立即有所反應，更何況如果我國明顯擺出要聯美日制大陸的姿態，大陸的反應必將更為強烈，對我百害而無一利；其三，大陸如</w:t>
      </w:r>
      <w:r>
        <w:rPr>
          <w:rFonts w:hint="eastAsia"/>
        </w:rPr>
        <w:t>=</w:t>
      </w:r>
      <w:r>
        <w:rPr>
          <w:rFonts w:hint="eastAsia"/>
        </w:rPr>
        <w:t>果因此出手壓縮我們的國際空間，美日能夠幫上忙的可能性，幾乎微乎其微，因為目前與我們有邦交等著和大陸建交的國家，就等著大陸的點頭同意。</w:t>
      </w:r>
    </w:p>
    <w:p w:rsidR="002A4CA1" w:rsidRDefault="002A4CA1" w:rsidP="002A4CA1">
      <w:pPr>
        <w:pStyle w:val="afffff0"/>
        <w:spacing w:line="380" w:lineRule="exact"/>
        <w:ind w:left="633" w:hanging="422"/>
      </w:pPr>
      <w:r>
        <w:rPr>
          <w:rFonts w:hint="eastAsia"/>
        </w:rPr>
        <w:t>三、一個和平穩定發展（不會發生衝突）的兩岸關係，才是會被美日視為最符合他們的國家利益，因為美日不會希望被拖下水捲入與大陸的直接衝突中。而同樣的，在另一方面，大陸必然也絕不樂見，我國企圖聯美日制大陸的事實。而在國際政治現實主義制約下，就算我國想要黏著美日，要完全向美日傾斜，恐怕美日也不見得敢接受，更不見得會領情，因為他們也會擔心損害他們和大陸的關係及利益。畢竟相較言；與跟台灣的利益來比，大陸的</w:t>
      </w:r>
      <w:r>
        <w:rPr>
          <w:rFonts w:hint="eastAsia"/>
        </w:rPr>
        <w:lastRenderedPageBreak/>
        <w:t>利益絕非台灣可以取代，哪個才是最符合他們的國家利益，還用再贅言論述？</w:t>
      </w:r>
    </w:p>
    <w:p w:rsidR="002A4CA1" w:rsidRPr="003424BC" w:rsidRDefault="002A4CA1" w:rsidP="002A4CA1">
      <w:pPr>
        <w:pStyle w:val="afb"/>
        <w:spacing w:beforeLines="100" w:before="335" w:line="420" w:lineRule="exact"/>
        <w:ind w:leftChars="0" w:left="1425" w:hangingChars="500" w:hanging="1425"/>
      </w:pPr>
      <w:r>
        <w:rPr>
          <w:rFonts w:hint="eastAsia"/>
        </w:rPr>
        <w:t>（二十九）</w:t>
      </w:r>
      <w:r w:rsidRPr="003424BC">
        <w:rPr>
          <w:rFonts w:hint="eastAsia"/>
        </w:rPr>
        <w:t>本院徐委員榛蔚，針對花東地區大眾運輸系統遠較西部地區不便，雖然目前交通部業已規劃研議推行</w:t>
      </w:r>
      <w:r w:rsidRPr="003424BC">
        <w:rPr>
          <w:rFonts w:hint="eastAsia"/>
        </w:rPr>
        <w:t>DRTS</w:t>
      </w:r>
      <w:r w:rsidRPr="003424BC">
        <w:rPr>
          <w:rFonts w:hint="eastAsia"/>
        </w:rPr>
        <w:t>需求反應式運輸服務，但花東地區在地及觀光交通需求刻不容緩，爰要求行政院及交通部等相關單位應儘速規劃增加台灣好行副線，並加強推廣公共自行車服務，結合單車與鐵道，於光復、瑞穗、玉里及萬榮等地建置得甲地租借、乙地返還之公共單車網，於花蓮縣中南部落實綠色深度旅遊，特向行政院提出質詢。</w:t>
      </w:r>
    </w:p>
    <w:p w:rsidR="002A4CA1" w:rsidRPr="002259FF" w:rsidRDefault="002A4CA1" w:rsidP="002A4CA1">
      <w:pPr>
        <w:pStyle w:val="a4"/>
        <w:spacing w:line="240" w:lineRule="auto"/>
        <w:ind w:left="633" w:hanging="633"/>
      </w:pPr>
    </w:p>
    <w:p w:rsidR="002A4CA1" w:rsidRDefault="002A4CA1" w:rsidP="002A4CA1">
      <w:pPr>
        <w:pStyle w:val="a4"/>
        <w:spacing w:line="380" w:lineRule="exact"/>
        <w:ind w:left="633" w:hanging="633"/>
      </w:pPr>
      <w:r>
        <w:rPr>
          <w:rFonts w:hint="eastAsia"/>
        </w:rPr>
        <w:t>說明：</w:t>
      </w:r>
    </w:p>
    <w:p w:rsidR="002A4CA1" w:rsidRDefault="002A4CA1" w:rsidP="002A4CA1">
      <w:pPr>
        <w:pStyle w:val="afffff0"/>
        <w:spacing w:line="380" w:lineRule="exact"/>
        <w:ind w:left="633" w:hanging="422"/>
      </w:pPr>
      <w:r>
        <w:rPr>
          <w:rFonts w:hint="eastAsia"/>
        </w:rPr>
        <w:t>一、交通部觀光局推動台灣好行，於花蓮縣有太魯閣線、縱谷花蓮線、於臺東縣有縱谷鹿野線、東部海岸線，但對於旅客之旅遊多元性，仍為不足，為使花東地區旅遊更具多元發展，應增加副線，提供更為機動、豐富之巴士旅遊。</w:t>
      </w:r>
    </w:p>
    <w:p w:rsidR="002A4CA1" w:rsidRDefault="002A4CA1" w:rsidP="002A4CA1">
      <w:pPr>
        <w:pStyle w:val="afffff0"/>
        <w:spacing w:line="380" w:lineRule="exact"/>
        <w:ind w:left="633" w:hanging="422"/>
      </w:pPr>
      <w:r>
        <w:rPr>
          <w:rFonts w:hint="eastAsia"/>
        </w:rPr>
        <w:t>二、另單車旅遊風行多年，花蓮縣為全國僅餘尚未被</w:t>
      </w:r>
      <w:r>
        <w:rPr>
          <w:rFonts w:hint="eastAsia"/>
        </w:rPr>
        <w:t xml:space="preserve">PM2.5 </w:t>
      </w:r>
      <w:r>
        <w:rPr>
          <w:rFonts w:hint="eastAsia"/>
        </w:rPr>
        <w:t>汙染之縣，更應由中央努力推動環保低碳相關政策，國內外旅客至花東地區旅遊，多以汽車與鐵路為主，以深度旅遊為考量，應結合單車與鐵道，推廣公共自行車服務，於花蓮縣中南部地區建置得甲地租借、乙地返還之公共單車網，使綠色旅遊深入花蓮。</w:t>
      </w:r>
    </w:p>
    <w:p w:rsidR="002A4CA1" w:rsidRPr="003424BC" w:rsidRDefault="002A4CA1" w:rsidP="002A4CA1">
      <w:pPr>
        <w:spacing w:line="380" w:lineRule="exact"/>
      </w:pPr>
      <w:bookmarkStart w:id="0" w:name="_GoBack"/>
      <w:bookmarkEnd w:id="0"/>
    </w:p>
    <w:sectPr w:rsidR="002A4CA1" w:rsidRPr="003424BC" w:rsidSect="00C11627">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32"/>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D19" w:rsidRDefault="00B35D19">
      <w:r>
        <w:separator/>
      </w:r>
    </w:p>
  </w:endnote>
  <w:endnote w:type="continuationSeparator" w:id="0">
    <w:p w:rsidR="00B35D19" w:rsidRDefault="00B35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27" w:rsidRDefault="00CA6D01">
    <w:pPr>
      <w:pStyle w:val="afff9"/>
    </w:pPr>
    <w:r>
      <w:pict>
        <v:shapetype id="_x0000_t202" coordsize="21600,21600" o:spt="202" path="m,l,21600r21600,l21600,xe">
          <v:stroke joinstyle="miter"/>
          <v:path gradientshapeok="t" o:connecttype="rect"/>
        </v:shapetype>
        <v:shape id="_x0000_s2053" type="#_x0000_t202" style="position:absolute;left:0;text-align:left;margin-left:.05pt;margin-top:-10.9pt;width:453.55pt;height:31.5pt;z-index:251656192;mso-wrap-style:tight" filled="f" stroked="f">
          <v:textbox>
            <w:txbxContent>
              <w:p w:rsidR="00C11627" w:rsidRPr="00C11627" w:rsidRDefault="00C11627" w:rsidP="00C11627">
                <w:pPr>
                  <w:spacing w:line="210" w:lineRule="exact"/>
                  <w:jc w:val="center"/>
                </w:pPr>
                <w:r>
                  <w:fldChar w:fldCharType="begin"/>
                </w:r>
                <w:r>
                  <w:instrText xml:space="preserve"> PAGE  \* MERGEFORMAT </w:instrText>
                </w:r>
                <w:r>
                  <w:fldChar w:fldCharType="separate"/>
                </w:r>
                <w:r w:rsidR="00CA6D01">
                  <w:t>360</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27" w:rsidRDefault="00CA6D01">
    <w:pPr>
      <w:pStyle w:val="afff9"/>
    </w:pPr>
    <w:r>
      <w:pict>
        <v:shapetype id="_x0000_t202" coordsize="21600,21600" o:spt="202" path="m,l,21600r21600,l21600,xe">
          <v:stroke joinstyle="miter"/>
          <v:path gradientshapeok="t" o:connecttype="rect"/>
        </v:shapetype>
        <v:shape id="_x0000_s2055" type="#_x0000_t202" style="position:absolute;left:0;text-align:left;margin-left:.05pt;margin-top:-10.9pt;width:453.55pt;height:31.5pt;z-index:251658240;mso-wrap-style:tight" filled="f" stroked="f">
          <v:textbox>
            <w:txbxContent>
              <w:p w:rsidR="00C11627" w:rsidRPr="00C11627" w:rsidRDefault="00C11627" w:rsidP="00C11627">
                <w:pPr>
                  <w:spacing w:line="210" w:lineRule="exact"/>
                  <w:jc w:val="center"/>
                </w:pPr>
                <w:r>
                  <w:fldChar w:fldCharType="begin"/>
                </w:r>
                <w:r>
                  <w:instrText xml:space="preserve"> PAGE  \* MERGEFORMAT </w:instrText>
                </w:r>
                <w:r>
                  <w:fldChar w:fldCharType="separate"/>
                </w:r>
                <w:r w:rsidR="00CA6D01">
                  <w:t>359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D19" w:rsidRDefault="00B35D19">
      <w:r>
        <w:separator/>
      </w:r>
    </w:p>
  </w:footnote>
  <w:footnote w:type="continuationSeparator" w:id="0">
    <w:p w:rsidR="00B35D19" w:rsidRDefault="00B35D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27" w:rsidRDefault="00CA6D01">
    <w:pPr>
      <w:pStyle w:val="afffa"/>
    </w:pPr>
    <w:r>
      <w:pict>
        <v:shapetype id="_x0000_t202" coordsize="21600,21600" o:spt="202" path="m,l,21600r21600,l21600,xe">
          <v:stroke joinstyle="miter"/>
          <v:path gradientshapeok="t" o:connecttype="rect"/>
        </v:shapetype>
        <v:shape id="_x0000_s2054" type="#_x0000_t202" style="position:absolute;left:0;text-align:left;margin-left:.05pt;margin-top:-10.85pt;width:453.55pt;height:30pt;z-index:251657216;mso-wrap-style:tight" filled="f" stroked="f">
          <v:textbox>
            <w:txbxContent>
              <w:p w:rsidR="00C11627" w:rsidRPr="00C11627" w:rsidRDefault="00C11627" w:rsidP="00C11627">
                <w:pPr>
                  <w:spacing w:line="294" w:lineRule="exact"/>
                  <w:jc w:val="left"/>
                </w:pPr>
                <w:r>
                  <w:rPr>
                    <w:rFonts w:hint="eastAsia"/>
                  </w:rPr>
                  <w:t>立法院公報　第</w:t>
                </w:r>
                <w:r>
                  <w:rPr>
                    <w:rFonts w:hint="eastAsia"/>
                  </w:rPr>
                  <w:t>105</w:t>
                </w:r>
                <w:r>
                  <w:rPr>
                    <w:rFonts w:hint="eastAsia"/>
                  </w:rPr>
                  <w:t>卷　第</w:t>
                </w:r>
                <w:r>
                  <w:rPr>
                    <w:rFonts w:hint="eastAsia"/>
                  </w:rPr>
                  <w:t>33</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627" w:rsidRDefault="00CA6D01">
    <w:pPr>
      <w:pStyle w:val="afffa"/>
    </w:pPr>
    <w:r>
      <w:pict>
        <v:shapetype id="_x0000_t202" coordsize="21600,21600" o:spt="202" path="m,l,21600r21600,l21600,xe">
          <v:stroke joinstyle="miter"/>
          <v:path gradientshapeok="t" o:connecttype="rect"/>
        </v:shapetype>
        <v:shape id="_x0000_s2056" type="#_x0000_t202" style="position:absolute;left:0;text-align:left;margin-left:.05pt;margin-top:-10.85pt;width:453.55pt;height:30pt;z-index:251659264;mso-wrap-style:tight" filled="f" stroked="f">
          <v:textbox>
            <w:txbxContent>
              <w:p w:rsidR="00C11627" w:rsidRPr="00C11627" w:rsidRDefault="00C11627" w:rsidP="00C11627">
                <w:pPr>
                  <w:spacing w:line="294" w:lineRule="exact"/>
                  <w:jc w:val="right"/>
                </w:pPr>
                <w:r>
                  <w:rPr>
                    <w:rFonts w:hint="eastAsia"/>
                  </w:rPr>
                  <w:t>立法院公報　第</w:t>
                </w:r>
                <w:r>
                  <w:rPr>
                    <w:rFonts w:hint="eastAsia"/>
                  </w:rPr>
                  <w:t>105</w:t>
                </w:r>
                <w:r>
                  <w:rPr>
                    <w:rFonts w:hint="eastAsia"/>
                  </w:rPr>
                  <w:t>卷　第</w:t>
                </w:r>
                <w:r>
                  <w:rPr>
                    <w:rFonts w:hint="eastAsia"/>
                  </w:rPr>
                  <w:t>33</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1033"/>
    <w:rsid w:val="000029EE"/>
    <w:rsid w:val="00021974"/>
    <w:rsid w:val="000322E4"/>
    <w:rsid w:val="00034179"/>
    <w:rsid w:val="0006260D"/>
    <w:rsid w:val="0007483B"/>
    <w:rsid w:val="00092EFA"/>
    <w:rsid w:val="000D2076"/>
    <w:rsid w:val="000E3372"/>
    <w:rsid w:val="001132D3"/>
    <w:rsid w:val="00123301"/>
    <w:rsid w:val="00130626"/>
    <w:rsid w:val="001346DF"/>
    <w:rsid w:val="00152E55"/>
    <w:rsid w:val="00174DC3"/>
    <w:rsid w:val="001776A7"/>
    <w:rsid w:val="00192966"/>
    <w:rsid w:val="001A5138"/>
    <w:rsid w:val="001A7C69"/>
    <w:rsid w:val="001E1A19"/>
    <w:rsid w:val="001E385A"/>
    <w:rsid w:val="00235073"/>
    <w:rsid w:val="00235BD9"/>
    <w:rsid w:val="00240FA3"/>
    <w:rsid w:val="00243679"/>
    <w:rsid w:val="00252A12"/>
    <w:rsid w:val="00293B0A"/>
    <w:rsid w:val="002A04DC"/>
    <w:rsid w:val="002A4CA1"/>
    <w:rsid w:val="002A509E"/>
    <w:rsid w:val="002C335B"/>
    <w:rsid w:val="00355CB3"/>
    <w:rsid w:val="00362E94"/>
    <w:rsid w:val="00372E8D"/>
    <w:rsid w:val="003A00D7"/>
    <w:rsid w:val="003B341B"/>
    <w:rsid w:val="004047CB"/>
    <w:rsid w:val="004126B4"/>
    <w:rsid w:val="00441B24"/>
    <w:rsid w:val="00473B4E"/>
    <w:rsid w:val="004E74DF"/>
    <w:rsid w:val="00542984"/>
    <w:rsid w:val="00552448"/>
    <w:rsid w:val="00632430"/>
    <w:rsid w:val="00655703"/>
    <w:rsid w:val="006873C4"/>
    <w:rsid w:val="006B2CB0"/>
    <w:rsid w:val="006C7F9F"/>
    <w:rsid w:val="006D7D23"/>
    <w:rsid w:val="006E2402"/>
    <w:rsid w:val="006E3C20"/>
    <w:rsid w:val="006F5861"/>
    <w:rsid w:val="00722A05"/>
    <w:rsid w:val="00732BD2"/>
    <w:rsid w:val="00781901"/>
    <w:rsid w:val="007866B2"/>
    <w:rsid w:val="00794FA3"/>
    <w:rsid w:val="007A1C27"/>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B278AB"/>
    <w:rsid w:val="00B35D19"/>
    <w:rsid w:val="00B40364"/>
    <w:rsid w:val="00BA71D7"/>
    <w:rsid w:val="00BB5684"/>
    <w:rsid w:val="00BE0A55"/>
    <w:rsid w:val="00C11627"/>
    <w:rsid w:val="00C216C6"/>
    <w:rsid w:val="00C50091"/>
    <w:rsid w:val="00C61033"/>
    <w:rsid w:val="00CA6D01"/>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A40A6"/>
    <w:rsid w:val="00EC145C"/>
    <w:rsid w:val="00ED5C0E"/>
    <w:rsid w:val="00ED5E9D"/>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EE7D6-D5B8-4DAC-822E-97B437F8C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29</Pages>
  <Words>4500</Words>
  <Characters>25650</Characters>
  <Application>Microsoft Office Word</Application>
  <DocSecurity>0</DocSecurity>
  <Lines>213</Lines>
  <Paragraphs>60</Paragraphs>
  <ScaleCrop>false</ScaleCrop>
  <Company/>
  <LinksUpToDate>false</LinksUpToDate>
  <CharactersWithSpaces>30090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332;360;29;;</dc:description>
  <cp:lastModifiedBy>Dpc38</cp:lastModifiedBy>
  <cp:revision>2</cp:revision>
  <cp:lastPrinted>2004-10-07T02:24:00Z</cp:lastPrinted>
  <dcterms:created xsi:type="dcterms:W3CDTF">2016-05-26T07:21:00Z</dcterms:created>
  <dcterms:modified xsi:type="dcterms:W3CDTF">2016-05-26T07:21:00Z</dcterms:modified>
</cp:coreProperties>
</file>