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F1C" w:rsidRDefault="006B3F1C" w:rsidP="006B3F1C">
      <w:pPr>
        <w:spacing w:line="14" w:lineRule="exact"/>
        <w:sectPr w:rsidR="006B3F1C" w:rsidSect="00002B9B">
          <w:headerReference w:type="even" r:id="rId8"/>
          <w:pgSz w:w="16838" w:h="11906" w:orient="landscape" w:code="9"/>
          <w:pgMar w:top="1797" w:right="1440" w:bottom="1797" w:left="1440" w:header="851" w:footer="992" w:gutter="0"/>
          <w:pgNumType w:start="234"/>
          <w:cols w:space="425"/>
          <w:docGrid w:type="lines" w:linePitch="360"/>
        </w:sectPr>
      </w:pPr>
    </w:p>
    <w:p w:rsidR="006B3F1C" w:rsidRDefault="006B3F1C" w:rsidP="006B3F1C">
      <w:pPr>
        <w:spacing w:line="14" w:lineRule="exact"/>
      </w:pPr>
    </w:p>
    <w:tbl>
      <w:tblPr>
        <w:tblW w:w="4935" w:type="pct"/>
        <w:tblBorders>
          <w:left w:val="single" w:sz="12" w:space="0" w:color="auto"/>
          <w:right w:val="single" w:sz="12" w:space="0" w:color="auto"/>
          <w:insideH w:val="single" w:sz="4" w:space="0" w:color="auto"/>
        </w:tblBorders>
        <w:tblCellMar>
          <w:top w:w="28" w:type="dxa"/>
          <w:left w:w="28" w:type="dxa"/>
          <w:bottom w:w="28" w:type="dxa"/>
          <w:right w:w="28" w:type="dxa"/>
        </w:tblCellMar>
        <w:tblLook w:val="04A0" w:firstRow="1" w:lastRow="0" w:firstColumn="1" w:lastColumn="0" w:noHBand="0" w:noVBand="1"/>
      </w:tblPr>
      <w:tblGrid>
        <w:gridCol w:w="3332"/>
        <w:gridCol w:w="3404"/>
        <w:gridCol w:w="3548"/>
        <w:gridCol w:w="3548"/>
      </w:tblGrid>
      <w:tr w:rsidR="00847767" w:rsidTr="00FB64FA">
        <w:tc>
          <w:tcPr>
            <w:tcW w:w="13832" w:type="dxa"/>
            <w:gridSpan w:val="4"/>
            <w:tcBorders>
              <w:top w:val="nil"/>
              <w:left w:val="nil"/>
              <w:bottom w:val="nil"/>
              <w:right w:val="nil"/>
            </w:tcBorders>
            <w:shd w:val="clear" w:color="auto" w:fill="auto"/>
            <w:vAlign w:val="center"/>
          </w:tcPr>
          <w:p w:rsidR="00847767" w:rsidRPr="00847767" w:rsidRDefault="00847767" w:rsidP="006B3F1C">
            <w:pPr>
              <w:kinsoku/>
              <w:overflowPunct/>
              <w:snapToGrid w:val="0"/>
              <w:spacing w:beforeLines="50" w:before="180" w:afterLines="50" w:after="180"/>
              <w:ind w:leftChars="600" w:left="1260"/>
              <w:jc w:val="left"/>
              <w:textAlignment w:val="auto"/>
              <w:rPr>
                <w:rFonts w:ascii="華康楷書體W5" w:eastAsia="華康楷書體W5"/>
                <w:sz w:val="28"/>
              </w:rPr>
            </w:pPr>
            <w:r>
              <w:rPr>
                <w:rFonts w:ascii="華康楷書體W5" w:eastAsia="華康楷書體W5"/>
                <w:sz w:val="28"/>
              </w:rPr>
              <w:fldChar w:fldCharType="begin"/>
            </w:r>
            <w:r>
              <w:rPr>
                <w:rFonts w:ascii="華康楷書體W5" w:eastAsia="華康楷書體W5"/>
                <w:sz w:val="28"/>
              </w:rPr>
              <w:instrText xml:space="preserve"> eq \o\ad(\s\up14(審查會通過條文),行政院函請審議「毒品危害防制條例部分條文修正草案」案,\s\do14(現行條文))</w:instrText>
            </w:r>
            <w:r>
              <w:rPr>
                <w:rFonts w:ascii="華康楷書體W5" w:eastAsia="華康楷書體W5"/>
                <w:sz w:val="28"/>
              </w:rPr>
              <w:fldChar w:fldCharType="end"/>
            </w:r>
            <w:r>
              <w:rPr>
                <w:rFonts w:ascii="華康楷書體W5" w:eastAsia="華康楷書體W5" w:hint="eastAsia"/>
                <w:sz w:val="28"/>
              </w:rPr>
              <w:t>條文對照表</w:t>
            </w:r>
          </w:p>
        </w:tc>
      </w:tr>
      <w:tr w:rsidR="00C6300C" w:rsidTr="00FB64FA">
        <w:tblPrEx>
          <w:tblBorders>
            <w:insideV w:val="single" w:sz="4" w:space="0" w:color="auto"/>
          </w:tblBorders>
        </w:tblPrEx>
        <w:tc>
          <w:tcPr>
            <w:tcW w:w="3332" w:type="dxa"/>
            <w:tcBorders>
              <w:top w:val="nil"/>
            </w:tcBorders>
          </w:tcPr>
          <w:p w:rsidR="00C6300C" w:rsidRDefault="00FB64FA" w:rsidP="0043323C">
            <w:pPr>
              <w:pStyle w:val="af"/>
              <w:ind w:left="105" w:right="105"/>
            </w:pPr>
            <w:r>
              <w:rPr>
                <w:rFonts w:hint="eastAsia"/>
              </w:rPr>
              <mc:AlternateContent>
                <mc:Choice Requires="wps">
                  <w:drawing>
                    <wp:anchor distT="0" distB="0" distL="114300" distR="114300" simplePos="0" relativeHeight="251659264" behindDoc="0" locked="0" layoutInCell="1" allowOverlap="1" wp14:anchorId="7F410083" wp14:editId="7BBD8B16">
                      <wp:simplePos x="0" y="0"/>
                      <wp:positionH relativeFrom="column">
                        <wp:posOffset>-27791</wp:posOffset>
                      </wp:positionH>
                      <wp:positionV relativeFrom="paragraph">
                        <wp:posOffset>-8890</wp:posOffset>
                      </wp:positionV>
                      <wp:extent cx="8784516" cy="0"/>
                      <wp:effectExtent l="0" t="0" r="17145" b="19050"/>
                      <wp:wrapNone/>
                      <wp:docPr id="7" name="直線接點 7"/>
                      <wp:cNvGraphicFramePr/>
                      <a:graphic xmlns:a="http://schemas.openxmlformats.org/drawingml/2006/main">
                        <a:graphicData uri="http://schemas.microsoft.com/office/word/2010/wordprocessingShape">
                          <wps:wsp>
                            <wps:cNvCnPr/>
                            <wps:spPr>
                              <a:xfrm>
                                <a:off x="0" y="0"/>
                                <a:ext cx="8784516"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7pt" to="68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" strokecolor="black [3213]" strokeweight="1.5pt"/>
                  </w:pict>
                </mc:Fallback>
              </mc:AlternateContent>
            </w:r>
            <w:r w:rsidR="00C6300C">
              <w:rPr>
                <w:rFonts w:hint="eastAsia"/>
              </w:rPr>
              <w:t>審查會通過條文</w:t>
            </w:r>
          </w:p>
        </w:tc>
        <w:tc>
          <w:tcPr>
            <w:tcW w:w="3404" w:type="dxa"/>
            <w:tcBorders>
              <w:top w:val="nil"/>
            </w:tcBorders>
            <w:shd w:val="clear" w:color="auto" w:fill="auto"/>
          </w:tcPr>
          <w:p w:rsidR="00C6300C" w:rsidRDefault="00C6300C" w:rsidP="00C6300C">
            <w:pPr>
              <w:pStyle w:val="af"/>
              <w:ind w:left="105" w:right="105"/>
            </w:pPr>
            <w:r>
              <w:rPr>
                <w:rFonts w:hint="eastAsia"/>
              </w:rPr>
              <w:t>行政院提案</w:t>
            </w:r>
          </w:p>
        </w:tc>
        <w:tc>
          <w:tcPr>
            <w:tcW w:w="3548" w:type="dxa"/>
            <w:tcBorders>
              <w:top w:val="nil"/>
            </w:tcBorders>
            <w:shd w:val="clear" w:color="auto" w:fill="auto"/>
          </w:tcPr>
          <w:p w:rsidR="00C6300C" w:rsidRDefault="00C6300C" w:rsidP="0043323C">
            <w:pPr>
              <w:pStyle w:val="af"/>
              <w:ind w:left="105" w:right="105"/>
            </w:pPr>
            <w:r>
              <w:rPr>
                <w:rFonts w:hint="eastAsia"/>
              </w:rPr>
              <w:t>現行條文</w:t>
            </w:r>
          </w:p>
        </w:tc>
        <w:tc>
          <w:tcPr>
            <w:tcW w:w="3548" w:type="dxa"/>
            <w:tcBorders>
              <w:top w:val="nil"/>
            </w:tcBorders>
            <w:shd w:val="clear" w:color="auto" w:fill="auto"/>
          </w:tcPr>
          <w:p w:rsidR="00C6300C" w:rsidRDefault="00C6300C" w:rsidP="0043323C">
            <w:pPr>
              <w:pStyle w:val="af"/>
              <w:ind w:left="105" w:right="105"/>
            </w:pPr>
            <w:r>
              <w:rPr>
                <w:rFonts w:hint="eastAsia"/>
              </w:rPr>
              <w:t>說明</w:t>
            </w:r>
          </w:p>
        </w:tc>
      </w:tr>
      <w:tr w:rsidR="00C6300C" w:rsidTr="00FB64FA">
        <w:tblPrEx>
          <w:tblBorders>
            <w:insideV w:val="single" w:sz="4" w:space="0" w:color="auto"/>
          </w:tblBorders>
        </w:tblPrEx>
        <w:tc>
          <w:tcPr>
            <w:tcW w:w="3332" w:type="dxa"/>
          </w:tcPr>
          <w:p w:rsidR="00C6300C" w:rsidRDefault="001D38EA" w:rsidP="00FC307C">
            <w:pPr>
              <w:spacing w:line="315" w:lineRule="exact"/>
              <w:ind w:leftChars="50" w:left="315" w:rightChars="50" w:right="105" w:hangingChars="100" w:hanging="210"/>
            </w:pPr>
            <w:r>
              <w:rPr>
                <w:rFonts w:hint="eastAsia"/>
              </w:rPr>
              <w:t>（</w:t>
            </w:r>
            <w:r w:rsidR="00FC307C" w:rsidRPr="00FC307C">
              <w:rPr>
                <w:rFonts w:hint="eastAsia"/>
              </w:rPr>
              <w:t>條文及委員</w:t>
            </w:r>
            <w:r w:rsidR="00FC307C">
              <w:rPr>
                <w:rFonts w:hint="eastAsia"/>
              </w:rPr>
              <w:t>柯建銘</w:t>
            </w:r>
            <w:r w:rsidR="00FC307C" w:rsidRPr="00FC307C">
              <w:rPr>
                <w:rFonts w:hint="eastAsia"/>
              </w:rPr>
              <w:t>等</w:t>
            </w:r>
            <w:r w:rsidR="00FC307C">
              <w:rPr>
                <w:rFonts w:hint="eastAsia"/>
              </w:rPr>
              <w:t>3</w:t>
            </w:r>
            <w:r w:rsidR="00FC307C" w:rsidRPr="00FC307C">
              <w:rPr>
                <w:rFonts w:hint="eastAsia"/>
              </w:rPr>
              <w:t>人</w:t>
            </w:r>
            <w:r w:rsidR="00FC307C">
              <w:rPr>
                <w:rFonts w:hint="eastAsia"/>
              </w:rPr>
              <w:t>、委員管碧玲等</w:t>
            </w:r>
            <w:r w:rsidR="00FC307C">
              <w:rPr>
                <w:rFonts w:hint="eastAsia"/>
              </w:rPr>
              <w:t>5</w:t>
            </w:r>
            <w:r w:rsidR="00FC307C">
              <w:rPr>
                <w:rFonts w:hint="eastAsia"/>
              </w:rPr>
              <w:t>人</w:t>
            </w:r>
            <w:r w:rsidR="00FC307C" w:rsidRPr="00FC307C">
              <w:rPr>
                <w:rFonts w:hint="eastAsia"/>
              </w:rPr>
              <w:t>所提修正動議均保留</w:t>
            </w:r>
            <w:r>
              <w:rPr>
                <w:rFonts w:hint="eastAsia"/>
              </w:rPr>
              <w:t>，送院會處理）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第二條　本條例所稱毒品，指具有成癮性、濫用性</w:t>
            </w:r>
            <w:r w:rsidRPr="00EB2BAB">
              <w:rPr>
                <w:rFonts w:hint="eastAsia"/>
                <w:u w:val="single"/>
              </w:rPr>
              <w:t>、</w:t>
            </w:r>
            <w:r>
              <w:rPr>
                <w:rFonts w:hint="eastAsia"/>
              </w:rPr>
              <w:t>對社會危害性</w:t>
            </w:r>
            <w:r w:rsidRPr="00EB2BAB">
              <w:rPr>
                <w:rFonts w:hint="eastAsia"/>
                <w:u w:val="single"/>
              </w:rPr>
              <w:t>之虞</w:t>
            </w:r>
            <w:r>
              <w:rPr>
                <w:rFonts w:hint="eastAsia"/>
              </w:rPr>
              <w:t>之麻醉藥品與其製品</w:t>
            </w:r>
            <w:r w:rsidRPr="00EB2BAB">
              <w:rPr>
                <w:rFonts w:hint="eastAsia"/>
                <w:u w:val="single"/>
              </w:rPr>
              <w:t>、</w:t>
            </w:r>
            <w:r>
              <w:rPr>
                <w:rFonts w:hint="eastAsia"/>
              </w:rPr>
              <w:t>影響精神物質與其製品</w:t>
            </w:r>
            <w:r w:rsidRPr="00EB2BAB">
              <w:rPr>
                <w:rFonts w:hint="eastAsia"/>
                <w:u w:val="single"/>
              </w:rPr>
              <w:t>及與該等藥品、物質或製品具有類似化學結構之物質</w:t>
            </w:r>
            <w:r>
              <w:rPr>
                <w:rFonts w:hint="eastAsia"/>
              </w:rPr>
              <w:t>。</w:t>
            </w:r>
          </w:p>
          <w:p w:rsidR="00C6300C" w:rsidRDefault="00C6300C" w:rsidP="00C6300C">
            <w:pPr>
              <w:spacing w:line="315" w:lineRule="exact"/>
              <w:ind w:leftChars="150" w:left="315" w:rightChars="50" w:right="105" w:firstLineChars="200" w:firstLine="420"/>
            </w:pPr>
            <w:r>
              <w:rPr>
                <w:rFonts w:hint="eastAsia"/>
              </w:rPr>
              <w:t>毒品依其成癮性、濫用性及對社會危害性</w:t>
            </w:r>
            <w:r w:rsidRPr="00EB2BAB">
              <w:rPr>
                <w:rFonts w:hint="eastAsia"/>
                <w:u w:val="single"/>
              </w:rPr>
              <w:t>之</w:t>
            </w:r>
            <w:r>
              <w:rPr>
                <w:rFonts w:hint="eastAsia"/>
              </w:rPr>
              <w:t>虞分為四級，其品項如下：</w:t>
            </w:r>
          </w:p>
          <w:p w:rsidR="00C6300C" w:rsidRDefault="00C6300C" w:rsidP="00C6300C">
            <w:pPr>
              <w:spacing w:line="315" w:lineRule="exact"/>
              <w:ind w:leftChars="150" w:left="525" w:rightChars="50" w:right="105" w:hangingChars="100" w:hanging="210"/>
            </w:pPr>
            <w:r>
              <w:rPr>
                <w:rFonts w:hint="eastAsia"/>
              </w:rPr>
              <w:t>一、第一級　海洛因、嗎啡、鴉片、古柯鹼及其相類製品（如附表一）。</w:t>
            </w:r>
          </w:p>
          <w:p w:rsidR="00C6300C" w:rsidRDefault="00C6300C" w:rsidP="00C6300C">
            <w:pPr>
              <w:spacing w:line="315" w:lineRule="exact"/>
              <w:ind w:leftChars="150" w:left="525" w:rightChars="50" w:right="105" w:hangingChars="100" w:hanging="210"/>
            </w:pPr>
            <w:r>
              <w:rPr>
                <w:rFonts w:hint="eastAsia"/>
              </w:rPr>
              <w:t>二、第二級　罌粟、古柯、大麻、安非他命、配西汀、潘他唑新及其相類製品（如附表二）。</w:t>
            </w:r>
          </w:p>
          <w:p w:rsidR="00C6300C" w:rsidRDefault="00C6300C" w:rsidP="00C6300C">
            <w:pPr>
              <w:spacing w:line="315" w:lineRule="exact"/>
              <w:ind w:leftChars="150" w:left="525" w:rightChars="50" w:right="105" w:hangingChars="100" w:hanging="210"/>
            </w:pPr>
            <w:r>
              <w:rPr>
                <w:rFonts w:hint="eastAsia"/>
              </w:rPr>
              <w:t>三、第三級　西可巴比妥、異戊巴比妥、納洛芬及其相類製品（如附表三）。</w:t>
            </w:r>
          </w:p>
          <w:p w:rsidR="00C6300C" w:rsidRDefault="00C6300C" w:rsidP="00C6300C">
            <w:pPr>
              <w:spacing w:line="315" w:lineRule="exact"/>
              <w:ind w:leftChars="150" w:left="525" w:rightChars="50" w:right="105" w:hangingChars="100" w:hanging="210"/>
            </w:pPr>
            <w:r>
              <w:rPr>
                <w:rFonts w:hint="eastAsia"/>
              </w:rPr>
              <w:t>四、第四級　二丙烯基巴比妥、</w:t>
            </w:r>
            <w:r>
              <w:rPr>
                <w:rFonts w:hint="eastAsia"/>
              </w:rPr>
              <w:lastRenderedPageBreak/>
              <w:t>阿普唑他及其相類製品（如附表四）。</w:t>
            </w:r>
          </w:p>
          <w:p w:rsidR="00C6300C" w:rsidRDefault="00C6300C" w:rsidP="00C6300C">
            <w:pPr>
              <w:spacing w:line="315" w:lineRule="exact"/>
              <w:ind w:leftChars="150" w:left="315" w:rightChars="50" w:right="105" w:firstLineChars="200" w:firstLine="420"/>
            </w:pPr>
            <w:r>
              <w:rPr>
                <w:rFonts w:hint="eastAsia"/>
              </w:rPr>
              <w:t>前項毒品之分級及品項，由法務部會同衛生</w:t>
            </w:r>
            <w:r w:rsidRPr="00EB2BAB">
              <w:rPr>
                <w:rFonts w:hint="eastAsia"/>
                <w:u w:val="single"/>
              </w:rPr>
              <w:t>福利部</w:t>
            </w:r>
            <w:r>
              <w:rPr>
                <w:rFonts w:hint="eastAsia"/>
              </w:rPr>
              <w:t>組成審議委員會，每三個月定期檢討，報由行政院公告調整、增減之，並送請立法院查照。</w:t>
            </w:r>
          </w:p>
          <w:p w:rsidR="00C6300C" w:rsidRDefault="00C6300C" w:rsidP="00C6300C">
            <w:pPr>
              <w:spacing w:line="315" w:lineRule="exact"/>
              <w:ind w:leftChars="150" w:left="315" w:rightChars="50" w:right="105" w:firstLineChars="200" w:firstLine="420"/>
            </w:pPr>
            <w:r>
              <w:rPr>
                <w:rFonts w:hint="eastAsia"/>
              </w:rPr>
              <w:t>醫藥及科學上需用之麻醉藥品與其製品</w:t>
            </w:r>
            <w:r w:rsidRPr="00EB2BAB">
              <w:rPr>
                <w:rFonts w:hint="eastAsia"/>
                <w:u w:val="single"/>
              </w:rPr>
              <w:t>、</w:t>
            </w:r>
            <w:r>
              <w:rPr>
                <w:rFonts w:hint="eastAsia"/>
              </w:rPr>
              <w:t>影響精神物質與其製品</w:t>
            </w:r>
            <w:r w:rsidRPr="00EB2BAB">
              <w:rPr>
                <w:rFonts w:hint="eastAsia"/>
                <w:u w:val="single"/>
              </w:rPr>
              <w:t>及與該等藥品、物質或製品具有類似化學結構物質</w:t>
            </w:r>
            <w:r>
              <w:rPr>
                <w:rFonts w:hint="eastAsia"/>
              </w:rPr>
              <w:t>之管理，另以法律定之。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第二條　本條例所稱毒品，指具有成癮性、濫用性及對社會危害性之麻醉藥品與其製品及影響精神物質與其製品。</w:t>
            </w:r>
          </w:p>
          <w:p w:rsidR="00C6300C" w:rsidRDefault="00C6300C" w:rsidP="00C6300C">
            <w:pPr>
              <w:spacing w:line="315" w:lineRule="exact"/>
              <w:ind w:leftChars="150" w:left="315" w:rightChars="50" w:right="105" w:firstLineChars="200" w:firstLine="420"/>
            </w:pPr>
            <w:r>
              <w:rPr>
                <w:rFonts w:hint="eastAsia"/>
              </w:rPr>
              <w:t>毒品依其成癮性、濫用性及對社會危害性分為四級，其品項如下：</w:t>
            </w:r>
          </w:p>
          <w:p w:rsidR="00C6300C" w:rsidRDefault="00C6300C" w:rsidP="00C6300C">
            <w:pPr>
              <w:spacing w:line="315" w:lineRule="exact"/>
              <w:ind w:leftChars="150" w:left="525" w:rightChars="50" w:right="105" w:hangingChars="100" w:hanging="210"/>
            </w:pPr>
            <w:r>
              <w:rPr>
                <w:rFonts w:hint="eastAsia"/>
              </w:rPr>
              <w:t>一、第一級　海洛因、嗎啡、鴉片、古柯鹼及其相類製品（如附表一）。</w:t>
            </w:r>
          </w:p>
          <w:p w:rsidR="00C6300C" w:rsidRDefault="00C6300C" w:rsidP="00C6300C">
            <w:pPr>
              <w:spacing w:line="315" w:lineRule="exact"/>
              <w:ind w:leftChars="150" w:left="525" w:rightChars="50" w:right="105" w:hangingChars="100" w:hanging="210"/>
            </w:pPr>
            <w:r>
              <w:rPr>
                <w:rFonts w:hint="eastAsia"/>
              </w:rPr>
              <w:t>二、第二級　罌粟、古柯、大麻、安非他命、配西汀、潘他唑新及其相類製品（如附表二）。</w:t>
            </w:r>
          </w:p>
          <w:p w:rsidR="00C6300C" w:rsidRDefault="00C6300C" w:rsidP="00C6300C">
            <w:pPr>
              <w:spacing w:line="315" w:lineRule="exact"/>
              <w:ind w:leftChars="150" w:left="525" w:rightChars="50" w:right="105" w:hangingChars="100" w:hanging="210"/>
            </w:pPr>
            <w:r>
              <w:rPr>
                <w:rFonts w:hint="eastAsia"/>
              </w:rPr>
              <w:t>三、第三級　西可巴比妥、異戊巴比妥、納洛芬及其相類製品（如附表三）。</w:t>
            </w:r>
          </w:p>
          <w:p w:rsidR="00C6300C" w:rsidRDefault="00C6300C" w:rsidP="00C6300C">
            <w:pPr>
              <w:spacing w:line="315" w:lineRule="exact"/>
              <w:ind w:leftChars="150" w:left="525" w:rightChars="50" w:right="105" w:hangingChars="100" w:hanging="210"/>
            </w:pPr>
            <w:r>
              <w:rPr>
                <w:rFonts w:hint="eastAsia"/>
              </w:rPr>
              <w:t>四、第四級　二丙烯基巴比妥、阿普唑他及其相類製品（如附表四）。</w:t>
            </w:r>
          </w:p>
          <w:p w:rsidR="00C6300C" w:rsidRDefault="00C6300C" w:rsidP="00C6300C">
            <w:pPr>
              <w:spacing w:line="315" w:lineRule="exact"/>
              <w:ind w:leftChars="150" w:left="315" w:rightChars="50" w:right="105" w:firstLineChars="200" w:firstLine="420"/>
            </w:pPr>
            <w:r>
              <w:rPr>
                <w:rFonts w:hint="eastAsia"/>
              </w:rPr>
              <w:t>前項毒品之分級及品項，由法</w:t>
            </w:r>
            <w:r>
              <w:rPr>
                <w:rFonts w:hint="eastAsia"/>
              </w:rPr>
              <w:lastRenderedPageBreak/>
              <w:t>務部會同</w:t>
            </w:r>
            <w:r w:rsidRPr="00EB2BAB">
              <w:rPr>
                <w:rFonts w:hint="eastAsia"/>
                <w:u w:val="single"/>
              </w:rPr>
              <w:t>行政院</w:t>
            </w:r>
            <w:r>
              <w:rPr>
                <w:rFonts w:hint="eastAsia"/>
              </w:rPr>
              <w:t>衛生署組成審議委員會，每三個月定期檢討，報由行政院公告調整、增減之，並送請立法院查照。</w:t>
            </w:r>
          </w:p>
          <w:p w:rsidR="00C6300C" w:rsidRDefault="00C6300C" w:rsidP="00C6300C">
            <w:pPr>
              <w:spacing w:line="315" w:lineRule="exact"/>
              <w:ind w:leftChars="150" w:left="315" w:rightChars="50" w:right="105" w:firstLineChars="200" w:firstLine="420"/>
            </w:pPr>
            <w:r>
              <w:rPr>
                <w:rFonts w:hint="eastAsia"/>
              </w:rPr>
              <w:t>醫藥及科學上需用之麻醉藥品與其製品及影響精神物質與其製品之管理，另以法律定之。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一、第一項之「成癮性、濫用性及對社會危害性」係參考聯合國新興影響精神物質（</w:t>
            </w:r>
            <w:r>
              <w:rPr>
                <w:rFonts w:hint="eastAsia"/>
              </w:rPr>
              <w:t>NPS</w:t>
            </w:r>
            <w:r>
              <w:rPr>
                <w:rFonts w:hint="eastAsia"/>
              </w:rPr>
              <w:t>）早期預警報告系統各國之濫用通報資料、世界各國及國內之列管情形或資料綜合認定，惟前開用語易使人誤解為須在國內有成癮、濫用及對社會危害之實際情形產生，爰增列「之虞」文字，以求明確。</w:t>
            </w:r>
          </w:p>
          <w:p w:rsidR="00C6300C" w:rsidRDefault="00C6300C" w:rsidP="00C6300C">
            <w:pPr>
              <w:spacing w:line="315" w:lineRule="exact"/>
              <w:ind w:leftChars="50" w:left="315" w:rightChars="50" w:right="105" w:hangingChars="100" w:hanging="210"/>
            </w:pPr>
            <w:r>
              <w:rPr>
                <w:rFonts w:hint="eastAsia"/>
              </w:rPr>
              <w:t>二、新興物質是否要列管為毒品及其分級，依第三項規定，需由法務部毒品審議委員會審議決定，在現行制度下，單一物質逐次審議列管之模式，無法因應新興物質快速推陳出新之情勢。如日本在一百零二年前，受列管毒品及藥物合計僅二百三十四種，鑒於新興物質遭大量濫用致發生多起重大死亡車禍，乃允許針對類似化學結構之新興物質，以概括認定方式認定為列管毒藥</w:t>
            </w:r>
            <w:r>
              <w:rPr>
                <w:rFonts w:hint="eastAsia"/>
              </w:rPr>
              <w:lastRenderedPageBreak/>
              <w:t>物，一百零二年二月至三月間，主管機關即公布「合成大麻素類型」等七百七十二種新興物質為列管毒品及藥物。爰參考日本法制，修正第一項及第四項，增列得將類似化學結構之物質於一次毒品審議程序列管，可大幅縮短新興毒品列管時程，減少列管前類似化學結構物質無法律處罰之空窗期。另類似化學結構物質之列管未來仍需完成毒品審議委員會審議及後續程序，是使用「類似」之概念當不致有範圍過廣之疑義，併予說明。</w:t>
            </w:r>
          </w:p>
          <w:p w:rsidR="00C6300C" w:rsidRDefault="00C6300C" w:rsidP="00C6300C">
            <w:pPr>
              <w:spacing w:line="315" w:lineRule="exact"/>
              <w:ind w:leftChars="50" w:left="315" w:rightChars="50" w:right="105" w:hangingChars="100" w:hanging="210"/>
            </w:pPr>
            <w:r>
              <w:rPr>
                <w:rFonts w:hint="eastAsia"/>
              </w:rPr>
              <w:t>三、配合行政院組織改造後行政院衛生署名稱修正為衛生福利部，修正第三項規定。</w:t>
            </w:r>
          </w:p>
          <w:p w:rsidR="00FC307C" w:rsidRDefault="001D38EA" w:rsidP="00C6300C">
            <w:pPr>
              <w:spacing w:line="315" w:lineRule="exact"/>
              <w:ind w:leftChars="50" w:left="315" w:rightChars="50" w:right="105" w:hangingChars="100" w:hanging="210"/>
              <w:rPr>
                <w:b/>
              </w:rPr>
            </w:pPr>
            <w:r w:rsidRPr="001D38EA">
              <w:rPr>
                <w:rFonts w:hint="eastAsia"/>
                <w:b/>
              </w:rPr>
              <w:t>審查會：</w:t>
            </w:r>
          </w:p>
          <w:p w:rsidR="001D38EA" w:rsidRDefault="00E4223B" w:rsidP="00E4223B">
            <w:pPr>
              <w:spacing w:line="315" w:lineRule="exact"/>
              <w:ind w:leftChars="-1" w:left="214" w:rightChars="50" w:right="105" w:hangingChars="103" w:hanging="216"/>
            </w:pPr>
            <w:r>
              <w:rPr>
                <w:rFonts w:hint="eastAsia"/>
              </w:rPr>
              <w:t>一、</w:t>
            </w:r>
            <w:r w:rsidR="00FC307C" w:rsidRPr="00FC307C">
              <w:rPr>
                <w:rFonts w:hint="eastAsia"/>
              </w:rPr>
              <w:t>條文及委員柯建銘等</w:t>
            </w:r>
            <w:r w:rsidR="00FC307C" w:rsidRPr="00FC307C">
              <w:rPr>
                <w:rFonts w:hint="eastAsia"/>
              </w:rPr>
              <w:t>3</w:t>
            </w:r>
            <w:r w:rsidR="00FC307C" w:rsidRPr="00FC307C">
              <w:rPr>
                <w:rFonts w:hint="eastAsia"/>
              </w:rPr>
              <w:t>人、委員管碧玲等</w:t>
            </w:r>
            <w:r w:rsidR="00FC307C" w:rsidRPr="00FC307C">
              <w:rPr>
                <w:rFonts w:hint="eastAsia"/>
              </w:rPr>
              <w:t>5</w:t>
            </w:r>
            <w:r w:rsidR="00FC307C" w:rsidRPr="00FC307C">
              <w:rPr>
                <w:rFonts w:hint="eastAsia"/>
              </w:rPr>
              <w:t>人所提修正動</w:t>
            </w:r>
            <w:r w:rsidR="00FC307C">
              <w:rPr>
                <w:rFonts w:hint="eastAsia"/>
              </w:rPr>
              <w:t>議均保</w:t>
            </w:r>
            <w:r w:rsidR="001D38EA">
              <w:rPr>
                <w:rFonts w:hint="eastAsia"/>
              </w:rPr>
              <w:t>留，送院會處理。</w:t>
            </w:r>
          </w:p>
          <w:p w:rsidR="00E4223B" w:rsidRDefault="00E4223B" w:rsidP="00E4223B">
            <w:pPr>
              <w:spacing w:line="315" w:lineRule="exact"/>
              <w:ind w:left="199" w:rightChars="50" w:right="105" w:hangingChars="95" w:hanging="199"/>
            </w:pPr>
            <w:r w:rsidRPr="00E4223B">
              <w:rPr>
                <w:rFonts w:hint="eastAsia"/>
              </w:rPr>
              <w:t>二、委員柯建銘等</w:t>
            </w:r>
            <w:r w:rsidRPr="00E4223B">
              <w:rPr>
                <w:rFonts w:hint="eastAsia"/>
              </w:rPr>
              <w:t>3</w:t>
            </w:r>
            <w:r w:rsidRPr="00E4223B">
              <w:rPr>
                <w:rFonts w:hint="eastAsia"/>
              </w:rPr>
              <w:t>人</w:t>
            </w:r>
            <w:r>
              <w:rPr>
                <w:rFonts w:hint="eastAsia"/>
              </w:rPr>
              <w:t>所提修正動議</w:t>
            </w:r>
            <w:r w:rsidR="00965747">
              <w:rPr>
                <w:rFonts w:hint="eastAsia"/>
              </w:rPr>
              <w:t>修正立法說明</w:t>
            </w:r>
            <w:r>
              <w:rPr>
                <w:rFonts w:hint="eastAsia"/>
              </w:rPr>
              <w:t>：</w:t>
            </w:r>
          </w:p>
          <w:p w:rsidR="00965747" w:rsidRPr="00965747" w:rsidRDefault="00E4223B" w:rsidP="00965747">
            <w:pPr>
              <w:spacing w:line="315" w:lineRule="exact"/>
              <w:ind w:left="451" w:rightChars="50" w:right="105" w:hangingChars="215" w:hanging="451"/>
              <w:rPr>
                <w:rFonts w:ascii="華康細明體"/>
              </w:rPr>
            </w:pPr>
            <w:r>
              <w:rPr>
                <w:rFonts w:ascii="華康細明體" w:hint="eastAsia"/>
              </w:rPr>
              <w:t>「</w:t>
            </w:r>
            <w:r w:rsidR="00965747" w:rsidRPr="00965747">
              <w:rPr>
                <w:rFonts w:ascii="華康細明體" w:hint="eastAsia"/>
              </w:rPr>
              <w:t>一、</w:t>
            </w:r>
            <w:r w:rsidR="00965747" w:rsidRPr="000E28E7">
              <w:rPr>
                <w:rFonts w:ascii="華康細明體" w:hint="eastAsia"/>
                <w:u w:val="single"/>
              </w:rPr>
              <w:t>本條係提供毒品審議委員會審議列管毒品之法源依據，而非毒品犯罪之構成要件，而原條文用語易使人誤解為須在國內有成</w:t>
            </w:r>
            <w:r w:rsidR="00965747" w:rsidRPr="000E28E7">
              <w:rPr>
                <w:rFonts w:ascii="華康細明體" w:hint="eastAsia"/>
                <w:u w:val="single"/>
              </w:rPr>
              <w:lastRenderedPageBreak/>
              <w:t>癮、濫用及對社會危害之實際情形產生，爰增列「之虞」文字，此並非是擴大毒品定義，而係將聯合國或其他國家</w:t>
            </w:r>
            <w:r w:rsidR="00400227">
              <w:rPr>
                <w:rFonts w:ascii="華康細明體" w:hint="eastAsia"/>
                <w:u w:val="single"/>
              </w:rPr>
              <w:t>列為毒品的新興</w:t>
            </w:r>
            <w:r w:rsidR="00965747" w:rsidRPr="000E28E7">
              <w:rPr>
                <w:rFonts w:ascii="華康細明體" w:hint="eastAsia"/>
                <w:u w:val="single"/>
              </w:rPr>
              <w:t>物質，在我國亦可由毒品審議委員會加以審議管制，參考聯合國新興</w:t>
            </w:r>
            <w:r w:rsidR="00400227">
              <w:rPr>
                <w:rFonts w:ascii="華康細明體" w:hint="eastAsia"/>
                <w:u w:val="single"/>
              </w:rPr>
              <w:t>影響</w:t>
            </w:r>
            <w:r w:rsidR="00965747" w:rsidRPr="000E28E7">
              <w:rPr>
                <w:rFonts w:ascii="華康細明體" w:hint="eastAsia"/>
                <w:u w:val="single"/>
              </w:rPr>
              <w:t>精神物質（NPS）早期預警報告系統各國之濫用通報資料、世界各國及國內之列管情形或資料，2019年8月被通報的NPS的種類已上升至971種，而我國列管的毒品僅339項，為避免因毒品列管之期間造成查緝犯罪之空窗並與國際毒品情勢接軌，修正第一項。</w:t>
            </w:r>
          </w:p>
          <w:p w:rsidR="00965747" w:rsidRPr="00965747" w:rsidRDefault="00965747" w:rsidP="00965747">
            <w:pPr>
              <w:spacing w:line="315" w:lineRule="exact"/>
              <w:ind w:left="409" w:rightChars="50" w:right="105" w:hangingChars="195" w:hanging="409"/>
              <w:rPr>
                <w:rFonts w:ascii="華康細明體"/>
              </w:rPr>
            </w:pPr>
            <w:r>
              <w:rPr>
                <w:rFonts w:ascii="華康細明體" w:hint="eastAsia"/>
              </w:rPr>
              <w:t xml:space="preserve">  </w:t>
            </w:r>
            <w:r w:rsidRPr="00965747">
              <w:rPr>
                <w:rFonts w:ascii="華康細明體" w:hint="eastAsia"/>
              </w:rPr>
              <w:t>二、新興物質是否要列管為毒品及其分級，依第三項規定，需由法務部毒品審議委員會審議決定，在現行制度下，單一物質逐次審議列管之模式，無法因應新興物質快速推陳出新之情勢。如日本在一百零二年前，受列管毒品及藥物合計僅二百三十四種，鑒於新興物質遭大量濫用致發生多起重大死亡車禍，乃允許針對類似化學結構之新興物質，以概括認</w:t>
            </w:r>
            <w:r w:rsidRPr="00965747">
              <w:rPr>
                <w:rFonts w:ascii="華康細明體" w:hint="eastAsia"/>
              </w:rPr>
              <w:lastRenderedPageBreak/>
              <w:t>定方式認定為列管毒藥物，一百零二年二月至三月間，主管機關即公布「合成大麻素類型」等七百七十二種新興物質為列管毒品及藥物。爰參考日本法制，修正第一項及第四項，增列得將類似化學結構之物質於一次毒品審議程序列管，可大幅縮短新興毒品列管時程，減少列管前類似化學結構物質無法律處罰之空窗期。另類似化學結構物質之列管未來仍需完成毒品審議委員會審議及後續程序，是使用「類似」之概念當不致有範圍過廣之疑義，併予說明。</w:t>
            </w:r>
          </w:p>
          <w:p w:rsidR="00965747" w:rsidRPr="00965747" w:rsidRDefault="000E28E7" w:rsidP="000E28E7">
            <w:pPr>
              <w:spacing w:line="315" w:lineRule="exact"/>
              <w:ind w:left="355" w:rightChars="50" w:right="105" w:hangingChars="169" w:hanging="355"/>
              <w:rPr>
                <w:rFonts w:ascii="華康細明體"/>
              </w:rPr>
            </w:pPr>
            <w:r>
              <w:rPr>
                <w:rFonts w:ascii="華康細明體" w:hint="eastAsia"/>
              </w:rPr>
              <w:t xml:space="preserve">  </w:t>
            </w:r>
            <w:r w:rsidR="00965747" w:rsidRPr="00965747">
              <w:rPr>
                <w:rFonts w:ascii="華康細明體" w:hint="eastAsia"/>
              </w:rPr>
              <w:t>三、配合行政院組織改造後行政院衛生署名稱修正為衛生福利部，修正第三項規定。</w:t>
            </w:r>
          </w:p>
          <w:p w:rsidR="00E4223B" w:rsidRDefault="000E28E7" w:rsidP="000E28E7">
            <w:pPr>
              <w:spacing w:line="315" w:lineRule="exact"/>
              <w:ind w:left="409" w:rightChars="50" w:right="105" w:hangingChars="195" w:hanging="409"/>
              <w:rPr>
                <w:rFonts w:ascii="新細明體" w:eastAsia="新細明體" w:hAnsi="新細明體"/>
              </w:rPr>
            </w:pPr>
            <w:r w:rsidRPr="000E28E7">
              <w:rPr>
                <w:rFonts w:ascii="華康細明體" w:hint="eastAsia"/>
              </w:rPr>
              <w:t xml:space="preserve">  </w:t>
            </w:r>
            <w:r w:rsidR="00965747" w:rsidRPr="00400227">
              <w:rPr>
                <w:rFonts w:ascii="華康細明體" w:hint="eastAsia"/>
              </w:rPr>
              <w:t>四、</w:t>
            </w:r>
            <w:r w:rsidR="00965747" w:rsidRPr="00965747">
              <w:rPr>
                <w:rFonts w:ascii="華康細明體" w:hint="eastAsia"/>
                <w:u w:val="single"/>
              </w:rPr>
              <w:t>第四項爰配合第一項之文字修正。</w:t>
            </w:r>
            <w:r w:rsidRPr="000E28E7">
              <w:rPr>
                <w:rFonts w:ascii="新細明體" w:eastAsia="新細明體" w:hAnsi="新細明體" w:hint="eastAsia"/>
              </w:rPr>
              <w:t>」</w:t>
            </w:r>
          </w:p>
          <w:p w:rsidR="000E28E7" w:rsidRDefault="000E28E7" w:rsidP="000E28E7">
            <w:pPr>
              <w:spacing w:line="315" w:lineRule="exact"/>
              <w:ind w:left="199" w:rightChars="50" w:right="105" w:hangingChars="95" w:hanging="199"/>
            </w:pPr>
            <w:r>
              <w:rPr>
                <w:rFonts w:hint="eastAsia"/>
              </w:rPr>
              <w:t>三</w:t>
            </w:r>
            <w:r w:rsidRPr="00E4223B">
              <w:rPr>
                <w:rFonts w:hint="eastAsia"/>
              </w:rPr>
              <w:t>、委員</w:t>
            </w:r>
            <w:r>
              <w:rPr>
                <w:rFonts w:hint="eastAsia"/>
              </w:rPr>
              <w:t>管碧玲</w:t>
            </w:r>
            <w:r w:rsidRPr="00E4223B">
              <w:rPr>
                <w:rFonts w:hint="eastAsia"/>
              </w:rPr>
              <w:t>等</w:t>
            </w:r>
            <w:r>
              <w:rPr>
                <w:rFonts w:hint="eastAsia"/>
              </w:rPr>
              <w:t>5</w:t>
            </w:r>
            <w:r w:rsidRPr="00E4223B">
              <w:rPr>
                <w:rFonts w:hint="eastAsia"/>
              </w:rPr>
              <w:t>人</w:t>
            </w:r>
            <w:r>
              <w:rPr>
                <w:rFonts w:hint="eastAsia"/>
              </w:rPr>
              <w:t>所提修正動議：</w:t>
            </w:r>
          </w:p>
          <w:p w:rsidR="000E28E7" w:rsidRPr="000E28E7" w:rsidRDefault="000E28E7" w:rsidP="000E28E7">
            <w:pPr>
              <w:spacing w:line="315" w:lineRule="exact"/>
              <w:ind w:left="409" w:rightChars="50" w:right="105" w:hangingChars="195" w:hanging="409"/>
              <w:rPr>
                <w:rFonts w:ascii="華康細明體"/>
              </w:rPr>
            </w:pPr>
            <w:r>
              <w:rPr>
                <w:rFonts w:ascii="華康細明體" w:hint="eastAsia"/>
              </w:rPr>
              <w:t>「</w:t>
            </w:r>
            <w:r w:rsidRPr="000E28E7">
              <w:rPr>
                <w:rFonts w:ascii="華康細明體" w:hint="eastAsia"/>
              </w:rPr>
              <w:t>第二條　本條例所稱毒品，指具有成癮性、濫用性、對社會危害性之麻醉藥品與其製品</w:t>
            </w:r>
            <w:r w:rsidRPr="000E28E7">
              <w:rPr>
                <w:rFonts w:ascii="華康細明體" w:hint="eastAsia"/>
                <w:u w:val="single"/>
              </w:rPr>
              <w:t>、</w:t>
            </w:r>
            <w:r w:rsidRPr="000E28E7">
              <w:rPr>
                <w:rFonts w:ascii="華康細明體" w:hint="eastAsia"/>
              </w:rPr>
              <w:t>影響精神物質與其製品</w:t>
            </w:r>
            <w:r w:rsidRPr="000E28E7">
              <w:rPr>
                <w:rFonts w:ascii="華康細明體" w:hint="eastAsia"/>
                <w:u w:val="single"/>
              </w:rPr>
              <w:t>及與該等藥品、物</w:t>
            </w:r>
            <w:r w:rsidRPr="000E28E7">
              <w:rPr>
                <w:rFonts w:ascii="華康細明體" w:hint="eastAsia"/>
                <w:u w:val="single"/>
              </w:rPr>
              <w:lastRenderedPageBreak/>
              <w:t>質或製品具有類似化學結構之物質</w:t>
            </w:r>
            <w:r w:rsidRPr="000E28E7">
              <w:rPr>
                <w:rFonts w:ascii="華康細明體" w:hint="eastAsia"/>
              </w:rPr>
              <w:t>。</w:t>
            </w:r>
          </w:p>
          <w:p w:rsidR="000E28E7" w:rsidRPr="000E28E7" w:rsidRDefault="000E28E7" w:rsidP="000E28E7">
            <w:pPr>
              <w:spacing w:line="315" w:lineRule="exact"/>
              <w:ind w:left="409" w:rightChars="50" w:right="105" w:hangingChars="195" w:hanging="409"/>
              <w:rPr>
                <w:rFonts w:ascii="華康細明體"/>
              </w:rPr>
            </w:pPr>
            <w:r>
              <w:rPr>
                <w:rFonts w:ascii="華康細明體" w:hint="eastAsia"/>
              </w:rPr>
              <w:t xml:space="preserve">        </w:t>
            </w:r>
            <w:r w:rsidRPr="000E28E7">
              <w:rPr>
                <w:rFonts w:ascii="華康細明體" w:hint="eastAsia"/>
              </w:rPr>
              <w:t>毒品依其成癮性、濫用性及對社會危害性，分為四級，其品項如下：</w:t>
            </w:r>
          </w:p>
          <w:p w:rsidR="000E28E7" w:rsidRPr="000E28E7" w:rsidRDefault="000E28E7" w:rsidP="000E28E7">
            <w:pPr>
              <w:spacing w:line="315" w:lineRule="exact"/>
              <w:ind w:leftChars="208" w:left="676" w:rightChars="50" w:right="105" w:hangingChars="114" w:hanging="239"/>
              <w:rPr>
                <w:rFonts w:ascii="華康細明體"/>
              </w:rPr>
            </w:pPr>
            <w:r w:rsidRPr="000E28E7">
              <w:rPr>
                <w:rFonts w:ascii="華康細明體" w:hint="eastAsia"/>
              </w:rPr>
              <w:t>一、第一級　海洛因、嗎啡、鴉片、古柯鹼及其相類製品（如附表一）。</w:t>
            </w:r>
          </w:p>
          <w:p w:rsidR="000E28E7" w:rsidRPr="000E28E7" w:rsidRDefault="000E28E7" w:rsidP="000E28E7">
            <w:pPr>
              <w:spacing w:line="315" w:lineRule="exact"/>
              <w:ind w:leftChars="208" w:left="676" w:rightChars="50" w:right="105" w:hangingChars="114" w:hanging="239"/>
              <w:rPr>
                <w:rFonts w:ascii="華康細明體"/>
              </w:rPr>
            </w:pPr>
            <w:r w:rsidRPr="000E28E7">
              <w:rPr>
                <w:rFonts w:ascii="華康細明體" w:hint="eastAsia"/>
              </w:rPr>
              <w:t>二、第二級　罌粟、古柯、大麻、安非他命、配西汀、潘他唑新及其相類製品（如附表二）。</w:t>
            </w:r>
          </w:p>
          <w:p w:rsidR="000E28E7" w:rsidRPr="000E28E7" w:rsidRDefault="000E28E7" w:rsidP="000E28E7">
            <w:pPr>
              <w:spacing w:line="315" w:lineRule="exact"/>
              <w:ind w:leftChars="208" w:left="676" w:rightChars="50" w:right="105" w:hangingChars="114" w:hanging="239"/>
              <w:rPr>
                <w:rFonts w:ascii="華康細明體"/>
              </w:rPr>
            </w:pPr>
            <w:r w:rsidRPr="000E28E7">
              <w:rPr>
                <w:rFonts w:ascii="華康細明體" w:hint="eastAsia"/>
              </w:rPr>
              <w:t>三、第三級　西可巴比妥、異戊巴比妥、納洛芬及其相類製品（如附表三）。</w:t>
            </w:r>
          </w:p>
          <w:p w:rsidR="000E28E7" w:rsidRPr="000E28E7" w:rsidRDefault="000E28E7" w:rsidP="000E28E7">
            <w:pPr>
              <w:spacing w:line="315" w:lineRule="exact"/>
              <w:ind w:leftChars="208" w:left="676" w:rightChars="50" w:right="105" w:hangingChars="114" w:hanging="239"/>
              <w:rPr>
                <w:rFonts w:ascii="華康細明體"/>
              </w:rPr>
            </w:pPr>
            <w:r w:rsidRPr="000E28E7">
              <w:rPr>
                <w:rFonts w:ascii="華康細明體" w:hint="eastAsia"/>
              </w:rPr>
              <w:t>四、第四級　二丙烯基巴比妥、阿普唑他及其相類製品（如附表四）。</w:t>
            </w:r>
          </w:p>
          <w:p w:rsidR="000E28E7" w:rsidRPr="000E28E7" w:rsidRDefault="000E28E7" w:rsidP="000E28E7">
            <w:pPr>
              <w:spacing w:line="315" w:lineRule="exact"/>
              <w:ind w:left="409" w:rightChars="50" w:right="105" w:hangingChars="195" w:hanging="409"/>
              <w:rPr>
                <w:rFonts w:ascii="華康細明體"/>
              </w:rPr>
            </w:pPr>
            <w:r>
              <w:rPr>
                <w:rFonts w:ascii="華康細明體" w:hint="eastAsia"/>
              </w:rPr>
              <w:t xml:space="preserve">        </w:t>
            </w:r>
            <w:r w:rsidRPr="000E28E7">
              <w:rPr>
                <w:rFonts w:ascii="華康細明體" w:hint="eastAsia"/>
              </w:rPr>
              <w:t>前項毒品之分級及品項，由法務部會同衛生</w:t>
            </w:r>
            <w:r w:rsidRPr="000E28E7">
              <w:rPr>
                <w:rFonts w:ascii="華康細明體" w:hint="eastAsia"/>
                <w:u w:val="single"/>
              </w:rPr>
              <w:t>福利部</w:t>
            </w:r>
            <w:r w:rsidRPr="000E28E7">
              <w:rPr>
                <w:rFonts w:ascii="華康細明體" w:hint="eastAsia"/>
              </w:rPr>
              <w:t>組成審議委員會，每三個月定期檢討，</w:t>
            </w:r>
            <w:r w:rsidRPr="000E28E7">
              <w:rPr>
                <w:rFonts w:ascii="華康細明體" w:hint="eastAsia"/>
                <w:u w:val="single"/>
              </w:rPr>
              <w:t>審議委員會並得將具有成癮性、濫用性、對社會危害性之虞之麻醉藥品與其製品、影響精神物質與其製品及與該等藥品、物質或製品具有類似化學結構之物質進行</w:t>
            </w:r>
            <w:r w:rsidRPr="000E28E7">
              <w:rPr>
                <w:rFonts w:ascii="華康細明體" w:hint="eastAsia"/>
                <w:u w:val="single"/>
              </w:rPr>
              <w:lastRenderedPageBreak/>
              <w:t>審議，並經審議通過後</w:t>
            </w:r>
            <w:r w:rsidRPr="000E28E7">
              <w:rPr>
                <w:rFonts w:ascii="華康細明體" w:hint="eastAsia"/>
              </w:rPr>
              <w:t>，報由行政院公告調整、增減之，並送請立法院查照。</w:t>
            </w:r>
          </w:p>
          <w:p w:rsidR="000E28E7" w:rsidRDefault="000E28E7" w:rsidP="000E28E7">
            <w:pPr>
              <w:spacing w:line="315" w:lineRule="exact"/>
              <w:ind w:left="409" w:rightChars="50" w:right="105" w:hangingChars="195" w:hanging="409"/>
              <w:rPr>
                <w:rFonts w:ascii="華康細明體"/>
              </w:rPr>
            </w:pPr>
            <w:r>
              <w:rPr>
                <w:rFonts w:ascii="華康細明體" w:hint="eastAsia"/>
              </w:rPr>
              <w:t xml:space="preserve">        </w:t>
            </w:r>
            <w:r w:rsidRPr="000E28E7">
              <w:rPr>
                <w:rFonts w:ascii="華康細明體" w:hint="eastAsia"/>
              </w:rPr>
              <w:t>醫藥及科學上需用之麻醉藥品與其製品</w:t>
            </w:r>
            <w:r w:rsidRPr="000E28E7">
              <w:rPr>
                <w:rFonts w:ascii="華康細明體" w:hint="eastAsia"/>
                <w:u w:val="single"/>
              </w:rPr>
              <w:t>、</w:t>
            </w:r>
            <w:r w:rsidRPr="000E28E7">
              <w:rPr>
                <w:rFonts w:ascii="華康細明體" w:hint="eastAsia"/>
              </w:rPr>
              <w:t>影響精神物質與其製品</w:t>
            </w:r>
            <w:r w:rsidRPr="000E28E7">
              <w:rPr>
                <w:rFonts w:ascii="華康細明體" w:hint="eastAsia"/>
                <w:u w:val="single"/>
              </w:rPr>
              <w:t>及與該等藥品、物質或製品具有類似化學結構物質</w:t>
            </w:r>
            <w:r w:rsidRPr="000E28E7">
              <w:rPr>
                <w:rFonts w:ascii="華康細明體" w:hint="eastAsia"/>
              </w:rPr>
              <w:t>之管理，另以法律定之</w:t>
            </w:r>
            <w:r>
              <w:rPr>
                <w:rFonts w:ascii="華康細明體" w:hint="eastAsia"/>
              </w:rPr>
              <w:t>。</w:t>
            </w:r>
            <w:r>
              <w:rPr>
                <w:rFonts w:ascii="新細明體" w:eastAsia="新細明體" w:hAnsi="新細明體" w:hint="eastAsia"/>
              </w:rPr>
              <w:t>」</w:t>
            </w:r>
          </w:p>
          <w:p w:rsidR="000E28E7" w:rsidRDefault="000E28E7" w:rsidP="000E28E7">
            <w:pPr>
              <w:spacing w:line="315" w:lineRule="exact"/>
              <w:ind w:left="409" w:rightChars="50" w:right="105" w:hangingChars="195" w:hanging="409"/>
              <w:rPr>
                <w:rFonts w:ascii="華康細明體"/>
              </w:rPr>
            </w:pPr>
            <w:r>
              <w:rPr>
                <w:rFonts w:ascii="華康細明體" w:hint="eastAsia"/>
              </w:rPr>
              <w:t>說明：</w:t>
            </w:r>
          </w:p>
          <w:p w:rsidR="000E28E7" w:rsidRPr="000E28E7" w:rsidRDefault="000E28E7" w:rsidP="000E28E7">
            <w:pPr>
              <w:spacing w:line="315" w:lineRule="exact"/>
              <w:ind w:left="409" w:rightChars="50" w:right="105" w:hangingChars="195" w:hanging="409"/>
              <w:rPr>
                <w:rFonts w:ascii="華康細明體"/>
              </w:rPr>
            </w:pPr>
            <w:r>
              <w:rPr>
                <w:rFonts w:ascii="華康細明體" w:hint="eastAsia"/>
              </w:rPr>
              <w:t>「</w:t>
            </w:r>
            <w:r w:rsidRPr="000E28E7">
              <w:rPr>
                <w:rFonts w:ascii="華康細明體" w:hint="eastAsia"/>
              </w:rPr>
              <w:t>一、第二項未修正。</w:t>
            </w:r>
          </w:p>
          <w:p w:rsidR="000E28E7" w:rsidRPr="000E28E7" w:rsidRDefault="000E28E7" w:rsidP="007A3F25">
            <w:pPr>
              <w:spacing w:line="315" w:lineRule="exact"/>
              <w:ind w:leftChars="106" w:left="401" w:rightChars="50" w:right="105" w:hangingChars="85" w:hanging="178"/>
              <w:rPr>
                <w:rFonts w:ascii="華康細明體"/>
                <w:u w:val="single"/>
              </w:rPr>
            </w:pPr>
            <w:r w:rsidRPr="000E28E7">
              <w:rPr>
                <w:rFonts w:ascii="華康細明體" w:hint="eastAsia"/>
                <w:u w:val="single"/>
              </w:rPr>
              <w:t>二、本條係提供毒品審議委員會審議列管毒品之法源依據，而非毒品犯罪之構成要件，而原條文用語易使人誤解為須在國內有成癮、濫用及對社會危害之實際情形產生，爰增列「之虞」文字，此並非是擴大毒品定義，而係將聯合國或其他國家通報之新興精神活性物質，在我國亦可由毒品審議委員會加以審議管制，參考聯合國新興精神活性物質（NPS）早期預警報告系統各國之濫用通報資料、世界各國及國內之列管情形或資料，2019年8月被通報的NPS的種類已上升至971種，而我國列管的毒品僅339項，為避</w:t>
            </w:r>
            <w:r w:rsidRPr="000E28E7">
              <w:rPr>
                <w:rFonts w:ascii="華康細明體" w:hint="eastAsia"/>
                <w:u w:val="single"/>
              </w:rPr>
              <w:lastRenderedPageBreak/>
              <w:t>免因毒品列管之期間造成查緝犯罪之空窗並與國際毒品情勢接軌，修正第一、第三項。</w:t>
            </w:r>
          </w:p>
          <w:p w:rsidR="000E28E7" w:rsidRPr="000E28E7" w:rsidRDefault="000E28E7" w:rsidP="007A3F25">
            <w:pPr>
              <w:spacing w:line="315" w:lineRule="exact"/>
              <w:ind w:leftChars="69" w:left="408" w:rightChars="50" w:right="105" w:hangingChars="125" w:hanging="263"/>
              <w:rPr>
                <w:rFonts w:ascii="華康細明體"/>
              </w:rPr>
            </w:pPr>
            <w:r w:rsidRPr="000E28E7">
              <w:rPr>
                <w:rFonts w:ascii="華康細明體" w:hint="eastAsia"/>
              </w:rPr>
              <w:t>三、新興物質是否要列管為毒品及其分級，依第三項規定，需由法務部毒品審議委員會審議決定，在現行制度下，單一物質逐次審議列管之模式，無法因應新興物質快速推陳出新之情勢。如日本在一百零二年前，受列管毒品及藥物合計僅二百三十四種，鑒於新興物質遭大量濫用致發生多起重大死亡車禍，乃允許針對類似化學結構之新興物質，以概括認定方式認定為列管毒藥物，一百零二年二月至三月間，主管機關即公布「合成大麻素類型」等七百七十二種新興物質為列管毒品及藥物。爰參考日本法制，修正第一項及第四項，增列得將類似化學結構之物質於一次毒品審議程序列管，可大幅縮短新興毒品列管時程，減少列管前類似化學結構物質無法律處罰之空窗期。另類似化學結構物質之列管未來仍需完成毒品審議委員會審議及</w:t>
            </w:r>
            <w:r w:rsidRPr="000E28E7">
              <w:rPr>
                <w:rFonts w:ascii="華康細明體" w:hint="eastAsia"/>
              </w:rPr>
              <w:lastRenderedPageBreak/>
              <w:t>後續程序，是使用「類似」之概念當不致有範圍過廣之疑義，併予說明。</w:t>
            </w:r>
          </w:p>
          <w:p w:rsidR="000E28E7" w:rsidRPr="000E28E7" w:rsidRDefault="000E28E7" w:rsidP="007A3F25">
            <w:pPr>
              <w:spacing w:line="315" w:lineRule="exact"/>
              <w:ind w:leftChars="95" w:left="403" w:rightChars="50" w:right="105" w:hangingChars="97" w:hanging="204"/>
              <w:rPr>
                <w:rFonts w:ascii="華康細明體"/>
              </w:rPr>
            </w:pPr>
            <w:r w:rsidRPr="000E28E7">
              <w:rPr>
                <w:rFonts w:ascii="華康細明體" w:hint="eastAsia"/>
              </w:rPr>
              <w:t>四、配合行政院組織改造後行政院衛生署名稱修正為衛生福利部，修正第三項規定。</w:t>
            </w:r>
          </w:p>
          <w:p w:rsidR="000E28E7" w:rsidRPr="000E28E7" w:rsidRDefault="000E28E7" w:rsidP="007A3F25">
            <w:pPr>
              <w:spacing w:line="315" w:lineRule="exact"/>
              <w:ind w:leftChars="102" w:left="405" w:rightChars="50" w:right="105" w:hangingChars="91" w:hanging="191"/>
            </w:pPr>
            <w:r w:rsidRPr="000E28E7">
              <w:rPr>
                <w:rFonts w:ascii="華康細明體" w:hint="eastAsia"/>
                <w:u w:val="single"/>
              </w:rPr>
              <w:t>五、第四項爰配合第一項之文字修正。</w:t>
            </w:r>
            <w:r w:rsidR="007A3F25" w:rsidRPr="007A3F25">
              <w:rPr>
                <w:rFonts w:ascii="新細明體" w:eastAsia="新細明體" w:hAnsi="新細明體" w:hint="eastAsia"/>
              </w:rPr>
              <w:t>」</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（保留，送院會處理）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第四條　製造、運輸、販賣第一級毒品者，處死刑或無期徒刑；處無期徒刑者，得併科新臺幣</w:t>
            </w:r>
            <w:r w:rsidRPr="00EB2BAB">
              <w:rPr>
                <w:rFonts w:hint="eastAsia"/>
                <w:u w:val="single"/>
              </w:rPr>
              <w:t>三</w:t>
            </w:r>
            <w:r>
              <w:rPr>
                <w:rFonts w:hint="eastAsia"/>
              </w:rPr>
              <w:t>千萬元以下罰金。</w:t>
            </w:r>
          </w:p>
          <w:p w:rsidR="00C6300C" w:rsidRDefault="00C6300C" w:rsidP="00C6300C">
            <w:pPr>
              <w:spacing w:line="315" w:lineRule="exact"/>
              <w:ind w:leftChars="150" w:left="315" w:rightChars="50" w:right="105" w:firstLineChars="200" w:firstLine="420"/>
            </w:pPr>
            <w:r>
              <w:rPr>
                <w:rFonts w:hint="eastAsia"/>
              </w:rPr>
              <w:t>製造、運輸、販賣第二級毒品者，處無期徒刑或十年以上有期徒刑，得併科新臺幣一千</w:t>
            </w:r>
            <w:r w:rsidRPr="00EB2BAB">
              <w:rPr>
                <w:rFonts w:hint="eastAsia"/>
                <w:u w:val="single"/>
              </w:rPr>
              <w:t>五百</w:t>
            </w:r>
            <w:r>
              <w:rPr>
                <w:rFonts w:hint="eastAsia"/>
              </w:rPr>
              <w:t>萬元以下罰金。</w:t>
            </w:r>
          </w:p>
          <w:p w:rsidR="00C6300C" w:rsidRDefault="00C6300C" w:rsidP="00C6300C">
            <w:pPr>
              <w:spacing w:line="315" w:lineRule="exact"/>
              <w:ind w:leftChars="150" w:left="315" w:rightChars="50" w:right="105" w:firstLineChars="200" w:firstLine="420"/>
            </w:pPr>
            <w:r>
              <w:rPr>
                <w:rFonts w:hint="eastAsia"/>
              </w:rPr>
              <w:t>製造、運輸、販賣第三級毒品者，處七年以上有期徒刑，得併科新臺幣</w:t>
            </w:r>
            <w:r w:rsidRPr="00EB2BAB">
              <w:rPr>
                <w:rFonts w:hint="eastAsia"/>
                <w:u w:val="single"/>
              </w:rPr>
              <w:t>一千</w:t>
            </w:r>
            <w:r>
              <w:rPr>
                <w:rFonts w:hint="eastAsia"/>
              </w:rPr>
              <w:t>萬元以下罰金。</w:t>
            </w:r>
          </w:p>
          <w:p w:rsidR="00C6300C" w:rsidRDefault="00C6300C" w:rsidP="00C6300C">
            <w:pPr>
              <w:spacing w:line="315" w:lineRule="exact"/>
              <w:ind w:leftChars="150" w:left="315" w:rightChars="50" w:right="105" w:firstLineChars="200" w:firstLine="420"/>
            </w:pPr>
            <w:r>
              <w:rPr>
                <w:rFonts w:hint="eastAsia"/>
              </w:rPr>
              <w:t>製造、運輸、販賣第四級毒品者，處五年以上十二年以下有期徒刑，得併科新臺幣</w:t>
            </w:r>
            <w:r w:rsidRPr="005304B2">
              <w:rPr>
                <w:rFonts w:hint="eastAsia"/>
                <w:u w:val="single"/>
              </w:rPr>
              <w:t>五</w:t>
            </w:r>
            <w:r>
              <w:rPr>
                <w:rFonts w:hint="eastAsia"/>
              </w:rPr>
              <w:t>百萬元以下罰金。</w:t>
            </w:r>
          </w:p>
          <w:p w:rsidR="00C6300C" w:rsidRDefault="00C6300C" w:rsidP="00C6300C">
            <w:pPr>
              <w:spacing w:line="315" w:lineRule="exact"/>
              <w:ind w:leftChars="150" w:left="315" w:rightChars="50" w:right="105" w:firstLineChars="200" w:firstLine="420"/>
            </w:pPr>
            <w:r>
              <w:rPr>
                <w:rFonts w:hint="eastAsia"/>
              </w:rPr>
              <w:t>製造、運輸、販賣專供製造或施用毒品之器具者，處一年以</w:t>
            </w:r>
            <w:r>
              <w:rPr>
                <w:rFonts w:hint="eastAsia"/>
              </w:rPr>
              <w:lastRenderedPageBreak/>
              <w:t>上七年以下有期徒刑，得併科新臺幣一百</w:t>
            </w:r>
            <w:r w:rsidRPr="00EB2BAB">
              <w:rPr>
                <w:rFonts w:hint="eastAsia"/>
                <w:u w:val="single"/>
              </w:rPr>
              <w:t>五十</w:t>
            </w:r>
            <w:r>
              <w:rPr>
                <w:rFonts w:hint="eastAsia"/>
              </w:rPr>
              <w:t>萬元以下罰金。</w:t>
            </w:r>
          </w:p>
          <w:p w:rsidR="00C6300C" w:rsidRDefault="00C6300C" w:rsidP="00C6300C">
            <w:pPr>
              <w:spacing w:line="315" w:lineRule="exact"/>
              <w:ind w:leftChars="150" w:left="315" w:rightChars="50" w:right="105" w:firstLineChars="200" w:firstLine="420"/>
            </w:pPr>
            <w:r>
              <w:rPr>
                <w:rFonts w:hint="eastAsia"/>
              </w:rPr>
              <w:t>前五項之未遂犯罰之。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第四條　製造、運輸、販賣第一級毒品者，處死刑或無期徒刑；處無期徒刑者，得併科新臺幣二千萬元以下罰金。</w:t>
            </w:r>
          </w:p>
          <w:p w:rsidR="00C6300C" w:rsidRDefault="00C6300C" w:rsidP="00C6300C">
            <w:pPr>
              <w:spacing w:line="315" w:lineRule="exact"/>
              <w:ind w:leftChars="150" w:left="315" w:rightChars="50" w:right="105" w:firstLineChars="200" w:firstLine="420"/>
            </w:pPr>
            <w:r>
              <w:rPr>
                <w:rFonts w:hint="eastAsia"/>
              </w:rPr>
              <w:t>製造、運輸、販賣第二級毒品者，處無期徒刑或七年以上有期徒刑，得併科新臺幣一千萬元以下罰金。</w:t>
            </w:r>
          </w:p>
          <w:p w:rsidR="00C6300C" w:rsidRDefault="00C6300C" w:rsidP="00C6300C">
            <w:pPr>
              <w:spacing w:line="315" w:lineRule="exact"/>
              <w:ind w:leftChars="150" w:left="315" w:rightChars="50" w:right="105" w:firstLineChars="200" w:firstLine="420"/>
            </w:pPr>
            <w:r>
              <w:rPr>
                <w:rFonts w:hint="eastAsia"/>
              </w:rPr>
              <w:t>製造、運輸、販賣第三級毒品者，處七年以上有期徒刑，得併科新臺幣七百萬元以下罰金。</w:t>
            </w:r>
          </w:p>
          <w:p w:rsidR="00C6300C" w:rsidRDefault="00C6300C" w:rsidP="00C6300C">
            <w:pPr>
              <w:spacing w:line="315" w:lineRule="exact"/>
              <w:ind w:leftChars="150" w:left="315" w:rightChars="50" w:right="105" w:firstLineChars="200" w:firstLine="420"/>
            </w:pPr>
            <w:r>
              <w:rPr>
                <w:rFonts w:hint="eastAsia"/>
              </w:rPr>
              <w:t>製造、運輸、販賣第四級毒品者，處五年以上十二年以下有期徒刑，得併科新臺幣三百萬元以下罰金。</w:t>
            </w:r>
          </w:p>
          <w:p w:rsidR="00C6300C" w:rsidRDefault="00C6300C" w:rsidP="00C6300C">
            <w:pPr>
              <w:spacing w:line="315" w:lineRule="exact"/>
              <w:ind w:leftChars="150" w:left="315" w:rightChars="50" w:right="105" w:firstLineChars="200" w:firstLine="420"/>
            </w:pPr>
            <w:r>
              <w:rPr>
                <w:rFonts w:hint="eastAsia"/>
              </w:rPr>
              <w:t>製造、運輸、販賣專供製造或施用毒品之器具者，處一年以上七</w:t>
            </w:r>
            <w:r>
              <w:rPr>
                <w:rFonts w:hint="eastAsia"/>
              </w:rPr>
              <w:lastRenderedPageBreak/>
              <w:t>年以下有期徒刑，得併科新臺幣一百萬元以下罰金。</w:t>
            </w:r>
          </w:p>
          <w:p w:rsidR="00C6300C" w:rsidRDefault="00C6300C" w:rsidP="00C6300C">
            <w:pPr>
              <w:spacing w:line="315" w:lineRule="exact"/>
              <w:ind w:leftChars="150" w:left="315" w:rightChars="50" w:right="105" w:firstLineChars="200" w:firstLine="420"/>
            </w:pPr>
            <w:r>
              <w:rPr>
                <w:rFonts w:hint="eastAsia"/>
              </w:rPr>
              <w:t>前五項之未遂犯罰之。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一、考量製造、運輸、販賣毒品所獲取之高利潤係驅使不法之徒前仆後繼從事該等行為之重要原因，是除透過刑法沒收新制擴大沒收範圍以澈底剝奪其犯罪所得外，如提高對該等行為所科之罰金，進一步增加其犯罪成本，更能有效達到防制毒品擴散之目的，爰修正第一項至第五項，提高罰金刑。</w:t>
            </w:r>
          </w:p>
          <w:p w:rsidR="00C6300C" w:rsidRDefault="00C6300C" w:rsidP="00C6300C">
            <w:pPr>
              <w:spacing w:line="315" w:lineRule="exact"/>
              <w:ind w:leftChars="50" w:left="315" w:rightChars="50" w:right="105" w:hangingChars="100" w:hanging="210"/>
            </w:pPr>
            <w:r>
              <w:rPr>
                <w:rFonts w:hint="eastAsia"/>
              </w:rPr>
              <w:t>二、另依近年來查獲案件之數據顯示，製造、運輸、販賣第二級毒品之行為有明顯增加趨勢，致施用第二級毒品之人口隨之增加，為加強遏阻此類行為，爰修正第二項規定，將製造、運輸、販賣第二級毒品之最低法定刑提高為十年有期徒刑。</w:t>
            </w:r>
          </w:p>
          <w:p w:rsidR="00C6300C" w:rsidRDefault="00C6300C" w:rsidP="00C6300C">
            <w:pPr>
              <w:spacing w:line="315" w:lineRule="exact"/>
              <w:ind w:leftChars="50" w:left="315" w:rightChars="50" w:right="105" w:hangingChars="100" w:hanging="210"/>
            </w:pPr>
            <w:r>
              <w:rPr>
                <w:rFonts w:hint="eastAsia"/>
              </w:rPr>
              <w:t>三、第六項未修正。</w:t>
            </w:r>
          </w:p>
          <w:p w:rsidR="001D38EA" w:rsidRDefault="001D38EA" w:rsidP="00C6300C">
            <w:pPr>
              <w:spacing w:line="315" w:lineRule="exact"/>
              <w:ind w:leftChars="50" w:left="315" w:rightChars="50" w:right="105" w:hangingChars="100" w:hanging="210"/>
            </w:pPr>
            <w:r w:rsidRPr="001D38EA">
              <w:rPr>
                <w:rFonts w:hint="eastAsia"/>
                <w:b/>
              </w:rPr>
              <w:lastRenderedPageBreak/>
              <w:t>審查會：</w:t>
            </w:r>
            <w:r>
              <w:rPr>
                <w:rFonts w:hint="eastAsia"/>
              </w:rPr>
              <w:t>保留，送院會處理。</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（保留，送院會處理）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第九條　成年人對未成年人</w:t>
            </w:r>
            <w:r w:rsidRPr="00EB2BAB">
              <w:rPr>
                <w:rFonts w:hint="eastAsia"/>
                <w:u w:val="single"/>
              </w:rPr>
              <w:t>販賣毒品或</w:t>
            </w:r>
            <w:r>
              <w:rPr>
                <w:rFonts w:hint="eastAsia"/>
              </w:rPr>
              <w:t>犯前三條之罪者，依各該條項規定加重其刑至二分之一。</w:t>
            </w:r>
          </w:p>
          <w:p w:rsidR="00C6300C" w:rsidRDefault="00C6300C" w:rsidP="00C6300C">
            <w:pPr>
              <w:spacing w:line="315" w:lineRule="exact"/>
              <w:ind w:leftChars="150" w:left="315" w:rightChars="50" w:right="105" w:firstLineChars="200" w:firstLine="420"/>
            </w:pPr>
            <w:r>
              <w:rPr>
                <w:rFonts w:hint="eastAsia"/>
              </w:rPr>
              <w:t>明知為懷胎婦女而對之</w:t>
            </w:r>
            <w:r w:rsidRPr="00EB2BAB">
              <w:rPr>
                <w:rFonts w:hint="eastAsia"/>
                <w:u w:val="single"/>
              </w:rPr>
              <w:t>販賣毒品或</w:t>
            </w:r>
            <w:r>
              <w:rPr>
                <w:rFonts w:hint="eastAsia"/>
              </w:rPr>
              <w:t>犯前三條之罪者，亦同。</w:t>
            </w:r>
          </w:p>
          <w:p w:rsidR="00C6300C" w:rsidRDefault="00C6300C" w:rsidP="00C6300C">
            <w:pPr>
              <w:spacing w:line="315" w:lineRule="exact"/>
              <w:ind w:leftChars="150" w:left="315" w:rightChars="50" w:right="105" w:firstLineChars="200" w:firstLine="420"/>
            </w:pPr>
            <w:r w:rsidRPr="00EB2BAB">
              <w:rPr>
                <w:rFonts w:hint="eastAsia"/>
                <w:u w:val="single"/>
              </w:rPr>
              <w:t>犯前五條之罪而混合二種以上之毒品者，適用其中最高級別毒品之法定刑，並加重其刑至二分之一。</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第九條　成年人對未成年人犯前三條之罪者，依各該條項規定加重其刑至二分之一。</w:t>
            </w:r>
          </w:p>
          <w:p w:rsidR="00C6300C" w:rsidRDefault="00C6300C" w:rsidP="00C6300C">
            <w:pPr>
              <w:spacing w:line="315" w:lineRule="exact"/>
              <w:ind w:leftChars="150" w:left="315" w:rightChars="50" w:right="105" w:firstLineChars="200" w:firstLine="420"/>
            </w:pPr>
            <w:r>
              <w:rPr>
                <w:rFonts w:hint="eastAsia"/>
              </w:rPr>
              <w:t>明知為懷胎婦女而對之犯前三條之罪者，亦同。</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依近年來毒品犯罪查緝之數據，首次施用毒品之年齡有逐漸降低之趨勢，加以青少年在娛樂場所施用新興毒品或混用他種毒品之情形日趨嚴重，為加強對未成年人之保護，就成年人販賣毒品予未成年人者，亦應加重其刑，爰修正第一項。</w:t>
            </w:r>
          </w:p>
          <w:p w:rsidR="00C6300C" w:rsidRDefault="00C6300C" w:rsidP="00C6300C">
            <w:pPr>
              <w:spacing w:line="315" w:lineRule="exact"/>
              <w:ind w:leftChars="50" w:left="315" w:rightChars="50" w:right="105" w:hangingChars="100" w:hanging="210"/>
            </w:pPr>
            <w:r>
              <w:rPr>
                <w:rFonts w:hint="eastAsia"/>
              </w:rPr>
              <w:t>二、考量懷胎婦女施用毒品對於胎兒之危害性，為避免毒品對於胎兒之危害，爰修正第二項，增列對懷胎婦女販賣毒品者，亦應加重其刑。</w:t>
            </w:r>
          </w:p>
          <w:p w:rsidR="00C6300C" w:rsidRDefault="00C6300C" w:rsidP="00C6300C">
            <w:pPr>
              <w:spacing w:line="315" w:lineRule="exact"/>
              <w:ind w:leftChars="50" w:left="315" w:rightChars="50" w:right="105" w:hangingChars="100" w:hanging="210"/>
            </w:pPr>
            <w:r>
              <w:rPr>
                <w:rFonts w:hint="eastAsia"/>
              </w:rPr>
              <w:t>三、依目前毒品查緝實務，施用混合毒品之型態日益繁多，且因混合毒品之成分複雜，施用後所造成之危險性及致死率均高於施用單一種類者，為加強遏止混和毒品之擴散，爰增訂第三項，規定犯第四條至第八條之罪，而有混合二種以上毒品之情形者，加重其刑至二分之一。另本項係屬分則之加重，為另一獨立之犯罪型態，如其混合二種以</w:t>
            </w:r>
            <w:r>
              <w:rPr>
                <w:rFonts w:hint="eastAsia"/>
              </w:rPr>
              <w:lastRenderedPageBreak/>
              <w:t>上毒品屬不同級別，應依最高級別毒品所定之法定刑，並加重其刑至二分之一，例如販賣混合第三級及第四級毒品者，依販賣第三級毒品之法定刑處斷，並加重其刑至二分之一；如屬同一級別者，因無從比較高低級別，則依各該級別毒品所定之法定刑，加重其刑至二分之一，併予敘明。</w:t>
            </w:r>
          </w:p>
          <w:p w:rsidR="001D38EA" w:rsidRDefault="001D38EA" w:rsidP="00C6300C">
            <w:pPr>
              <w:spacing w:line="315" w:lineRule="exact"/>
              <w:ind w:leftChars="50" w:left="315" w:rightChars="50" w:right="105" w:hangingChars="100" w:hanging="210"/>
            </w:pPr>
            <w:r w:rsidRPr="001D38EA">
              <w:rPr>
                <w:rFonts w:hint="eastAsia"/>
                <w:b/>
              </w:rPr>
              <w:t>審查會：</w:t>
            </w:r>
            <w:r>
              <w:rPr>
                <w:rFonts w:hint="eastAsia"/>
              </w:rPr>
              <w:t>保留，送院會處理。</w:t>
            </w:r>
          </w:p>
        </w:tc>
      </w:tr>
      <w:tr w:rsidR="00C6300C" w:rsidTr="00FB64FA">
        <w:tblPrEx>
          <w:tblBorders>
            <w:insideV w:val="single" w:sz="4" w:space="0" w:color="auto"/>
          </w:tblBorders>
        </w:tblPrEx>
        <w:tc>
          <w:tcPr>
            <w:tcW w:w="3332" w:type="dxa"/>
          </w:tcPr>
          <w:p w:rsidR="00C6300C" w:rsidRDefault="007301D3" w:rsidP="007301D3">
            <w:pPr>
              <w:spacing w:line="315" w:lineRule="exact"/>
              <w:ind w:leftChars="50" w:left="315" w:rightChars="50" w:right="105" w:hangingChars="100" w:hanging="210"/>
            </w:pPr>
            <w:r>
              <w:rPr>
                <w:rFonts w:hint="eastAsia"/>
              </w:rPr>
              <w:lastRenderedPageBreak/>
              <w:t>（</w:t>
            </w:r>
            <w:r w:rsidRPr="00FC307C">
              <w:rPr>
                <w:rFonts w:hint="eastAsia"/>
              </w:rPr>
              <w:t>條文及委員</w:t>
            </w:r>
            <w:r>
              <w:rPr>
                <w:rFonts w:hint="eastAsia"/>
              </w:rPr>
              <w:t>尤美女</w:t>
            </w:r>
            <w:r w:rsidRPr="00FC307C">
              <w:rPr>
                <w:rFonts w:hint="eastAsia"/>
              </w:rPr>
              <w:t>等</w:t>
            </w:r>
            <w:r>
              <w:rPr>
                <w:rFonts w:hint="eastAsia"/>
              </w:rPr>
              <w:t>3</w:t>
            </w:r>
            <w:r w:rsidRPr="00FC307C">
              <w:rPr>
                <w:rFonts w:hint="eastAsia"/>
              </w:rPr>
              <w:t>人所提修正動議均保留</w:t>
            </w:r>
            <w:r>
              <w:rPr>
                <w:rFonts w:hint="eastAsia"/>
              </w:rPr>
              <w:t>，送院會處理）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第十一條　持有第一級毒品者，處三年以下有期徒刑、拘役或新臺幣</w:t>
            </w:r>
            <w:r w:rsidRPr="00EB2BAB">
              <w:rPr>
                <w:rFonts w:hint="eastAsia"/>
                <w:u w:val="single"/>
              </w:rPr>
              <w:t>三十</w:t>
            </w:r>
            <w:r>
              <w:rPr>
                <w:rFonts w:hint="eastAsia"/>
              </w:rPr>
              <w:t>萬元以下罰金。</w:t>
            </w:r>
          </w:p>
          <w:p w:rsidR="00C6300C" w:rsidRDefault="00C6300C" w:rsidP="00C6300C">
            <w:pPr>
              <w:spacing w:line="315" w:lineRule="exact"/>
              <w:ind w:leftChars="150" w:left="315" w:rightChars="50" w:right="105" w:firstLineChars="200" w:firstLine="420"/>
            </w:pPr>
            <w:r>
              <w:rPr>
                <w:rFonts w:hint="eastAsia"/>
              </w:rPr>
              <w:t>持有第二級毒品者，處二年以下有期徒刑、拘役或新臺幣</w:t>
            </w:r>
            <w:r w:rsidRPr="00EB2BAB">
              <w:rPr>
                <w:rFonts w:hint="eastAsia"/>
                <w:u w:val="single"/>
              </w:rPr>
              <w:t>二十</w:t>
            </w:r>
            <w:r>
              <w:rPr>
                <w:rFonts w:hint="eastAsia"/>
              </w:rPr>
              <w:t>萬元以下罰金。</w:t>
            </w:r>
          </w:p>
          <w:p w:rsidR="00C6300C" w:rsidRDefault="00C6300C" w:rsidP="00C6300C">
            <w:pPr>
              <w:spacing w:line="315" w:lineRule="exact"/>
              <w:ind w:leftChars="150" w:left="315" w:rightChars="50" w:right="105" w:firstLineChars="200" w:firstLine="420"/>
            </w:pPr>
            <w:r>
              <w:rPr>
                <w:rFonts w:hint="eastAsia"/>
              </w:rPr>
              <w:t>持有第一級毒品淨重十公克以上者，處一年以上七年以下有期徒刑，得併科新臺幣一百萬元以下罰金。</w:t>
            </w:r>
          </w:p>
          <w:p w:rsidR="00C6300C" w:rsidRDefault="00C6300C" w:rsidP="00C6300C">
            <w:pPr>
              <w:spacing w:line="315" w:lineRule="exact"/>
              <w:ind w:leftChars="150" w:left="315" w:rightChars="50" w:right="105" w:firstLineChars="200" w:firstLine="420"/>
            </w:pPr>
            <w:r>
              <w:rPr>
                <w:rFonts w:hint="eastAsia"/>
              </w:rPr>
              <w:t>持有第二級毒品淨重二十公克以上者，處六月以上五年以下有期徒刑，得併科新臺幣七十萬元以下罰金。</w:t>
            </w:r>
          </w:p>
          <w:p w:rsidR="00C6300C" w:rsidRDefault="00C6300C" w:rsidP="00C6300C">
            <w:pPr>
              <w:spacing w:line="315" w:lineRule="exact"/>
              <w:ind w:leftChars="150" w:left="315" w:rightChars="50" w:right="105" w:firstLineChars="200" w:firstLine="420"/>
            </w:pPr>
            <w:r>
              <w:rPr>
                <w:rFonts w:hint="eastAsia"/>
              </w:rPr>
              <w:t>持有第三級毒品純質淨重</w:t>
            </w:r>
            <w:r w:rsidRPr="00EB2BAB">
              <w:rPr>
                <w:rFonts w:hint="eastAsia"/>
                <w:u w:val="single"/>
              </w:rPr>
              <w:lastRenderedPageBreak/>
              <w:t>五</w:t>
            </w:r>
            <w:r>
              <w:rPr>
                <w:rFonts w:hint="eastAsia"/>
              </w:rPr>
              <w:t>公克以上者，處三年以下有期徒刑，得併科新臺幣三十萬元以下罰金。</w:t>
            </w:r>
          </w:p>
          <w:p w:rsidR="00C6300C" w:rsidRDefault="00C6300C" w:rsidP="00C6300C">
            <w:pPr>
              <w:spacing w:line="315" w:lineRule="exact"/>
              <w:ind w:leftChars="150" w:left="315" w:rightChars="50" w:right="105" w:firstLineChars="200" w:firstLine="420"/>
            </w:pPr>
            <w:r>
              <w:rPr>
                <w:rFonts w:hint="eastAsia"/>
              </w:rPr>
              <w:t>持有第四級毒品純質淨重</w:t>
            </w:r>
            <w:r w:rsidRPr="00EB2BAB">
              <w:rPr>
                <w:rFonts w:hint="eastAsia"/>
                <w:u w:val="single"/>
              </w:rPr>
              <w:t>五</w:t>
            </w:r>
            <w:r>
              <w:rPr>
                <w:rFonts w:hint="eastAsia"/>
              </w:rPr>
              <w:t>公克以上者，處一年以下有期徒刑，得併科新臺幣十萬元以下罰金。</w:t>
            </w:r>
          </w:p>
          <w:p w:rsidR="00C6300C" w:rsidRDefault="00C6300C" w:rsidP="00C6300C">
            <w:pPr>
              <w:spacing w:line="315" w:lineRule="exact"/>
              <w:ind w:leftChars="150" w:left="315" w:rightChars="50" w:right="105" w:firstLineChars="200" w:firstLine="420"/>
            </w:pPr>
            <w:r>
              <w:rPr>
                <w:rFonts w:hint="eastAsia"/>
              </w:rPr>
              <w:t>持有專供製造或施用第一級、第二級毒品之器具者，處一年以下有期徒刑、拘役或新臺幣</w:t>
            </w:r>
            <w:r w:rsidRPr="00EB2BAB">
              <w:rPr>
                <w:rFonts w:hint="eastAsia"/>
                <w:u w:val="single"/>
              </w:rPr>
              <w:t>十</w:t>
            </w:r>
            <w:r>
              <w:rPr>
                <w:rFonts w:hint="eastAsia"/>
              </w:rPr>
              <w:t>萬元以下罰金。</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第十一條　持有第一級毒品者，處三年以下有期徒刑、拘役或新臺幣五萬元以下罰金。</w:t>
            </w:r>
          </w:p>
          <w:p w:rsidR="00C6300C" w:rsidRDefault="00C6300C" w:rsidP="00C6300C">
            <w:pPr>
              <w:spacing w:line="315" w:lineRule="exact"/>
              <w:ind w:leftChars="150" w:left="315" w:rightChars="50" w:right="105" w:firstLineChars="200" w:firstLine="420"/>
            </w:pPr>
            <w:r>
              <w:rPr>
                <w:rFonts w:hint="eastAsia"/>
              </w:rPr>
              <w:t>持有第二級毒品者，處二年以下有期徒刑、拘役或新臺幣三萬元以下罰金。</w:t>
            </w:r>
          </w:p>
          <w:p w:rsidR="00C6300C" w:rsidRDefault="00C6300C" w:rsidP="00C6300C">
            <w:pPr>
              <w:spacing w:line="315" w:lineRule="exact"/>
              <w:ind w:leftChars="150" w:left="315" w:rightChars="50" w:right="105" w:firstLineChars="200" w:firstLine="420"/>
            </w:pPr>
            <w:r>
              <w:rPr>
                <w:rFonts w:hint="eastAsia"/>
              </w:rPr>
              <w:t>持有第一級毒品</w:t>
            </w:r>
            <w:r w:rsidRPr="00EB2BAB">
              <w:rPr>
                <w:rFonts w:hint="eastAsia"/>
                <w:u w:val="single"/>
              </w:rPr>
              <w:t>純質</w:t>
            </w:r>
            <w:r>
              <w:rPr>
                <w:rFonts w:hint="eastAsia"/>
              </w:rPr>
              <w:t>淨重十公克以上者，處一年以上七年以下有期徒刑，得併科新臺幣一百萬元以下罰金。</w:t>
            </w:r>
          </w:p>
          <w:p w:rsidR="00C6300C" w:rsidRDefault="00C6300C" w:rsidP="00C6300C">
            <w:pPr>
              <w:spacing w:line="315" w:lineRule="exact"/>
              <w:ind w:leftChars="150" w:left="315" w:rightChars="50" w:right="105" w:firstLineChars="200" w:firstLine="420"/>
            </w:pPr>
            <w:r>
              <w:rPr>
                <w:rFonts w:hint="eastAsia"/>
              </w:rPr>
              <w:t>持有第二級毒品純質淨重二十公克以上者，處六月以上五年以下有期徒刑，得併科新臺幣七十萬元以下罰金。</w:t>
            </w:r>
          </w:p>
          <w:p w:rsidR="00C6300C" w:rsidRDefault="00C6300C" w:rsidP="00C6300C">
            <w:pPr>
              <w:spacing w:line="315" w:lineRule="exact"/>
              <w:ind w:leftChars="150" w:left="315" w:rightChars="50" w:right="105" w:firstLineChars="200" w:firstLine="420"/>
            </w:pPr>
            <w:r>
              <w:rPr>
                <w:rFonts w:hint="eastAsia"/>
              </w:rPr>
              <w:t>持有第三級毒品純質淨重二</w:t>
            </w:r>
            <w:r>
              <w:rPr>
                <w:rFonts w:hint="eastAsia"/>
              </w:rPr>
              <w:lastRenderedPageBreak/>
              <w:t>十公克以上者，處三年以下有期徒刑，得併科新臺幣三十萬元以下罰金。</w:t>
            </w:r>
          </w:p>
          <w:p w:rsidR="00C6300C" w:rsidRDefault="00C6300C" w:rsidP="00C6300C">
            <w:pPr>
              <w:spacing w:line="315" w:lineRule="exact"/>
              <w:ind w:leftChars="150" w:left="315" w:rightChars="50" w:right="105" w:firstLineChars="200" w:firstLine="420"/>
            </w:pPr>
            <w:r>
              <w:rPr>
                <w:rFonts w:hint="eastAsia"/>
              </w:rPr>
              <w:t>持有第四級毒品純質淨重二十公克以上者，處一年以下有期徒刑，得併科新臺幣十萬元以下罰金。</w:t>
            </w:r>
          </w:p>
          <w:p w:rsidR="00C6300C" w:rsidRDefault="00C6300C" w:rsidP="00C6300C">
            <w:pPr>
              <w:spacing w:line="315" w:lineRule="exact"/>
              <w:ind w:leftChars="150" w:left="315" w:rightChars="50" w:right="105" w:firstLineChars="200" w:firstLine="420"/>
            </w:pPr>
            <w:r>
              <w:rPr>
                <w:rFonts w:hint="eastAsia"/>
              </w:rPr>
              <w:t>持有專供製造或施用第一級、第二級毒品之器具者，處一年以下有期徒刑、拘役或新臺幣一萬元以下罰金。</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一、為符實需，修正第一項、第二項及第七項，提高持有第一級、第二級毒品及專供製造或施用上開毒品器具者之罰金刑。</w:t>
            </w:r>
          </w:p>
          <w:p w:rsidR="00C6300C" w:rsidRDefault="00C6300C" w:rsidP="00C6300C">
            <w:pPr>
              <w:spacing w:line="315" w:lineRule="exact"/>
              <w:ind w:leftChars="50" w:left="315" w:rightChars="50" w:right="105" w:hangingChars="100" w:hanging="210"/>
            </w:pPr>
            <w:r>
              <w:rPr>
                <w:rFonts w:hint="eastAsia"/>
              </w:rPr>
              <w:t>二、考量持有第一級、第二級毒品達一定數量者，係依照持有毒品之純質淨重為標準，造成實務於查獲毒品後續檢驗之成本過高，影響司法機關查緝毒品之成效，為配合我國毒品查緝實務運作需求及降低查緝成本，爰將第三項、第四項之純質淨重修正為淨重。</w:t>
            </w:r>
          </w:p>
          <w:p w:rsidR="00C6300C" w:rsidRDefault="00C6300C" w:rsidP="00C6300C">
            <w:pPr>
              <w:spacing w:line="315" w:lineRule="exact"/>
              <w:ind w:leftChars="50" w:left="315" w:rightChars="50" w:right="105" w:hangingChars="100" w:hanging="210"/>
            </w:pPr>
            <w:r>
              <w:rPr>
                <w:rFonts w:hint="eastAsia"/>
              </w:rPr>
              <w:t>三、依近年來毒品查緝情形顯示，施用第三級、第四級毒品或其他混合之新興毒品有增加之趨勢，且將毒</w:t>
            </w:r>
            <w:r>
              <w:rPr>
                <w:rFonts w:hint="eastAsia"/>
              </w:rPr>
              <w:lastRenderedPageBreak/>
              <w:t>品混入其他物質偽裝，例如咖啡包、糖果包之情形日益增加，以現行規定持有第三級、第四級毒品之純質淨重須達二十公克以上，依實務上常見施用毒品者每次施用毒品重量約為零點二公克至零點四公克，或每包咖啡包含毒品量約為百分之一至百分之五計算，須持有將近百包者，始構成犯罪，現行標準過高，造成查緝之困難，而不利毒品之防制，爰修正第五項及第六項，將持有第三級、第四級毒品之純質淨重二十公克以上修正降低為五公克以上，以符實需。</w:t>
            </w:r>
          </w:p>
          <w:p w:rsidR="00C6300C" w:rsidRDefault="00C6300C" w:rsidP="00C6300C">
            <w:pPr>
              <w:spacing w:line="315" w:lineRule="exact"/>
              <w:ind w:leftChars="50" w:left="315" w:rightChars="50" w:right="105" w:hangingChars="100" w:hanging="210"/>
            </w:pPr>
            <w:r>
              <w:rPr>
                <w:rFonts w:hint="eastAsia"/>
              </w:rPr>
              <w:t>四、另因本條例對於持有第三級或第四級毒品，並非如第一項、第二項規定，一旦查獲持有第一級或第二級毒品，不論其重量為何，即應加以處罰；且對於施用第三級、第四級毒品者，亦未如現行第十條直接以刑罰處罰，如將第五項、第六項持有第三級或第四級毒品之重量標準，比照第三項、第四項規定，將純質淨重修正為淨重，以目前常見以咖啡包混合第三級、第四級毒品之持有型態，因實際上每包咖啡</w:t>
            </w:r>
            <w:r>
              <w:rPr>
                <w:rFonts w:hint="eastAsia"/>
              </w:rPr>
              <w:lastRenderedPageBreak/>
              <w:t>包淨重約十公克，所含毒品之比例甚低，如修正為淨重，將造成一經查獲持有第三級或第四級毒品者即構成犯罪，易使現行第十一條之一對於持有少量第三級、第四級毒品施以講習及裁罰之規定形同具文，與施用第三級或第四級毒品者仍處行政罰，實屬不合理；如不問實際毒品純度，亦造成持有含少量第三級或第四級之混合包毒品者與持有單純含有第三級或第四級毒品之法定刑相同，有違罪刑衡平，爰維持現行純質淨重之規定，併予敘明。</w:t>
            </w:r>
          </w:p>
          <w:p w:rsidR="001D38EA" w:rsidRDefault="001D38EA" w:rsidP="007301D3">
            <w:pPr>
              <w:spacing w:line="315" w:lineRule="exact"/>
              <w:ind w:leftChars="50" w:left="315" w:rightChars="50" w:right="105" w:hangingChars="100" w:hanging="210"/>
              <w:rPr>
                <w:b/>
              </w:rPr>
            </w:pPr>
            <w:r w:rsidRPr="001D38EA">
              <w:rPr>
                <w:rFonts w:hint="eastAsia"/>
                <w:b/>
              </w:rPr>
              <w:t>審查會：</w:t>
            </w:r>
          </w:p>
          <w:p w:rsidR="007301D3" w:rsidRDefault="007301D3" w:rsidP="007301D3">
            <w:pPr>
              <w:spacing w:line="315" w:lineRule="exact"/>
              <w:ind w:leftChars="-1" w:left="214" w:rightChars="50" w:right="105" w:hangingChars="103" w:hanging="216"/>
            </w:pPr>
            <w:r>
              <w:rPr>
                <w:rFonts w:hint="eastAsia"/>
              </w:rPr>
              <w:t>一、</w:t>
            </w:r>
            <w:r w:rsidRPr="00FC307C">
              <w:rPr>
                <w:rFonts w:hint="eastAsia"/>
              </w:rPr>
              <w:t>條文及委員</w:t>
            </w:r>
            <w:r>
              <w:rPr>
                <w:rFonts w:hint="eastAsia"/>
              </w:rPr>
              <w:t>尤美女</w:t>
            </w:r>
            <w:r w:rsidRPr="00FC307C">
              <w:rPr>
                <w:rFonts w:hint="eastAsia"/>
              </w:rPr>
              <w:t>等</w:t>
            </w:r>
            <w:r w:rsidRPr="00FC307C">
              <w:rPr>
                <w:rFonts w:hint="eastAsia"/>
              </w:rPr>
              <w:t>3</w:t>
            </w:r>
            <w:r w:rsidRPr="00FC307C">
              <w:rPr>
                <w:rFonts w:hint="eastAsia"/>
              </w:rPr>
              <w:t>人所提修正動</w:t>
            </w:r>
            <w:r>
              <w:rPr>
                <w:rFonts w:hint="eastAsia"/>
              </w:rPr>
              <w:t>議均保留，送院會處理。</w:t>
            </w:r>
          </w:p>
          <w:p w:rsidR="007301D3" w:rsidRDefault="007301D3" w:rsidP="007301D3">
            <w:pPr>
              <w:spacing w:line="315" w:lineRule="exact"/>
              <w:ind w:left="199" w:rightChars="50" w:right="105" w:hangingChars="95" w:hanging="199"/>
            </w:pPr>
            <w:r w:rsidRPr="00E4223B">
              <w:rPr>
                <w:rFonts w:hint="eastAsia"/>
              </w:rPr>
              <w:t>二、委員</w:t>
            </w:r>
            <w:r>
              <w:rPr>
                <w:rFonts w:hint="eastAsia"/>
              </w:rPr>
              <w:t>尤美女</w:t>
            </w:r>
            <w:r w:rsidRPr="00E4223B">
              <w:rPr>
                <w:rFonts w:hint="eastAsia"/>
              </w:rPr>
              <w:t>等</w:t>
            </w:r>
            <w:r w:rsidRPr="00E4223B">
              <w:rPr>
                <w:rFonts w:hint="eastAsia"/>
              </w:rPr>
              <w:t>3</w:t>
            </w:r>
            <w:r w:rsidRPr="00E4223B">
              <w:rPr>
                <w:rFonts w:hint="eastAsia"/>
              </w:rPr>
              <w:t>人</w:t>
            </w:r>
            <w:r>
              <w:rPr>
                <w:rFonts w:hint="eastAsia"/>
              </w:rPr>
              <w:t>所提修正動議：</w:t>
            </w:r>
          </w:p>
          <w:p w:rsidR="007301D3" w:rsidRPr="007301D3" w:rsidRDefault="007301D3" w:rsidP="007301D3">
            <w:pPr>
              <w:spacing w:line="315" w:lineRule="exact"/>
              <w:ind w:leftChars="50" w:left="523" w:rightChars="50" w:right="105" w:hangingChars="199" w:hanging="418"/>
              <w:rPr>
                <w:rFonts w:ascii="華康細明體"/>
              </w:rPr>
            </w:pPr>
            <w:r>
              <w:rPr>
                <w:rFonts w:ascii="華康細明體" w:hint="eastAsia"/>
              </w:rPr>
              <w:t>「</w:t>
            </w:r>
            <w:r w:rsidRPr="007301D3">
              <w:rPr>
                <w:rFonts w:ascii="華康細明體"/>
              </w:rPr>
              <w:t>第十一條</w:t>
            </w:r>
            <w:r>
              <w:rPr>
                <w:rFonts w:ascii="華康細明體" w:hint="eastAsia"/>
              </w:rPr>
              <w:t xml:space="preserve">　</w:t>
            </w:r>
            <w:r w:rsidRPr="007301D3">
              <w:rPr>
                <w:rFonts w:ascii="華康細明體"/>
              </w:rPr>
              <w:t>持有第一級毒品者，處</w:t>
            </w:r>
            <w:r w:rsidRPr="007301D3">
              <w:rPr>
                <w:rFonts w:ascii="華康細明體"/>
                <w:u w:val="single"/>
              </w:rPr>
              <w:t>七</w:t>
            </w:r>
            <w:r w:rsidRPr="007301D3">
              <w:rPr>
                <w:rFonts w:ascii="華康細明體"/>
              </w:rPr>
              <w:t>年以下有期徒刑、拘役或</w:t>
            </w:r>
            <w:r w:rsidRPr="007301D3">
              <w:rPr>
                <w:rFonts w:ascii="華康細明體"/>
                <w:u w:val="single"/>
              </w:rPr>
              <w:t>科或併科新臺幣一百萬元以下罰金</w:t>
            </w:r>
            <w:r w:rsidRPr="007301D3">
              <w:rPr>
                <w:rFonts w:ascii="華康細明體"/>
              </w:rPr>
              <w:t>。</w:t>
            </w:r>
          </w:p>
          <w:p w:rsidR="007301D3" w:rsidRPr="007301D3" w:rsidRDefault="007301D3" w:rsidP="007301D3">
            <w:pPr>
              <w:spacing w:line="315" w:lineRule="exact"/>
              <w:ind w:leftChars="50" w:left="523" w:rightChars="50" w:right="105" w:hangingChars="199" w:hanging="418"/>
              <w:rPr>
                <w:rFonts w:ascii="華康細明體"/>
              </w:rPr>
            </w:pPr>
            <w:r>
              <w:rPr>
                <w:rFonts w:ascii="華康細明體" w:hint="eastAsia"/>
              </w:rPr>
              <w:t xml:space="preserve">　　　　</w:t>
            </w:r>
            <w:r w:rsidRPr="007301D3">
              <w:rPr>
                <w:rFonts w:ascii="華康細明體"/>
              </w:rPr>
              <w:t>持有第二級毒品者，處</w:t>
            </w:r>
            <w:r w:rsidRPr="007301D3">
              <w:rPr>
                <w:rFonts w:ascii="華康細明體"/>
                <w:u w:val="single"/>
              </w:rPr>
              <w:t>五</w:t>
            </w:r>
            <w:r w:rsidRPr="007301D3">
              <w:rPr>
                <w:rFonts w:ascii="華康細明體"/>
              </w:rPr>
              <w:t>年以下有期徒刑、拘役或</w:t>
            </w:r>
            <w:r w:rsidRPr="007301D3">
              <w:rPr>
                <w:rFonts w:ascii="華康細明體"/>
                <w:u w:val="single"/>
              </w:rPr>
              <w:t>科或併科新臺幣七十萬元以下罰金</w:t>
            </w:r>
            <w:r w:rsidRPr="007301D3">
              <w:rPr>
                <w:rFonts w:ascii="華康細明體"/>
              </w:rPr>
              <w:t>。</w:t>
            </w:r>
          </w:p>
          <w:p w:rsidR="007301D3" w:rsidRPr="007301D3" w:rsidRDefault="007301D3" w:rsidP="007301D3">
            <w:pPr>
              <w:spacing w:line="315" w:lineRule="exact"/>
              <w:ind w:leftChars="50" w:left="523" w:rightChars="50" w:right="105" w:hangingChars="199" w:hanging="418"/>
              <w:rPr>
                <w:rFonts w:ascii="華康細明體"/>
              </w:rPr>
            </w:pPr>
            <w:r>
              <w:rPr>
                <w:rFonts w:ascii="華康細明體" w:hint="eastAsia"/>
              </w:rPr>
              <w:t xml:space="preserve">　　　　</w:t>
            </w:r>
            <w:r w:rsidRPr="007301D3">
              <w:rPr>
                <w:rFonts w:ascii="華康細明體"/>
              </w:rPr>
              <w:t>持有第三級毒品純質淨重</w:t>
            </w:r>
            <w:r w:rsidRPr="007301D3">
              <w:rPr>
                <w:rFonts w:ascii="華康細明體"/>
                <w:u w:val="single"/>
              </w:rPr>
              <w:lastRenderedPageBreak/>
              <w:t>二十</w:t>
            </w:r>
            <w:r w:rsidRPr="007301D3">
              <w:rPr>
                <w:rFonts w:ascii="華康細明體"/>
              </w:rPr>
              <w:t>公克以上者，處三年以下有期徒刑，得併科新臺幣三十萬元以下罰金。</w:t>
            </w:r>
          </w:p>
          <w:p w:rsidR="007301D3" w:rsidRPr="007301D3" w:rsidRDefault="007301D3" w:rsidP="007301D3">
            <w:pPr>
              <w:spacing w:line="315" w:lineRule="exact"/>
              <w:ind w:leftChars="50" w:left="523" w:rightChars="50" w:right="105" w:hangingChars="199" w:hanging="418"/>
              <w:rPr>
                <w:rFonts w:ascii="華康細明體"/>
              </w:rPr>
            </w:pPr>
            <w:r>
              <w:rPr>
                <w:rFonts w:ascii="華康細明體" w:hint="eastAsia"/>
              </w:rPr>
              <w:t xml:space="preserve">　　　　</w:t>
            </w:r>
            <w:r w:rsidRPr="007301D3">
              <w:rPr>
                <w:rFonts w:ascii="華康細明體"/>
              </w:rPr>
              <w:t>持有第四級毒品純質淨重</w:t>
            </w:r>
            <w:r w:rsidRPr="007301D3">
              <w:rPr>
                <w:rFonts w:ascii="華康細明體"/>
                <w:u w:val="single"/>
              </w:rPr>
              <w:t>二十</w:t>
            </w:r>
            <w:r w:rsidRPr="007301D3">
              <w:rPr>
                <w:rFonts w:ascii="華康細明體"/>
              </w:rPr>
              <w:t>公克以上者，處一年以下有期徒刑，得併科新臺幣十萬元以下罰金。</w:t>
            </w:r>
          </w:p>
          <w:p w:rsidR="007301D3" w:rsidRDefault="007301D3" w:rsidP="007301D3">
            <w:pPr>
              <w:spacing w:line="315" w:lineRule="exact"/>
              <w:ind w:leftChars="50" w:left="523" w:rightChars="50" w:right="105" w:hangingChars="199" w:hanging="418"/>
              <w:rPr>
                <w:rFonts w:ascii="華康細明體"/>
              </w:rPr>
            </w:pPr>
            <w:r>
              <w:rPr>
                <w:rFonts w:ascii="華康細明體" w:hint="eastAsia"/>
              </w:rPr>
              <w:t xml:space="preserve">　　　　</w:t>
            </w:r>
            <w:r w:rsidRPr="007301D3">
              <w:rPr>
                <w:rFonts w:ascii="華康細明體"/>
              </w:rPr>
              <w:t>持有專供製造或施用第一級、第二級毒品之器具者，處一年以下有期徒刑、拘役或新臺幣十萬元以下罰金。</w:t>
            </w:r>
            <w:r>
              <w:rPr>
                <w:rFonts w:ascii="新細明體" w:eastAsia="新細明體" w:hAnsi="新細明體" w:hint="eastAsia"/>
              </w:rPr>
              <w:t>」</w:t>
            </w:r>
          </w:p>
          <w:p w:rsidR="007301D3" w:rsidRDefault="007301D3" w:rsidP="007301D3">
            <w:pPr>
              <w:spacing w:line="315" w:lineRule="exact"/>
              <w:ind w:leftChars="50" w:left="523" w:rightChars="50" w:right="105" w:hangingChars="199" w:hanging="418"/>
              <w:rPr>
                <w:rFonts w:ascii="華康細明體"/>
              </w:rPr>
            </w:pPr>
            <w:r>
              <w:rPr>
                <w:rFonts w:ascii="華康細明體" w:hint="eastAsia"/>
              </w:rPr>
              <w:t>說明：</w:t>
            </w:r>
          </w:p>
          <w:p w:rsidR="007301D3" w:rsidRPr="007301D3" w:rsidRDefault="007301D3" w:rsidP="00470649">
            <w:pPr>
              <w:spacing w:line="315" w:lineRule="exact"/>
              <w:ind w:leftChars="49" w:left="338" w:rightChars="50" w:right="105" w:hangingChars="112" w:hanging="235"/>
            </w:pPr>
            <w:r>
              <w:rPr>
                <w:rFonts w:ascii="華康細明體" w:hint="eastAsia"/>
              </w:rPr>
              <w:t>「</w:t>
            </w:r>
            <w:r w:rsidRPr="007301D3">
              <w:rPr>
                <w:rFonts w:ascii="華康細明體" w:hint="eastAsia"/>
              </w:rPr>
              <w:t>以提高本條第 1 項、第 2 項持有第一、二級毒品行為之法定刑度上限的方式，取代本條第 3 項、第 4 項中對於大量持有的加重規定。以賦予法官較彈性的量刑空間，讓法官能夠依據個案情節在法定刑度範圍內斟酌量處，例如多次持有、持有量是否顯超過個人使用、所持有之毒品之毒性以及其是否摻有其它高毒性之物質等等。現行法本條之第 3 項與第 1 項均在規制對於第一級毒品的持有行為，為求立法簡潔，爰將第 3 項之法定刑整併入第 1 項，以便法官順應個</w:t>
            </w:r>
            <w:r w:rsidRPr="007301D3">
              <w:rPr>
                <w:rFonts w:ascii="華康細明體" w:hint="eastAsia"/>
              </w:rPr>
              <w:lastRenderedPageBreak/>
              <w:t>案情狀作適當的裁量；同理，第 4 項與第 2項均在規制對於第二級毒品的持有行為，遂將第 4 項之法定刑整併入第 2 項。</w:t>
            </w:r>
            <w:r w:rsidR="00470649">
              <w:rPr>
                <w:rFonts w:ascii="新細明體" w:eastAsia="新細明體" w:hAnsi="新細明體" w:hint="eastAsia"/>
              </w:rPr>
              <w:t>」</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（保留，送院會處理）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第十五條　公務員假借職務上之權力、機會或方法犯第四條第二項或第六條第一項之罪者，處死刑或無期徒刑；處無期徒刑者，得併科新臺幣一千</w:t>
            </w:r>
            <w:r w:rsidRPr="00EB2BAB">
              <w:rPr>
                <w:rFonts w:hint="eastAsia"/>
                <w:u w:val="single"/>
              </w:rPr>
              <w:t>五百</w:t>
            </w:r>
            <w:r>
              <w:rPr>
                <w:rFonts w:hint="eastAsia"/>
              </w:rPr>
              <w:t>萬元以下罰金。犯第四條第三項至第五項、第五條、第六條第二項至第四項、第七條第一項至第四項、第八條第一項至第四項、第九條至第十四條之罪者，依各該條項規定加重其刑至二分之一。</w:t>
            </w:r>
          </w:p>
          <w:p w:rsidR="00C6300C" w:rsidRDefault="00C6300C" w:rsidP="00C6300C">
            <w:pPr>
              <w:spacing w:line="315" w:lineRule="exact"/>
              <w:ind w:leftChars="150" w:left="315" w:rightChars="50" w:right="105" w:firstLineChars="200" w:firstLine="420"/>
            </w:pPr>
            <w:r>
              <w:rPr>
                <w:rFonts w:hint="eastAsia"/>
              </w:rPr>
              <w:t>公務員明知他人犯第四條至第十四條之罪而予以庇護者，處一年以上七年以下有期徒刑。</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第十五條　公務員假借職務上之權力、機會或方法犯第四條第二項或第六條第一項之罪者，處死刑或無期徒刑；處無期徒刑者，得併科新臺幣一千萬元以下罰金。犯第四條第三項至第五項、第五條、第六條第二項至第四項、第七條第一項至第四項、第八條第一項至第四項、第九條至第十四條之罪者，依各該條項規定加重其刑至二分之一。</w:t>
            </w:r>
          </w:p>
          <w:p w:rsidR="00C6300C" w:rsidRDefault="00C6300C" w:rsidP="00C6300C">
            <w:pPr>
              <w:spacing w:line="315" w:lineRule="exact"/>
              <w:ind w:leftChars="150" w:left="315" w:rightChars="50" w:right="105" w:firstLineChars="200" w:firstLine="420"/>
            </w:pPr>
            <w:r>
              <w:rPr>
                <w:rFonts w:hint="eastAsia"/>
              </w:rPr>
              <w:t>公務員明知他人犯第四條至第十四條之罪而予以庇護者，處一年以上七年以下有期徒刑。</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一、配合修正條文第四條提高罰金刑，爰修正第一項，相應提高罰金刑。</w:t>
            </w:r>
          </w:p>
          <w:p w:rsidR="00C6300C" w:rsidRDefault="00C6300C" w:rsidP="00C6300C">
            <w:pPr>
              <w:spacing w:line="315" w:lineRule="exact"/>
              <w:ind w:leftChars="50" w:left="315" w:rightChars="50" w:right="105" w:hangingChars="100" w:hanging="210"/>
            </w:pPr>
            <w:r>
              <w:rPr>
                <w:rFonts w:hint="eastAsia"/>
              </w:rPr>
              <w:t>二、第二項未修正。</w:t>
            </w:r>
          </w:p>
          <w:p w:rsidR="001D38EA" w:rsidRDefault="001D38EA" w:rsidP="00C6300C">
            <w:pPr>
              <w:spacing w:line="315" w:lineRule="exact"/>
              <w:ind w:leftChars="50" w:left="315" w:rightChars="50" w:right="105" w:hangingChars="100" w:hanging="210"/>
            </w:pPr>
            <w:r w:rsidRPr="001D38EA">
              <w:rPr>
                <w:rFonts w:hint="eastAsia"/>
                <w:b/>
              </w:rPr>
              <w:t>審查會：</w:t>
            </w:r>
            <w:r>
              <w:rPr>
                <w:rFonts w:hint="eastAsia"/>
              </w:rPr>
              <w:t>保留，送院會處理。</w:t>
            </w:r>
          </w:p>
        </w:tc>
      </w:tr>
      <w:tr w:rsidR="00C6300C" w:rsidTr="00FB64FA">
        <w:tblPrEx>
          <w:tblBorders>
            <w:insideV w:val="single" w:sz="4" w:space="0" w:color="auto"/>
          </w:tblBorders>
        </w:tblPrEx>
        <w:tc>
          <w:tcPr>
            <w:tcW w:w="3332" w:type="dxa"/>
          </w:tcPr>
          <w:p w:rsidR="00C6300C" w:rsidRDefault="00470649" w:rsidP="00470649">
            <w:pPr>
              <w:spacing w:line="315" w:lineRule="exact"/>
              <w:ind w:leftChars="50" w:left="315" w:rightChars="50" w:right="105" w:hangingChars="100" w:hanging="210"/>
            </w:pPr>
            <w:r>
              <w:rPr>
                <w:rFonts w:hint="eastAsia"/>
              </w:rPr>
              <w:t>（</w:t>
            </w:r>
            <w:r w:rsidRPr="00FC307C">
              <w:rPr>
                <w:rFonts w:hint="eastAsia"/>
              </w:rPr>
              <w:t>條文及委員</w:t>
            </w:r>
            <w:r>
              <w:rPr>
                <w:rFonts w:hint="eastAsia"/>
              </w:rPr>
              <w:t>柯建銘</w:t>
            </w:r>
            <w:r w:rsidRPr="00FC307C">
              <w:rPr>
                <w:rFonts w:hint="eastAsia"/>
              </w:rPr>
              <w:t>等</w:t>
            </w:r>
            <w:r>
              <w:rPr>
                <w:rFonts w:hint="eastAsia"/>
              </w:rPr>
              <w:t>3</w:t>
            </w:r>
            <w:r w:rsidRPr="00FC307C">
              <w:rPr>
                <w:rFonts w:hint="eastAsia"/>
              </w:rPr>
              <w:t>人所提修正動議均保留</w:t>
            </w:r>
            <w:r>
              <w:rPr>
                <w:rFonts w:hint="eastAsia"/>
              </w:rPr>
              <w:t>，送院會處理）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第十七條　犯第四條至第八條、第十條或第十一條之罪，供出毒品來源，因而查獲其他正犯或共犯者，減輕或免除其刑。</w:t>
            </w:r>
          </w:p>
          <w:p w:rsidR="00C6300C" w:rsidRDefault="00C6300C" w:rsidP="00C6300C">
            <w:pPr>
              <w:spacing w:line="315" w:lineRule="exact"/>
              <w:ind w:leftChars="150" w:left="315" w:rightChars="50" w:right="105" w:firstLineChars="200" w:firstLine="420"/>
            </w:pPr>
            <w:r>
              <w:rPr>
                <w:rFonts w:hint="eastAsia"/>
              </w:rPr>
              <w:t>犯第四條至第八條之罪於偵查及</w:t>
            </w:r>
            <w:r w:rsidRPr="001056C3">
              <w:rPr>
                <w:rFonts w:hint="eastAsia"/>
                <w:u w:val="single"/>
              </w:rPr>
              <w:t>歷次</w:t>
            </w:r>
            <w:r>
              <w:rPr>
                <w:rFonts w:hint="eastAsia"/>
              </w:rPr>
              <w:t>審判中均自白者，減</w:t>
            </w:r>
            <w:r>
              <w:rPr>
                <w:rFonts w:hint="eastAsia"/>
              </w:rPr>
              <w:lastRenderedPageBreak/>
              <w:t>輕其刑。</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第十七條　犯第四條至第八條、第十條或第十一條之罪，供出毒品來源，因而查獲其他正犯或共犯者，減輕或免除其刑。</w:t>
            </w:r>
          </w:p>
          <w:p w:rsidR="00C6300C" w:rsidRDefault="00C6300C" w:rsidP="00C6300C">
            <w:pPr>
              <w:spacing w:line="315" w:lineRule="exact"/>
              <w:ind w:leftChars="150" w:left="315" w:rightChars="50" w:right="105" w:firstLineChars="200" w:firstLine="420"/>
            </w:pPr>
            <w:r>
              <w:rPr>
                <w:rFonts w:hint="eastAsia"/>
              </w:rPr>
              <w:t>犯第四條至第八條之罪於偵查及審判中均自白者，減輕其刑。</w:t>
            </w:r>
          </w:p>
        </w:tc>
        <w:tc>
          <w:tcPr>
            <w:tcW w:w="3548" w:type="dxa"/>
            <w:shd w:val="clear" w:color="auto" w:fill="auto"/>
          </w:tcPr>
          <w:p w:rsidR="00C6300C" w:rsidRPr="00470649" w:rsidRDefault="00C6300C" w:rsidP="00C6300C">
            <w:pPr>
              <w:spacing w:line="315" w:lineRule="exact"/>
              <w:ind w:leftChars="50" w:left="315" w:rightChars="50" w:right="105" w:hangingChars="100" w:hanging="210"/>
              <w:rPr>
                <w:rFonts w:ascii="華康細明體"/>
              </w:rPr>
            </w:pPr>
            <w:r w:rsidRPr="00470649">
              <w:rPr>
                <w:rFonts w:ascii="華康細明體" w:hint="eastAsia"/>
              </w:rPr>
              <w:t>一、第一項未修正。</w:t>
            </w:r>
          </w:p>
          <w:p w:rsidR="00C6300C" w:rsidRPr="00470649" w:rsidRDefault="00C6300C" w:rsidP="00C6300C">
            <w:pPr>
              <w:spacing w:line="315" w:lineRule="exact"/>
              <w:ind w:leftChars="50" w:left="315" w:rightChars="50" w:right="105" w:hangingChars="100" w:hanging="210"/>
              <w:rPr>
                <w:rFonts w:ascii="華康細明體"/>
              </w:rPr>
            </w:pPr>
            <w:r w:rsidRPr="00470649">
              <w:rPr>
                <w:rFonts w:ascii="華康細明體" w:hint="eastAsia"/>
              </w:rPr>
              <w:t>二、第二項之規範目的原在於使犯第四條至第八條、第十條或第十一條罪之毒品案件之刑事訴訟程序儘早確定，並鼓勵被告自白認罪，以開啟其自新之路，故對犯前述罪之</w:t>
            </w:r>
            <w:r w:rsidRPr="00470649">
              <w:rPr>
                <w:rFonts w:ascii="華康細明體" w:hint="eastAsia"/>
              </w:rPr>
              <w:lastRenderedPageBreak/>
              <w:t>毒品之被告，於偵查及審判中均自白者，採行寬厚之刑事政策，而為應減輕其刑之規定。惟現行所稱「審判中」，究指被告僅須於審判中曾有一次自白犯罪即應適用減刑規定，抑或須於歷次審判中均自白犯罪者始符合之？解釋上易生爭議。考量原立法之目的，係在使前述毒品案件之刑事訴訟程序儘早確定，當以被告於歷次審判中均自白犯罪者，始足當之，爰修正第二項，明定於偵查及歷次審判中均自白者，始減輕其刑。</w:t>
            </w:r>
          </w:p>
          <w:p w:rsidR="00C6300C" w:rsidRPr="00470649" w:rsidRDefault="00C6300C" w:rsidP="00C6300C">
            <w:pPr>
              <w:spacing w:line="315" w:lineRule="exact"/>
              <w:ind w:leftChars="50" w:left="315" w:rightChars="50" w:right="105" w:hangingChars="100" w:hanging="210"/>
              <w:rPr>
                <w:rFonts w:ascii="華康細明體"/>
              </w:rPr>
            </w:pPr>
            <w:r w:rsidRPr="00470649">
              <w:rPr>
                <w:rFonts w:ascii="華康細明體" w:hint="eastAsia"/>
              </w:rPr>
              <w:t>三、由被告上訴或為被告之利益而上訴者，第二審法院不得諭知較重於原審判決之刑。但因原審判決適用法條不當而撤銷之者，不在此限，刑事訴訟法第三百七十條第一項但書定有明文，惟是否減刑，在何種條件下減刑，尚係立法政策之問題，與不利益變更禁止原則無涉，是被告於偵查中及於一審審理中自白，僅被告上訴且於二審審理中否認犯罪，因不符合第二項所定「歷次審判中均自白」之減刑要件，法院自應撤銷原判決另行改判，併</w:t>
            </w:r>
            <w:r w:rsidRPr="00470649">
              <w:rPr>
                <w:rFonts w:ascii="華康細明體" w:hint="eastAsia"/>
              </w:rPr>
              <w:lastRenderedPageBreak/>
              <w:t>此敘明。</w:t>
            </w:r>
          </w:p>
          <w:p w:rsidR="001D38EA" w:rsidRPr="00183AFF" w:rsidRDefault="001D38EA" w:rsidP="00470649">
            <w:pPr>
              <w:spacing w:line="315" w:lineRule="exact"/>
              <w:ind w:leftChars="50" w:left="315" w:rightChars="50" w:right="105" w:hangingChars="100" w:hanging="210"/>
              <w:rPr>
                <w:rFonts w:ascii="華康細明體"/>
                <w:b/>
              </w:rPr>
            </w:pPr>
            <w:r w:rsidRPr="00183AFF">
              <w:rPr>
                <w:rFonts w:ascii="華康細明體" w:hint="eastAsia"/>
                <w:b/>
              </w:rPr>
              <w:t>審查會：</w:t>
            </w:r>
          </w:p>
          <w:p w:rsidR="00470649" w:rsidRPr="00470649" w:rsidRDefault="00470649" w:rsidP="00470649">
            <w:pPr>
              <w:spacing w:line="315" w:lineRule="exact"/>
              <w:ind w:leftChars="-1" w:left="214" w:rightChars="50" w:right="105" w:hangingChars="103" w:hanging="216"/>
              <w:rPr>
                <w:rFonts w:ascii="華康細明體"/>
              </w:rPr>
            </w:pPr>
            <w:r w:rsidRPr="00470649">
              <w:rPr>
                <w:rFonts w:ascii="華康細明體" w:hint="eastAsia"/>
              </w:rPr>
              <w:t>一、條文及委員柯建銘等3人所提修正動議均保留，送院會處理。</w:t>
            </w:r>
          </w:p>
          <w:p w:rsidR="00470649" w:rsidRPr="00470649" w:rsidRDefault="00470649" w:rsidP="00470649">
            <w:pPr>
              <w:spacing w:line="315" w:lineRule="exact"/>
              <w:ind w:left="199" w:rightChars="50" w:right="105" w:hangingChars="95" w:hanging="199"/>
              <w:rPr>
                <w:rFonts w:ascii="華康細明體"/>
              </w:rPr>
            </w:pPr>
            <w:r w:rsidRPr="00470649">
              <w:rPr>
                <w:rFonts w:ascii="華康細明體" w:hint="eastAsia"/>
              </w:rPr>
              <w:t>二、委員柯建銘等3人所提修正動議：</w:t>
            </w:r>
          </w:p>
          <w:p w:rsidR="00470649" w:rsidRPr="00470649" w:rsidRDefault="00470649" w:rsidP="00470649">
            <w:pPr>
              <w:spacing w:line="315" w:lineRule="exact"/>
              <w:ind w:leftChars="49" w:left="533" w:rightChars="50" w:right="105" w:hangingChars="205" w:hanging="430"/>
              <w:rPr>
                <w:rFonts w:ascii="華康細明體"/>
              </w:rPr>
            </w:pPr>
            <w:r>
              <w:rPr>
                <w:rFonts w:ascii="華康細明體" w:hint="eastAsia"/>
              </w:rPr>
              <w:t>「</w:t>
            </w:r>
            <w:r w:rsidRPr="00470649">
              <w:rPr>
                <w:rFonts w:ascii="華康細明體" w:hint="eastAsia"/>
              </w:rPr>
              <w:t>第十七條　犯第四條至第八條、第十條或第十一條之罪，供出毒品來源，因而查獲其他正犯或共犯者，減輕或免除其刑。</w:t>
            </w:r>
          </w:p>
          <w:p w:rsidR="00470649" w:rsidRPr="00470649" w:rsidRDefault="00470649" w:rsidP="00470649">
            <w:pPr>
              <w:spacing w:line="315" w:lineRule="exact"/>
              <w:ind w:leftChars="50" w:left="535" w:rightChars="50" w:right="105" w:hangingChars="205" w:hanging="430"/>
              <w:rPr>
                <w:rFonts w:ascii="華康細明體"/>
              </w:rPr>
            </w:pPr>
            <w:r>
              <w:rPr>
                <w:rFonts w:ascii="華康細明體" w:hint="eastAsia"/>
              </w:rPr>
              <w:t xml:space="preserve">　　　　</w:t>
            </w:r>
            <w:r w:rsidRPr="00470649">
              <w:rPr>
                <w:rFonts w:ascii="華康細明體" w:hint="eastAsia"/>
              </w:rPr>
              <w:t>犯第四條至第八條之罪於偵查及</w:t>
            </w:r>
            <w:r w:rsidRPr="00183AFF">
              <w:rPr>
                <w:rFonts w:ascii="華康細明體" w:hint="eastAsia"/>
                <w:u w:val="single"/>
              </w:rPr>
              <w:t>歷次</w:t>
            </w:r>
            <w:r w:rsidRPr="00470649">
              <w:rPr>
                <w:rFonts w:ascii="華康細明體" w:hint="eastAsia"/>
              </w:rPr>
              <w:t>審判中均自白者，減輕其刑。</w:t>
            </w:r>
          </w:p>
          <w:p w:rsidR="00470649" w:rsidRPr="00470649" w:rsidRDefault="00470649" w:rsidP="00470649">
            <w:pPr>
              <w:spacing w:line="315" w:lineRule="exact"/>
              <w:ind w:leftChars="50" w:left="565" w:rightChars="50" w:right="105" w:hangingChars="219" w:hanging="460"/>
              <w:rPr>
                <w:rFonts w:ascii="華康細明體"/>
              </w:rPr>
            </w:pPr>
            <w:r w:rsidRPr="00470649">
              <w:rPr>
                <w:rFonts w:ascii="華康細明體" w:hint="eastAsia"/>
              </w:rPr>
              <w:t xml:space="preserve">　　　　</w:t>
            </w:r>
            <w:r w:rsidRPr="00183AFF">
              <w:rPr>
                <w:rFonts w:ascii="華康細明體" w:hint="eastAsia"/>
                <w:u w:val="single"/>
              </w:rPr>
              <w:t>被告因供自己施用而犯第四條之運輸毒品罪，且情節輕微者，得減輕其刑。</w:t>
            </w:r>
            <w:r w:rsidRPr="00470649">
              <w:rPr>
                <w:rFonts w:ascii="華康細明體" w:hint="eastAsia"/>
              </w:rPr>
              <w:t>」</w:t>
            </w:r>
          </w:p>
          <w:p w:rsidR="00470649" w:rsidRPr="00470649" w:rsidRDefault="00470649" w:rsidP="00470649">
            <w:pPr>
              <w:spacing w:line="315" w:lineRule="exact"/>
              <w:ind w:leftChars="50" w:left="315" w:rightChars="50" w:right="105" w:hangingChars="100" w:hanging="210"/>
              <w:rPr>
                <w:rFonts w:ascii="華康細明體"/>
              </w:rPr>
            </w:pPr>
            <w:r w:rsidRPr="00470649">
              <w:rPr>
                <w:rFonts w:ascii="華康細明體" w:hint="eastAsia"/>
              </w:rPr>
              <w:t>說明：</w:t>
            </w:r>
          </w:p>
          <w:p w:rsidR="00470649" w:rsidRPr="00470649" w:rsidRDefault="00470649" w:rsidP="00470649">
            <w:pPr>
              <w:spacing w:line="315" w:lineRule="exact"/>
              <w:ind w:leftChars="50" w:left="315" w:rightChars="50" w:right="105" w:hangingChars="100" w:hanging="210"/>
              <w:rPr>
                <w:rFonts w:ascii="華康細明體"/>
              </w:rPr>
            </w:pPr>
            <w:r>
              <w:rPr>
                <w:rFonts w:ascii="華康細明體" w:hint="eastAsia"/>
              </w:rPr>
              <w:t>「</w:t>
            </w:r>
            <w:r w:rsidRPr="00470649">
              <w:rPr>
                <w:rFonts w:ascii="華康細明體" w:hint="eastAsia"/>
              </w:rPr>
              <w:t>一、第一項未修正。</w:t>
            </w:r>
          </w:p>
          <w:p w:rsidR="00470649" w:rsidRPr="00470649" w:rsidRDefault="00470649" w:rsidP="00470649">
            <w:pPr>
              <w:spacing w:line="315" w:lineRule="exact"/>
              <w:ind w:leftChars="161" w:left="451" w:rightChars="50" w:right="105" w:hangingChars="54" w:hanging="113"/>
              <w:rPr>
                <w:rFonts w:ascii="華康細明體"/>
              </w:rPr>
            </w:pPr>
            <w:r w:rsidRPr="00470649">
              <w:rPr>
                <w:rFonts w:ascii="華康細明體" w:hint="eastAsia"/>
              </w:rPr>
              <w:t>二、第二項之規範目的原在於使犯第四條至第八條、第十條或第十一條罪之毒品案件之刑事訴訟程序儘早確定，並鼓勵被告自白認罪，以開啟其自新之路，故對犯前述罪之毒品之被告，於偵查及審判中均自白者，採行寬厚之刑事政策，而為應減輕其刑之規</w:t>
            </w:r>
            <w:r w:rsidRPr="00470649">
              <w:rPr>
                <w:rFonts w:ascii="華康細明體" w:hint="eastAsia"/>
              </w:rPr>
              <w:lastRenderedPageBreak/>
              <w:t>定。惟現行所稱「審判中」，究指被告僅須於審判中曾有一次自白犯罪即應適用減刑規定，抑或須於歷次審判中均自白犯罪者始符合之？解釋上易生爭議。考量原立法之目的，係在使前述毒品案件之刑事訴訟程序儘早確定，當以被告於歷次審判中均自白犯罪者，始足當之，爰修正第二項，明定於偵查及歷次審判中均自白者，始減輕其刑。</w:t>
            </w:r>
          </w:p>
          <w:p w:rsidR="00470649" w:rsidRPr="00470649" w:rsidRDefault="00470649" w:rsidP="00470649">
            <w:pPr>
              <w:spacing w:line="315" w:lineRule="exact"/>
              <w:ind w:leftChars="122" w:left="451" w:rightChars="50" w:right="105" w:hangingChars="93" w:hanging="195"/>
              <w:rPr>
                <w:rFonts w:ascii="華康細明體"/>
              </w:rPr>
            </w:pPr>
            <w:r w:rsidRPr="00470649">
              <w:rPr>
                <w:rFonts w:ascii="華康細明體" w:hint="eastAsia"/>
              </w:rPr>
              <w:t>三、由被告上訴或為被告之利益而上訴者，第二審法院不得諭知較重於原審判決之刑。但因原審判決適用法條不當而撤銷之者，不在此限，刑事訴訟法第三百七十條第一項但書定有明文，惟是否減刑，在何種條件下減刑，尚係立法政策之問題，與不利益變更禁止原則無涉，是被告於偵查中及於一審審理中自白，僅被告上訴且於二審審理中否認犯罪，因不符合第二項所定「歷次審判中均自白」之減刑要件，法院自應撤銷原判決另行改判，併此敘明。</w:t>
            </w:r>
          </w:p>
          <w:p w:rsidR="00470649" w:rsidRPr="00470649" w:rsidRDefault="00470649" w:rsidP="00470649">
            <w:pPr>
              <w:spacing w:line="315" w:lineRule="exact"/>
              <w:ind w:leftChars="114" w:left="449" w:rightChars="50" w:right="105" w:hangingChars="100" w:hanging="210"/>
              <w:rPr>
                <w:rFonts w:ascii="華康細明體"/>
              </w:rPr>
            </w:pPr>
            <w:r w:rsidRPr="00470649">
              <w:rPr>
                <w:rFonts w:ascii="華康細明體" w:hint="eastAsia"/>
              </w:rPr>
              <w:lastRenderedPageBreak/>
              <w:t>四、</w:t>
            </w:r>
            <w:r w:rsidRPr="00470649">
              <w:rPr>
                <w:rFonts w:ascii="華康細明體" w:hint="eastAsia"/>
                <w:u w:val="single"/>
              </w:rPr>
              <w:t>本法對「運輸」毒品之行為均一律依據第四條加以處罰，對於行為人係自行施用之意圖而運輸毒品之行為，並無不同規範。然此種基於自行施用之目的而運輸毒品之行為，且情節輕微者，雖有問責之必要性，惟如一律依本法第四條論以運輸毒品之重罪，實屬法重情輕，且亦無足與真正長期、大量運輸毒品之犯行區別，是針對自行施用而運輸毒品之犯行，增訂本條第三項，以達罪刑均衡之目的。</w:t>
            </w:r>
            <w:r w:rsidRPr="00470649">
              <w:rPr>
                <w:rFonts w:ascii="新細明體" w:eastAsia="新細明體" w:hAnsi="新細明體" w:hint="eastAsia"/>
              </w:rPr>
              <w:t>」</w:t>
            </w:r>
          </w:p>
        </w:tc>
      </w:tr>
      <w:tr w:rsidR="00C6300C" w:rsidRPr="002E1FB3"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（照行政院提案通過）</w:t>
            </w:r>
          </w:p>
          <w:p w:rsidR="00737728" w:rsidRDefault="00737728" w:rsidP="00737728">
            <w:pPr>
              <w:spacing w:line="315" w:lineRule="exact"/>
              <w:ind w:leftChars="50" w:left="315" w:rightChars="50" w:right="105" w:hangingChars="100" w:hanging="210"/>
            </w:pPr>
            <w:r>
              <w:rPr>
                <w:rFonts w:hint="eastAsia"/>
              </w:rPr>
              <w:t>第十八條　查獲之第一</w:t>
            </w:r>
            <w:r w:rsidRPr="001056C3">
              <w:rPr>
                <w:rFonts w:hint="eastAsia"/>
                <w:u w:val="single"/>
              </w:rPr>
              <w:t>級</w:t>
            </w:r>
            <w:r>
              <w:rPr>
                <w:rFonts w:hint="eastAsia"/>
              </w:rPr>
              <w:t>、</w:t>
            </w:r>
            <w:r w:rsidRPr="001056C3">
              <w:rPr>
                <w:rFonts w:hint="eastAsia"/>
                <w:u w:val="single"/>
              </w:rPr>
              <w:t>第</w:t>
            </w:r>
            <w:r>
              <w:rPr>
                <w:rFonts w:hint="eastAsia"/>
              </w:rPr>
              <w:t>二級毒品及專供製造或施用第一</w:t>
            </w:r>
            <w:r w:rsidRPr="001056C3">
              <w:rPr>
                <w:rFonts w:hint="eastAsia"/>
                <w:u w:val="single"/>
              </w:rPr>
              <w:t>級</w:t>
            </w:r>
            <w:r>
              <w:rPr>
                <w:rFonts w:hint="eastAsia"/>
              </w:rPr>
              <w:t>、</w:t>
            </w:r>
            <w:r w:rsidRPr="001056C3">
              <w:rPr>
                <w:rFonts w:hint="eastAsia"/>
                <w:u w:val="single"/>
              </w:rPr>
              <w:t>第</w:t>
            </w:r>
            <w:r>
              <w:rPr>
                <w:rFonts w:hint="eastAsia"/>
              </w:rPr>
              <w:t>二級毒品之器具，不問屬於犯罪行為人與否，均沒收銷燬之；查獲之第三</w:t>
            </w:r>
            <w:r w:rsidRPr="001056C3">
              <w:rPr>
                <w:rFonts w:hint="eastAsia"/>
                <w:u w:val="single"/>
              </w:rPr>
              <w:t>級</w:t>
            </w:r>
            <w:r>
              <w:rPr>
                <w:rFonts w:hint="eastAsia"/>
              </w:rPr>
              <w:t>、</w:t>
            </w:r>
            <w:r w:rsidRPr="001056C3">
              <w:rPr>
                <w:rFonts w:hint="eastAsia"/>
                <w:u w:val="single"/>
              </w:rPr>
              <w:t>第</w:t>
            </w:r>
            <w:r>
              <w:rPr>
                <w:rFonts w:hint="eastAsia"/>
              </w:rPr>
              <w:t>四級毒品及製造或施用毒品之器具，無正當理由而擅自持有者，均沒入銷燬之。但合於醫藥、研究或訓練之用者，得不予銷燬。</w:t>
            </w:r>
          </w:p>
          <w:p w:rsidR="00737728" w:rsidRDefault="00737728" w:rsidP="00737728">
            <w:pPr>
              <w:spacing w:line="315" w:lineRule="exact"/>
              <w:ind w:leftChars="150" w:left="315" w:rightChars="50" w:right="105" w:firstLineChars="200" w:firstLine="420"/>
            </w:pPr>
            <w:r w:rsidRPr="001056C3">
              <w:rPr>
                <w:rFonts w:hint="eastAsia"/>
                <w:u w:val="single"/>
              </w:rPr>
              <w:t>毒品檢驗機構檢驗出含有新興毒品或成分而有製成標準</w:t>
            </w:r>
            <w:r w:rsidRPr="001056C3">
              <w:rPr>
                <w:rFonts w:hint="eastAsia"/>
                <w:u w:val="single"/>
              </w:rPr>
              <w:lastRenderedPageBreak/>
              <w:t>品之需者，得由衛生福利部或政府機關依法設置之檢驗機關（構）領用部分檢體，製成標準品使用或供其他檢驗機構使用。</w:t>
            </w:r>
          </w:p>
          <w:p w:rsidR="00737728" w:rsidRDefault="00737728" w:rsidP="00737728">
            <w:pPr>
              <w:spacing w:line="315" w:lineRule="exact"/>
              <w:ind w:leftChars="50" w:left="315" w:rightChars="50" w:right="105" w:hangingChars="100" w:hanging="210"/>
            </w:pPr>
            <w:r>
              <w:rPr>
                <w:rFonts w:hint="eastAsia"/>
              </w:rPr>
              <w:t xml:space="preserve">　　　前</w:t>
            </w:r>
            <w:r w:rsidRPr="001056C3">
              <w:rPr>
                <w:rFonts w:hint="eastAsia"/>
                <w:u w:val="single"/>
              </w:rPr>
              <w:t>二</w:t>
            </w:r>
            <w:r>
              <w:rPr>
                <w:rFonts w:hint="eastAsia"/>
              </w:rPr>
              <w:t>項合於醫藥、研究或訓練用毒品或器具</w:t>
            </w:r>
            <w:r w:rsidRPr="001056C3">
              <w:rPr>
                <w:rFonts w:hint="eastAsia"/>
                <w:u w:val="single"/>
              </w:rPr>
              <w:t>與衛生福利部或政府機關依法設置之檢驗機關（構）領用檢體</w:t>
            </w:r>
            <w:r>
              <w:rPr>
                <w:rFonts w:hint="eastAsia"/>
              </w:rPr>
              <w:t>之</w:t>
            </w:r>
            <w:r w:rsidRPr="001056C3">
              <w:rPr>
                <w:rFonts w:hint="eastAsia"/>
                <w:u w:val="single"/>
              </w:rPr>
              <w:t>要件、程序、</w:t>
            </w:r>
            <w:r>
              <w:rPr>
                <w:rFonts w:hint="eastAsia"/>
              </w:rPr>
              <w:t>管理</w:t>
            </w:r>
            <w:r w:rsidRPr="001056C3">
              <w:rPr>
                <w:rFonts w:hint="eastAsia"/>
                <w:u w:val="single"/>
              </w:rPr>
              <w:t>及其他相關事項</w:t>
            </w:r>
            <w:r>
              <w:rPr>
                <w:rFonts w:hint="eastAsia"/>
              </w:rPr>
              <w:t>之辦法，由法務部會同衛生福利部定之。</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第十八條　查獲之第一</w:t>
            </w:r>
            <w:r w:rsidRPr="001056C3">
              <w:rPr>
                <w:rFonts w:hint="eastAsia"/>
                <w:u w:val="single"/>
              </w:rPr>
              <w:t>級</w:t>
            </w:r>
            <w:r>
              <w:rPr>
                <w:rFonts w:hint="eastAsia"/>
              </w:rPr>
              <w:t>、</w:t>
            </w:r>
            <w:r w:rsidRPr="001056C3">
              <w:rPr>
                <w:rFonts w:hint="eastAsia"/>
                <w:u w:val="single"/>
              </w:rPr>
              <w:t>第</w:t>
            </w:r>
            <w:r>
              <w:rPr>
                <w:rFonts w:hint="eastAsia"/>
              </w:rPr>
              <w:t>二級毒品及專供製造或施用第一</w:t>
            </w:r>
            <w:r w:rsidRPr="001056C3">
              <w:rPr>
                <w:rFonts w:hint="eastAsia"/>
                <w:u w:val="single"/>
              </w:rPr>
              <w:t>級</w:t>
            </w:r>
            <w:r>
              <w:rPr>
                <w:rFonts w:hint="eastAsia"/>
              </w:rPr>
              <w:t>、</w:t>
            </w:r>
            <w:r w:rsidRPr="001056C3">
              <w:rPr>
                <w:rFonts w:hint="eastAsia"/>
                <w:u w:val="single"/>
              </w:rPr>
              <w:t>第</w:t>
            </w:r>
            <w:r>
              <w:rPr>
                <w:rFonts w:hint="eastAsia"/>
              </w:rPr>
              <w:t>二級毒品之器具，不問屬於犯罪行為人與否，均沒收銷燬之；查獲之第三</w:t>
            </w:r>
            <w:r w:rsidRPr="001056C3">
              <w:rPr>
                <w:rFonts w:hint="eastAsia"/>
                <w:u w:val="single"/>
              </w:rPr>
              <w:t>級</w:t>
            </w:r>
            <w:r>
              <w:rPr>
                <w:rFonts w:hint="eastAsia"/>
              </w:rPr>
              <w:t>、</w:t>
            </w:r>
            <w:r w:rsidRPr="001056C3">
              <w:rPr>
                <w:rFonts w:hint="eastAsia"/>
                <w:u w:val="single"/>
              </w:rPr>
              <w:t>第</w:t>
            </w:r>
            <w:r>
              <w:rPr>
                <w:rFonts w:hint="eastAsia"/>
              </w:rPr>
              <w:t>四級毒品及製造或施用毒品之器具，無正當理由而擅自持有者，均沒入銷燬之。但合於醫藥、研究或訓練之用者，得不予銷燬。</w:t>
            </w:r>
          </w:p>
          <w:p w:rsidR="00C6300C" w:rsidRDefault="00C6300C" w:rsidP="00C6300C">
            <w:pPr>
              <w:spacing w:line="315" w:lineRule="exact"/>
              <w:ind w:leftChars="150" w:left="315" w:rightChars="50" w:right="105" w:firstLineChars="200" w:firstLine="420"/>
            </w:pPr>
            <w:r w:rsidRPr="001056C3">
              <w:rPr>
                <w:rFonts w:hint="eastAsia"/>
                <w:u w:val="single"/>
              </w:rPr>
              <w:t>毒品檢驗機構檢驗出含有新興毒品或成分而有製成標準品之需者，得由衛生福利部或政</w:t>
            </w:r>
            <w:r w:rsidRPr="001056C3">
              <w:rPr>
                <w:rFonts w:hint="eastAsia"/>
                <w:u w:val="single"/>
              </w:rPr>
              <w:lastRenderedPageBreak/>
              <w:t>府機關依法設置之檢驗機關（構）領用部分檢體，製成標準品使用或供其他檢驗機構使用。</w:t>
            </w:r>
          </w:p>
          <w:p w:rsidR="00C6300C" w:rsidRDefault="00C6300C" w:rsidP="00C6300C">
            <w:pPr>
              <w:spacing w:line="315" w:lineRule="exact"/>
              <w:ind w:leftChars="150" w:left="315" w:rightChars="50" w:right="105" w:firstLineChars="200" w:firstLine="420"/>
            </w:pPr>
            <w:r>
              <w:rPr>
                <w:rFonts w:hint="eastAsia"/>
              </w:rPr>
              <w:t>前</w:t>
            </w:r>
            <w:r w:rsidRPr="001056C3">
              <w:rPr>
                <w:rFonts w:hint="eastAsia"/>
                <w:u w:val="single"/>
              </w:rPr>
              <w:t>二</w:t>
            </w:r>
            <w:r>
              <w:rPr>
                <w:rFonts w:hint="eastAsia"/>
              </w:rPr>
              <w:t>項合於醫藥、研究或訓練用毒品或器具</w:t>
            </w:r>
            <w:r w:rsidRPr="001056C3">
              <w:rPr>
                <w:rFonts w:hint="eastAsia"/>
                <w:u w:val="single"/>
              </w:rPr>
              <w:t>與衛生福利部或政府機關依法設置之檢驗機關（構）領用檢體</w:t>
            </w:r>
            <w:r>
              <w:rPr>
                <w:rFonts w:hint="eastAsia"/>
              </w:rPr>
              <w:t>之</w:t>
            </w:r>
            <w:r w:rsidRPr="001056C3">
              <w:rPr>
                <w:rFonts w:hint="eastAsia"/>
                <w:u w:val="single"/>
              </w:rPr>
              <w:t>要件、程序、</w:t>
            </w:r>
            <w:r>
              <w:rPr>
                <w:rFonts w:hint="eastAsia"/>
              </w:rPr>
              <w:t>管理</w:t>
            </w:r>
            <w:r w:rsidRPr="001056C3">
              <w:rPr>
                <w:rFonts w:hint="eastAsia"/>
                <w:u w:val="single"/>
              </w:rPr>
              <w:t>及其他相關事項</w:t>
            </w:r>
            <w:r>
              <w:rPr>
                <w:rFonts w:hint="eastAsia"/>
              </w:rPr>
              <w:t>之辦法，由法務部會同衛生福利部定之。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第十八條　查獲之第一、二級毒品及專供製造或施用第一、二級毒品之器具，不問屬於犯罪行為人與否，均沒收銷燬之；查獲之第三、四級毒品及製造或施用毒品之器具，無正當理由而擅自持有者，均沒入銷燬之。但合於醫藥、研究或訓練之用者，得不予銷燬。</w:t>
            </w:r>
          </w:p>
          <w:p w:rsidR="00C6300C" w:rsidRDefault="00C6300C" w:rsidP="00C6300C">
            <w:pPr>
              <w:spacing w:line="315" w:lineRule="exact"/>
              <w:ind w:leftChars="150" w:left="315" w:rightChars="50" w:right="105" w:firstLineChars="200" w:firstLine="420"/>
            </w:pPr>
            <w:r>
              <w:rPr>
                <w:rFonts w:hint="eastAsia"/>
              </w:rPr>
              <w:t>前項合於醫藥、研究或訓練用毒品或器具之管理辦法，由法務部會同衛生福利部定之。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一、第一項酌作文字修正。</w:t>
            </w:r>
          </w:p>
          <w:p w:rsidR="00C6300C" w:rsidRDefault="00C6300C" w:rsidP="00C6300C">
            <w:pPr>
              <w:spacing w:line="315" w:lineRule="exact"/>
              <w:ind w:leftChars="50" w:left="315" w:rightChars="50" w:right="105" w:hangingChars="100" w:hanging="210"/>
            </w:pPr>
            <w:r>
              <w:rPr>
                <w:rFonts w:hint="eastAsia"/>
              </w:rPr>
              <w:t>二、新興毒品之檢測除仰賴精密儀器之外，更需要標準品，此需蒐集國際上新興濫用藥物流行趨勢之相關資料，擬訂濫用藥物之對照標準品品項，統一採購或委託廠商合成新興濫用藥物分析用標準品，惟考量標準品價格昂貴，爰增訂第二項，於毒品檢驗機構發現新興毒品或新興物質時，衛生福利部或政府機關依法設置之檢驗機關（構）得領用部分檢體，製成標準品使用或供</w:t>
            </w:r>
            <w:r>
              <w:rPr>
                <w:rFonts w:hint="eastAsia"/>
              </w:rPr>
              <w:lastRenderedPageBreak/>
              <w:t>其他檢驗機構使用，以節省向國外購買檢驗標準品之經費及時程。</w:t>
            </w:r>
          </w:p>
          <w:p w:rsidR="00C6300C" w:rsidRDefault="00C6300C" w:rsidP="00C6300C">
            <w:pPr>
              <w:spacing w:line="315" w:lineRule="exact"/>
              <w:ind w:leftChars="50" w:left="315" w:rightChars="50" w:right="105" w:hangingChars="100" w:hanging="210"/>
            </w:pPr>
            <w:r>
              <w:rPr>
                <w:rFonts w:hint="eastAsia"/>
              </w:rPr>
              <w:t>三、現行第二項移列至第三項，並配合新增第二項，增列授權法務部會同衛生福利部訂定相關辦法之內容、事項，及酌修文字。</w:t>
            </w:r>
          </w:p>
          <w:p w:rsidR="001D38EA" w:rsidRDefault="001D38EA" w:rsidP="002E1FB3">
            <w:pPr>
              <w:spacing w:line="315" w:lineRule="exact"/>
              <w:ind w:leftChars="50" w:left="315" w:rightChars="50" w:right="105" w:hangingChars="100" w:hanging="210"/>
            </w:pPr>
            <w:r w:rsidRPr="001D38EA">
              <w:rPr>
                <w:rFonts w:hint="eastAsia"/>
                <w:b/>
              </w:rPr>
              <w:t>審查會：</w:t>
            </w:r>
            <w:r w:rsidR="002E1FB3">
              <w:rPr>
                <w:rFonts w:hint="eastAsia"/>
              </w:rPr>
              <w:t>照行政院提案通過。</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（照行政院提案通過）</w:t>
            </w:r>
          </w:p>
          <w:p w:rsidR="00A43AC7" w:rsidRDefault="00A43AC7" w:rsidP="00A43AC7">
            <w:pPr>
              <w:spacing w:line="315" w:lineRule="exact"/>
              <w:ind w:leftChars="50" w:left="315" w:rightChars="50" w:right="105" w:hangingChars="100" w:hanging="210"/>
            </w:pPr>
            <w:r>
              <w:rPr>
                <w:rFonts w:hint="eastAsia"/>
              </w:rPr>
              <w:t>第十九條　犯第四條至第九條、第十二條、第十三條或第十四條第一項、第二項之罪者，其供犯罪所用之物，不問屬於犯罪行為人與否，均沒收之。</w:t>
            </w:r>
          </w:p>
          <w:p w:rsidR="00A43AC7" w:rsidRDefault="00A43AC7" w:rsidP="00A43AC7">
            <w:pPr>
              <w:spacing w:line="315" w:lineRule="exact"/>
              <w:ind w:leftChars="150" w:left="315" w:rightChars="50" w:right="105" w:firstLineChars="200" w:firstLine="420"/>
            </w:pPr>
            <w:r>
              <w:rPr>
                <w:rFonts w:hint="eastAsia"/>
              </w:rPr>
              <w:t>犯第四條之罪所使用之水、陸、空交通工具，沒收之。</w:t>
            </w:r>
          </w:p>
          <w:p w:rsidR="00A43AC7" w:rsidRDefault="00A43AC7" w:rsidP="00A43AC7">
            <w:pPr>
              <w:spacing w:line="315" w:lineRule="exact"/>
              <w:ind w:leftChars="50" w:left="315" w:rightChars="50" w:right="105" w:hangingChars="100" w:hanging="210"/>
            </w:pPr>
            <w:r w:rsidRPr="00A43AC7">
              <w:rPr>
                <w:rFonts w:hint="eastAsia"/>
              </w:rPr>
              <w:t xml:space="preserve">　　</w:t>
            </w:r>
            <w:r>
              <w:rPr>
                <w:rFonts w:hint="eastAsia"/>
              </w:rPr>
              <w:t xml:space="preserve"> </w:t>
            </w:r>
            <w:r w:rsidRPr="001056C3">
              <w:rPr>
                <w:rFonts w:hint="eastAsia"/>
                <w:u w:val="single"/>
              </w:rPr>
              <w:t>犯第四條至第九條、第十二條、第十三條或第十四條第一項、第二項之罪，有事實足以證明行為人所得支配之前二項規定以外之財物或財產上利益，係取自其他違法行為所得者，沒收之。</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第十九條　犯第四條至第九條、第十二條、第十三條或第十四條第一項、第二項之罪者，其供犯罪所用之物，不問屬於犯罪行為人與否，均沒收之。</w:t>
            </w:r>
          </w:p>
          <w:p w:rsidR="00C6300C" w:rsidRDefault="00C6300C" w:rsidP="00C6300C">
            <w:pPr>
              <w:spacing w:line="315" w:lineRule="exact"/>
              <w:ind w:leftChars="150" w:left="315" w:rightChars="50" w:right="105" w:firstLineChars="200" w:firstLine="420"/>
            </w:pPr>
            <w:r>
              <w:rPr>
                <w:rFonts w:hint="eastAsia"/>
              </w:rPr>
              <w:t>犯第四條之罪所使用之水、陸、空交通工具，沒收之。</w:t>
            </w:r>
          </w:p>
          <w:p w:rsidR="00C6300C" w:rsidRDefault="00C6300C" w:rsidP="00C6300C">
            <w:pPr>
              <w:spacing w:line="315" w:lineRule="exact"/>
              <w:ind w:leftChars="150" w:left="315" w:rightChars="50" w:right="105" w:firstLineChars="200" w:firstLine="420"/>
            </w:pPr>
            <w:r w:rsidRPr="001056C3">
              <w:rPr>
                <w:rFonts w:hint="eastAsia"/>
                <w:u w:val="single"/>
              </w:rPr>
              <w:t>犯第四條至第九條、第十二條、第十三條或第十四條第一項、第二項之罪，有事實足以證明行為人所得支配之前二項規定以外之財物或財產上利益，係取自其他違法行為所得者，沒收之。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第十九條　犯第四條至第九條、第十二條、第十三條或第十四條第一項、第二項之罪者，其供犯罪所用之物，不問屬於犯罪行為人與否，均沒收之。</w:t>
            </w:r>
          </w:p>
          <w:p w:rsidR="00C6300C" w:rsidRDefault="00C6300C" w:rsidP="00C6300C">
            <w:pPr>
              <w:spacing w:line="315" w:lineRule="exact"/>
              <w:ind w:leftChars="150" w:left="315" w:rightChars="50" w:right="105" w:firstLineChars="200" w:firstLine="420"/>
            </w:pPr>
            <w:r>
              <w:rPr>
                <w:rFonts w:hint="eastAsia"/>
              </w:rPr>
              <w:t>犯第四條之罪所使用之水、陸、空交通工具，沒收之。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一、第一項、第二項未修正。</w:t>
            </w:r>
          </w:p>
          <w:p w:rsidR="00C6300C" w:rsidRDefault="00C6300C" w:rsidP="00C6300C">
            <w:pPr>
              <w:spacing w:line="315" w:lineRule="exact"/>
              <w:ind w:leftChars="50" w:left="315" w:rightChars="50" w:right="105" w:hangingChars="100" w:hanging="210"/>
            </w:pPr>
            <w:r>
              <w:rPr>
                <w:rFonts w:hint="eastAsia"/>
              </w:rPr>
              <w:t>二、因毒品犯罪常具有暴利，且多具有集團性及常習性，考量司法實務上，對於查獲時無法證明與本次犯罪有關，但可能與其他違法行為有關聯且無合理來源之財產證明，如不能沒收，將使毒品防制成效難盡其功，且縱耗盡司法資源仍未能調查得悉可能來源，而無法沒收，產生犯罪誘因，而難以杜絕毒品犯罪行為。為彰顯我國對於毒品防制之重視，而有引進擴大沒收之必要。所謂擴大沒收，指就查獲被告本案違法行為時，亦發現被告有其他來源不明而可能來自其他不明違法</w:t>
            </w:r>
            <w:r>
              <w:rPr>
                <w:rFonts w:hint="eastAsia"/>
              </w:rPr>
              <w:lastRenderedPageBreak/>
              <w:t>行為之不法所得，雖無法確定來自特定之違法行為，仍可沒收之。因此，為杜絕毒品犯罪，如查獲製造、運輸、販賣等毒品犯罪行為時，又查獲其他來源不明之不法財產時，爰參考洗錢防制法第十八條第二項規定、二○一七年七月一日施行之德國刑事財產剝奪改革法案針對刑法第七十六</w:t>
            </w:r>
            <w:r>
              <w:rPr>
                <w:rFonts w:hint="eastAsia"/>
              </w:rPr>
              <w:t>a</w:t>
            </w:r>
            <w:r>
              <w:rPr>
                <w:rFonts w:hint="eastAsia"/>
              </w:rPr>
              <w:t>條第四項及刑事訴訟法第四百三十七條引入擴大沒收之立法意旨，增訂第三項規定。</w:t>
            </w:r>
          </w:p>
          <w:p w:rsidR="00C6300C" w:rsidRDefault="00C6300C" w:rsidP="00C6300C">
            <w:pPr>
              <w:spacing w:line="315" w:lineRule="exact"/>
              <w:ind w:leftChars="50" w:left="315" w:rightChars="50" w:right="105" w:hangingChars="100" w:hanging="210"/>
            </w:pPr>
            <w:r>
              <w:rPr>
                <w:rFonts w:hint="eastAsia"/>
              </w:rPr>
              <w:t>三、關於有事實足以證明被告財產違法來源，參考歐盟沒收指令第五條及其立法理由第二十一點意旨，法院在具體個案上綜合檢察官所提出之直接證據、間接證據或情況證據，依蓋然性權衡判斷，系爭財產實質上較可能源於其他任何違法行為時，即可沒收。而法院在認定財產係源於其他不明之違法行為時，所得參考之相關事實情況，例如行為人所得支配之財產價值與其合法之收入不成比例，亦可作為源於其他違法行為之認定基礎，併予敘明。</w:t>
            </w:r>
          </w:p>
          <w:p w:rsidR="001D38EA" w:rsidRDefault="001D38EA" w:rsidP="002E1FB3">
            <w:pPr>
              <w:spacing w:line="315" w:lineRule="exact"/>
              <w:ind w:leftChars="50" w:left="315" w:rightChars="50" w:right="105" w:hangingChars="100" w:hanging="210"/>
            </w:pPr>
            <w:r w:rsidRPr="001D38EA">
              <w:rPr>
                <w:rFonts w:hint="eastAsia"/>
                <w:b/>
              </w:rPr>
              <w:lastRenderedPageBreak/>
              <w:t>審查會：</w:t>
            </w:r>
            <w:r w:rsidR="002E1FB3">
              <w:rPr>
                <w:rFonts w:hint="eastAsia"/>
              </w:rPr>
              <w:t>照行政院提案通過。</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（照行政院提案修正通過）</w:t>
            </w:r>
          </w:p>
          <w:p w:rsidR="00182A4E" w:rsidRPr="00182A4E" w:rsidRDefault="00182A4E" w:rsidP="00182A4E">
            <w:pPr>
              <w:spacing w:line="315" w:lineRule="exact"/>
              <w:ind w:leftChars="50" w:left="315" w:rightChars="50" w:right="105" w:hangingChars="100" w:hanging="210"/>
            </w:pPr>
            <w:r w:rsidRPr="00182A4E">
              <w:rPr>
                <w:rFonts w:hint="eastAsia"/>
              </w:rPr>
              <w:t>第二十條　犯第十條之罪者，檢察官應聲請法院裁定，或少年法院（地方法院少年法庭）應先裁定，令被告或少年入勒戒處所觀察、勒戒，其期間不得逾二月。</w:t>
            </w:r>
          </w:p>
          <w:p w:rsidR="00182A4E" w:rsidRPr="00182A4E" w:rsidRDefault="00182A4E" w:rsidP="00182A4E">
            <w:pPr>
              <w:spacing w:line="315" w:lineRule="exact"/>
              <w:ind w:leftChars="150" w:left="315" w:rightChars="50" w:right="105" w:firstLineChars="200" w:firstLine="420"/>
            </w:pPr>
            <w:r w:rsidRPr="00182A4E">
              <w:rPr>
                <w:rFonts w:hint="eastAsia"/>
              </w:rPr>
              <w:t>觀察、勒戒後，檢察官或少年法院（地方法院少年法庭）依據勒戒處所之陳報，認受觀察、勒戒人無繼續施用毒品傾向者，應即釋放，並為不起訴之處分或不付審理之裁定；認受觀察、勒戒人有繼續施用毒品傾向者，檢察官應聲請法院裁定或由少年法院（地方法院少年法庭）裁定令入戒治處所強制戒治，其期間為六個月以上，至無繼續強制戒治之必要為止。但最長不得逾一年。</w:t>
            </w:r>
          </w:p>
          <w:p w:rsidR="00182A4E" w:rsidRPr="00182A4E" w:rsidRDefault="00182A4E" w:rsidP="00182A4E">
            <w:pPr>
              <w:spacing w:line="315" w:lineRule="exact"/>
              <w:ind w:leftChars="150" w:left="315" w:rightChars="50" w:right="105" w:firstLineChars="200" w:firstLine="420"/>
            </w:pPr>
            <w:r w:rsidRPr="00182A4E">
              <w:rPr>
                <w:rFonts w:hint="eastAsia"/>
              </w:rPr>
              <w:t>依前項規定為觀察、勒戒或強制戒治執行完畢釋放後，</w:t>
            </w:r>
            <w:r w:rsidRPr="00182A4E">
              <w:rPr>
                <w:rFonts w:hint="eastAsia"/>
                <w:u w:val="single"/>
              </w:rPr>
              <w:t>三</w:t>
            </w:r>
            <w:r w:rsidRPr="00182A4E">
              <w:rPr>
                <w:rFonts w:hint="eastAsia"/>
              </w:rPr>
              <w:t>年後再犯第十條之罪者，適用前二項之規定。</w:t>
            </w:r>
          </w:p>
          <w:p w:rsidR="00182A4E" w:rsidRDefault="00182A4E" w:rsidP="00182A4E">
            <w:pPr>
              <w:spacing w:line="315" w:lineRule="exact"/>
              <w:ind w:leftChars="150" w:left="315" w:rightChars="50" w:right="105" w:firstLineChars="200" w:firstLine="420"/>
            </w:pPr>
            <w:r w:rsidRPr="00182A4E">
              <w:rPr>
                <w:rFonts w:hint="eastAsia"/>
              </w:rPr>
              <w:t>受觀察、勒戒或強制戒治處</w:t>
            </w:r>
            <w:r w:rsidRPr="00182A4E">
              <w:rPr>
                <w:rFonts w:hint="eastAsia"/>
              </w:rPr>
              <w:lastRenderedPageBreak/>
              <w:t>分之人，於觀察、勒戒或強制戒治期滿後，由公立就業輔導機構輔導就業。</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第二十條　犯第十條之罪者，檢察官應聲請法院裁定，或少年法院（地方法院少年法庭）應先裁定，令被告或少年入勒戒處所觀察、勒戒，其期間不得逾二月。</w:t>
            </w:r>
          </w:p>
          <w:p w:rsidR="00C6300C" w:rsidRDefault="00C6300C" w:rsidP="00C6300C">
            <w:pPr>
              <w:spacing w:line="315" w:lineRule="exact"/>
              <w:ind w:leftChars="150" w:left="315" w:rightChars="50" w:right="105" w:firstLineChars="200" w:firstLine="420"/>
            </w:pPr>
            <w:r>
              <w:rPr>
                <w:rFonts w:hint="eastAsia"/>
              </w:rPr>
              <w:t>觀察、勒戒後，檢察官或少年法院（地方法院少年法庭）依據勒戒處所之陳報，認受觀察、勒戒人無繼續施用毒品傾向者，應即釋放，並為不起訴之處分或不付審理之裁定；認受觀察、勒戒人有繼續施用毒品傾向者，檢察官應聲請法院裁定或由少年法院（地方法院少年法庭）裁定令入戒治處所強制戒治，其期間為六個月以上，至無繼續強制戒治之必要為止。但最長不得逾一年。</w:t>
            </w:r>
          </w:p>
          <w:p w:rsidR="00C6300C" w:rsidRDefault="00C6300C" w:rsidP="00C6300C">
            <w:pPr>
              <w:spacing w:line="315" w:lineRule="exact"/>
              <w:ind w:leftChars="150" w:left="315" w:rightChars="50" w:right="105" w:firstLineChars="200" w:firstLine="420"/>
            </w:pPr>
            <w:r>
              <w:rPr>
                <w:rFonts w:hint="eastAsia"/>
              </w:rPr>
              <w:t>依前項規定為觀察、勒戒或強制戒治執行完畢釋放後，</w:t>
            </w:r>
            <w:r w:rsidRPr="001056C3">
              <w:rPr>
                <w:rFonts w:hint="eastAsia"/>
                <w:u w:val="single"/>
              </w:rPr>
              <w:t>三</w:t>
            </w:r>
            <w:r>
              <w:rPr>
                <w:rFonts w:hint="eastAsia"/>
              </w:rPr>
              <w:t>年後再犯第十條之罪者，適用本條前二項之規定。</w:t>
            </w:r>
          </w:p>
          <w:p w:rsidR="00C6300C" w:rsidRDefault="00C6300C" w:rsidP="00C6300C">
            <w:pPr>
              <w:spacing w:line="315" w:lineRule="exact"/>
              <w:ind w:leftChars="150" w:left="315" w:rightChars="50" w:right="105" w:firstLineChars="200" w:firstLine="420"/>
            </w:pPr>
            <w:r>
              <w:rPr>
                <w:rFonts w:hint="eastAsia"/>
              </w:rPr>
              <w:t>受觀察、勒戒或強制戒治處分之人，於觀察、勒戒或強制戒</w:t>
            </w:r>
            <w:r>
              <w:rPr>
                <w:rFonts w:hint="eastAsia"/>
              </w:rPr>
              <w:lastRenderedPageBreak/>
              <w:t>治期滿後，由公立就業輔導機構輔導就業。</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第二十條　犯第十條之罪者，檢察官應聲請法院裁定，或少年法院（地方法院少年法庭）應先裁定，令被告或少年入勒戒處所觀察、勒戒，其期間不得逾二月。</w:t>
            </w:r>
          </w:p>
          <w:p w:rsidR="00C6300C" w:rsidRDefault="00C6300C" w:rsidP="00C6300C">
            <w:pPr>
              <w:spacing w:line="315" w:lineRule="exact"/>
              <w:ind w:leftChars="150" w:left="315" w:rightChars="50" w:right="105" w:firstLineChars="200" w:firstLine="420"/>
            </w:pPr>
            <w:r>
              <w:rPr>
                <w:rFonts w:hint="eastAsia"/>
              </w:rPr>
              <w:t>觀察、勒戒後，檢察官或少年法院（地方法院少年法庭）依據勒戒處所之陳報，認受觀察、勒戒人無繼續施用毒品傾向者，應即釋放，並為不起訴之處分或不付審理之裁定；認受觀察、勒戒人有繼續施用毒品傾向者，檢察官應聲請法院裁定或由少年法院（地方法院少年法庭）裁定令入戒治處所強制戒治，其期間為六個月以上，至無繼續強制戒治之必要為止。但最長不得逾一年。</w:t>
            </w:r>
          </w:p>
          <w:p w:rsidR="00C6300C" w:rsidRDefault="00C6300C" w:rsidP="00C6300C">
            <w:pPr>
              <w:spacing w:line="315" w:lineRule="exact"/>
              <w:ind w:leftChars="150" w:left="315" w:rightChars="50" w:right="105" w:firstLineChars="200" w:firstLine="420"/>
            </w:pPr>
            <w:r>
              <w:rPr>
                <w:rFonts w:hint="eastAsia"/>
              </w:rPr>
              <w:t>依前項規定為觀察、勒戒或強制戒治執行完畢釋放後，五年後再犯第十條之罪者，適用</w:t>
            </w:r>
            <w:r w:rsidRPr="00847767">
              <w:rPr>
                <w:rFonts w:hint="eastAsia"/>
                <w:u w:val="single"/>
              </w:rPr>
              <w:t>本條</w:t>
            </w:r>
            <w:r>
              <w:rPr>
                <w:rFonts w:hint="eastAsia"/>
              </w:rPr>
              <w:t>前二項之規定。</w:t>
            </w:r>
          </w:p>
          <w:p w:rsidR="00C6300C" w:rsidRDefault="00C6300C" w:rsidP="00C6300C">
            <w:pPr>
              <w:spacing w:line="315" w:lineRule="exact"/>
              <w:ind w:leftChars="150" w:left="315" w:rightChars="50" w:right="105" w:firstLineChars="200" w:firstLine="420"/>
            </w:pPr>
            <w:r>
              <w:rPr>
                <w:rFonts w:hint="eastAsia"/>
              </w:rPr>
              <w:t>受觀察、勒戒或強制戒治處分之人，於觀察、勒戒或強制戒治期滿後，由公立就業輔導機構輔導就</w:t>
            </w:r>
            <w:r>
              <w:rPr>
                <w:rFonts w:hint="eastAsia"/>
              </w:rPr>
              <w:lastRenderedPageBreak/>
              <w:t>業。</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一、第一項、第二項及第四項未修正。</w:t>
            </w:r>
          </w:p>
          <w:p w:rsidR="00C6300C" w:rsidRDefault="00C6300C" w:rsidP="00C6300C">
            <w:pPr>
              <w:spacing w:line="315" w:lineRule="exact"/>
              <w:ind w:leftChars="50" w:left="315" w:rightChars="50" w:right="105" w:hangingChars="100" w:hanging="210"/>
            </w:pPr>
            <w:r>
              <w:rPr>
                <w:rFonts w:hint="eastAsia"/>
              </w:rPr>
              <w:t>二、本條例認施用毒品者具「病患性犯人」之特質，並參諸世界各國之醫療經驗及醫學界之共識，咸認施用毒品成癮者，其心癮甚難戒除，如觀察、勒戒或強制戒治執行完畢釋放後，三年後始再有施用第一級、第二級毒品之行為者，足見其有戒除毒癮之可能，宜再採以觀察、勒戒方式戒除其身癮及以強制戒治方式戒除其心癮之措施，為能放寬觀察、勒戒或強制戒治制度之適用時機，以協助施用者戒除毒癮，爰修正第三項。</w:t>
            </w:r>
          </w:p>
          <w:p w:rsidR="00182A4E" w:rsidRDefault="001D38EA" w:rsidP="00C6300C">
            <w:pPr>
              <w:spacing w:line="315" w:lineRule="exact"/>
              <w:ind w:leftChars="50" w:left="315" w:rightChars="50" w:right="105" w:hangingChars="100" w:hanging="210"/>
              <w:rPr>
                <w:b/>
              </w:rPr>
            </w:pPr>
            <w:r w:rsidRPr="001D38EA">
              <w:rPr>
                <w:rFonts w:hint="eastAsia"/>
                <w:b/>
              </w:rPr>
              <w:t>審查會：</w:t>
            </w:r>
          </w:p>
          <w:p w:rsidR="001D38EA" w:rsidRDefault="00182A4E" w:rsidP="00182A4E">
            <w:pPr>
              <w:spacing w:line="315" w:lineRule="exact"/>
              <w:ind w:left="105" w:rightChars="50" w:right="105"/>
            </w:pPr>
            <w:r>
              <w:rPr>
                <w:rFonts w:hint="eastAsia"/>
              </w:rPr>
              <w:t>一、</w:t>
            </w:r>
            <w:r w:rsidR="002E1FB3">
              <w:rPr>
                <w:rFonts w:hint="eastAsia"/>
              </w:rPr>
              <w:t>照行政院提案修正通過。</w:t>
            </w:r>
          </w:p>
          <w:p w:rsidR="00182A4E" w:rsidRDefault="00182A4E" w:rsidP="00182A4E">
            <w:pPr>
              <w:spacing w:line="315" w:lineRule="exact"/>
              <w:ind w:left="105" w:rightChars="50" w:right="105"/>
            </w:pPr>
            <w:r>
              <w:rPr>
                <w:rFonts w:hint="eastAsia"/>
              </w:rPr>
              <w:t>二、刪除</w:t>
            </w:r>
            <w:r w:rsidRPr="00182A4E">
              <w:rPr>
                <w:rFonts w:hint="eastAsia"/>
              </w:rPr>
              <w:t>第三項末句中「本條」二字</w:t>
            </w:r>
            <w:r>
              <w:rPr>
                <w:rFonts w:hint="eastAsia"/>
              </w:rPr>
              <w:t>。</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（照行政院提案通過）</w:t>
            </w:r>
          </w:p>
          <w:p w:rsidR="00A43AC7" w:rsidRDefault="00A43AC7" w:rsidP="00A43AC7">
            <w:pPr>
              <w:spacing w:line="315" w:lineRule="exact"/>
              <w:ind w:leftChars="50" w:left="315" w:rightChars="50" w:right="105" w:hangingChars="100" w:hanging="210"/>
            </w:pPr>
            <w:r>
              <w:rPr>
                <w:rFonts w:hint="eastAsia"/>
              </w:rPr>
              <w:t>第二十一條　犯第十條之罪者，於犯罪未發覺前，自動向衛生</w:t>
            </w:r>
            <w:r w:rsidRPr="001056C3">
              <w:rPr>
                <w:rFonts w:hint="eastAsia"/>
                <w:u w:val="single"/>
              </w:rPr>
              <w:t>福利部</w:t>
            </w:r>
            <w:r>
              <w:rPr>
                <w:rFonts w:hint="eastAsia"/>
              </w:rPr>
              <w:t>指定之醫療機構請求治療，醫療機構免將請求治療者送法院或檢察機關。</w:t>
            </w:r>
          </w:p>
          <w:p w:rsidR="00A43AC7" w:rsidRDefault="00A43AC7" w:rsidP="00A43AC7">
            <w:pPr>
              <w:spacing w:line="315" w:lineRule="exact"/>
              <w:ind w:leftChars="50" w:left="315" w:rightChars="50" w:right="105" w:hangingChars="100" w:hanging="210"/>
            </w:pPr>
            <w:r>
              <w:rPr>
                <w:rFonts w:hint="eastAsia"/>
              </w:rPr>
              <w:t xml:space="preserve">      </w:t>
            </w:r>
            <w:r>
              <w:rPr>
                <w:rFonts w:hint="eastAsia"/>
              </w:rPr>
              <w:t>依前項規定治療中經查獲之被告或少年，應由檢察官為不起訴之處分或由少年法院（地方法院少年法庭）為不付審理之裁定。但以一次為限。</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第二十一條　犯第十條之罪者，於犯罪未發覺前，自動向衛生</w:t>
            </w:r>
            <w:r w:rsidRPr="001056C3">
              <w:rPr>
                <w:rFonts w:hint="eastAsia"/>
                <w:u w:val="single"/>
              </w:rPr>
              <w:t>福利部</w:t>
            </w:r>
            <w:r>
              <w:rPr>
                <w:rFonts w:hint="eastAsia"/>
              </w:rPr>
              <w:t>指定之醫療機構請求治療，醫療機構免將請求治療者送法院或檢察機關。</w:t>
            </w:r>
          </w:p>
          <w:p w:rsidR="00C6300C" w:rsidRDefault="00C6300C" w:rsidP="00C6300C">
            <w:pPr>
              <w:spacing w:line="315" w:lineRule="exact"/>
              <w:ind w:leftChars="150" w:left="315" w:rightChars="50" w:right="105" w:firstLineChars="200" w:firstLine="420"/>
            </w:pPr>
            <w:r>
              <w:rPr>
                <w:rFonts w:hint="eastAsia"/>
              </w:rPr>
              <w:t>依前項規定治療中經查獲之被告或少年，應由檢察官為不起訴之處分或由少年法院（地方法院少年法庭）為不付審理之裁定。但以一次為限。</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第二十一條　犯第十條之罪者，於犯罪未發覺前，自動向</w:t>
            </w:r>
            <w:r w:rsidRPr="001056C3">
              <w:rPr>
                <w:rFonts w:hint="eastAsia"/>
                <w:u w:val="single"/>
              </w:rPr>
              <w:t>行政院</w:t>
            </w:r>
            <w:r>
              <w:rPr>
                <w:rFonts w:hint="eastAsia"/>
              </w:rPr>
              <w:t>衛生署指定之醫療機構請求治療，醫療機構免將請求治療者送法院或檢察機關。</w:t>
            </w:r>
          </w:p>
          <w:p w:rsidR="00C6300C" w:rsidRDefault="00C6300C" w:rsidP="00C6300C">
            <w:pPr>
              <w:spacing w:line="315" w:lineRule="exact"/>
              <w:ind w:leftChars="150" w:left="315" w:rightChars="50" w:right="105" w:firstLineChars="200" w:firstLine="420"/>
            </w:pPr>
            <w:r>
              <w:rPr>
                <w:rFonts w:hint="eastAsia"/>
              </w:rPr>
              <w:t>依前項規定治療中經查獲之被告或少年，應由檢察官為不起訴之處分或由少年法院（地方法院少年法庭）為不付審理之裁定。但以一次為限。</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一、修正第一項，理由同修正條文第二條說明三。</w:t>
            </w:r>
          </w:p>
          <w:p w:rsidR="00C6300C" w:rsidRDefault="00C6300C" w:rsidP="00C6300C">
            <w:pPr>
              <w:spacing w:line="315" w:lineRule="exact"/>
              <w:ind w:leftChars="50" w:left="315" w:rightChars="50" w:right="105" w:hangingChars="100" w:hanging="210"/>
            </w:pPr>
            <w:r>
              <w:rPr>
                <w:rFonts w:hint="eastAsia"/>
              </w:rPr>
              <w:t>二、第二項未修正。</w:t>
            </w:r>
          </w:p>
          <w:p w:rsidR="001D38EA" w:rsidRDefault="001D38EA" w:rsidP="001D38EA">
            <w:pPr>
              <w:spacing w:line="315" w:lineRule="exact"/>
              <w:ind w:leftChars="50" w:left="315" w:rightChars="50" w:right="105" w:hangingChars="100" w:hanging="210"/>
            </w:pPr>
            <w:r w:rsidRPr="001D38EA">
              <w:rPr>
                <w:rFonts w:hint="eastAsia"/>
                <w:b/>
              </w:rPr>
              <w:t>審查會：</w:t>
            </w:r>
            <w:r>
              <w:rPr>
                <w:rFonts w:hint="eastAsia"/>
              </w:rPr>
              <w:t>照行政院提案通過。</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t>（照行政院提案通過）</w:t>
            </w:r>
          </w:p>
          <w:p w:rsidR="00A43AC7" w:rsidRDefault="00A43AC7" w:rsidP="00A43AC7">
            <w:pPr>
              <w:spacing w:line="315" w:lineRule="exact"/>
              <w:ind w:leftChars="50" w:left="315" w:rightChars="50" w:right="105" w:hangingChars="100" w:hanging="210"/>
            </w:pPr>
            <w:r>
              <w:rPr>
                <w:rFonts w:hint="eastAsia"/>
              </w:rPr>
              <w:t>第二十三條　依第二十條第二項強制戒治期滿，應即釋放，由檢察官為不起訴之處分或少年法院（地方法院少年法庭）為不付審理之裁定。</w:t>
            </w:r>
          </w:p>
          <w:p w:rsidR="00A43AC7" w:rsidRDefault="00FB64FA" w:rsidP="00A43AC7">
            <w:pPr>
              <w:spacing w:line="315" w:lineRule="exact"/>
              <w:ind w:leftChars="50" w:left="315" w:rightChars="50" w:right="105" w:hangingChars="100" w:hanging="210"/>
            </w:pPr>
            <w:r>
              <w:rPr>
                <w:rFonts w:hint="eastAsia"/>
              </w:rPr>
              <mc:AlternateContent>
                <mc:Choice Requires="wps">
                  <w:drawing>
                    <wp:anchor distT="0" distB="0" distL="114300" distR="114300" simplePos="0" relativeHeight="251661312" behindDoc="0" locked="0" layoutInCell="1" allowOverlap="1" wp14:anchorId="318DC19B" wp14:editId="26491F77">
                      <wp:simplePos x="0" y="0"/>
                      <wp:positionH relativeFrom="column">
                        <wp:posOffset>-32385</wp:posOffset>
                      </wp:positionH>
                      <wp:positionV relativeFrom="paragraph">
                        <wp:posOffset>1017270</wp:posOffset>
                      </wp:positionV>
                      <wp:extent cx="8783955" cy="0"/>
                      <wp:effectExtent l="0" t="0" r="17145" b="19050"/>
                      <wp:wrapNone/>
                      <wp:docPr id="8" name="直線接點 8"/>
                      <wp:cNvGraphicFramePr/>
                      <a:graphic xmlns:a="http://schemas.openxmlformats.org/drawingml/2006/main">
                        <a:graphicData uri="http://schemas.microsoft.com/office/word/2010/wordprocessingShape">
                          <wps:wsp>
                            <wps:cNvCnPr/>
                            <wps:spPr>
                              <a:xfrm>
                                <a:off x="0" y="0"/>
                                <a:ext cx="878395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5pt,80.1pt" to="689.1pt,8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" strokecolor="black [3213]" strokeweight=".5pt"/>
                  </w:pict>
                </mc:Fallback>
              </mc:AlternateContent>
            </w:r>
            <w:r w:rsidR="00A43AC7">
              <w:rPr>
                <w:rFonts w:hint="eastAsia"/>
              </w:rPr>
              <w:t xml:space="preserve">      </w:t>
            </w:r>
            <w:r w:rsidR="00A43AC7">
              <w:rPr>
                <w:rFonts w:hint="eastAsia"/>
              </w:rPr>
              <w:t>觀察、勒戒或強制戒治執行完畢釋放後，</w:t>
            </w:r>
            <w:r w:rsidR="00A43AC7" w:rsidRPr="001056C3">
              <w:rPr>
                <w:rFonts w:hint="eastAsia"/>
                <w:u w:val="single"/>
              </w:rPr>
              <w:t>三</w:t>
            </w:r>
            <w:r w:rsidR="00A43AC7">
              <w:rPr>
                <w:rFonts w:hint="eastAsia"/>
              </w:rPr>
              <w:t>年內再犯第十條之罪者，檢察官或少年法院（地方法院少年法庭）應依法追訴或裁定交付審理。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第二十三條　依第二十條第二項強制戒治期滿，應即釋放，由檢察官為不起訴之處分或少年法院（地方法院少年法庭）為不付審理之裁定。</w:t>
            </w:r>
          </w:p>
          <w:p w:rsidR="00C6300C" w:rsidRDefault="00C6300C" w:rsidP="00C6300C">
            <w:pPr>
              <w:spacing w:line="315" w:lineRule="exact"/>
              <w:ind w:leftChars="150" w:left="315" w:rightChars="50" w:right="105" w:firstLineChars="200" w:firstLine="420"/>
            </w:pPr>
            <w:r>
              <w:rPr>
                <w:rFonts w:hint="eastAsia"/>
              </w:rPr>
              <w:t>觀察、勒戒或強制戒治執行完畢釋放後，</w:t>
            </w:r>
            <w:r w:rsidRPr="001056C3">
              <w:rPr>
                <w:rFonts w:hint="eastAsia"/>
                <w:u w:val="single"/>
              </w:rPr>
              <w:t>三</w:t>
            </w:r>
            <w:r>
              <w:rPr>
                <w:rFonts w:hint="eastAsia"/>
              </w:rPr>
              <w:t>年內再犯第十條之罪者，檢察官或少年法院（地方法院少年法庭）應依法追訴或裁定交付審理。</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第二十三條　依第二十條第二項強制戒治期滿，應即釋放，由檢察官為不起訴之處分或少年法院（地方法院少年法庭）為不付審理之裁定。</w:t>
            </w:r>
          </w:p>
          <w:p w:rsidR="00C6300C" w:rsidRDefault="00C6300C" w:rsidP="00C6300C">
            <w:pPr>
              <w:spacing w:line="315" w:lineRule="exact"/>
              <w:ind w:leftChars="150" w:left="315" w:rightChars="50" w:right="105" w:firstLineChars="200" w:firstLine="420"/>
            </w:pPr>
            <w:r>
              <w:rPr>
                <w:rFonts w:hint="eastAsia"/>
              </w:rPr>
              <w:t>觀察、勒戒或強制戒治執行完畢釋放後，五年內再犯第十條之罪者，檢察官或少年法院（地方法院少年法庭）應依法追訴或裁定交付審理。</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一、第一項未修正。</w:t>
            </w:r>
          </w:p>
          <w:p w:rsidR="00C6300C" w:rsidRDefault="00C6300C" w:rsidP="00C6300C">
            <w:pPr>
              <w:spacing w:line="315" w:lineRule="exact"/>
              <w:ind w:leftChars="50" w:left="315" w:rightChars="50" w:right="105" w:hangingChars="100" w:hanging="210"/>
            </w:pPr>
            <w:r>
              <w:rPr>
                <w:rFonts w:hint="eastAsia"/>
              </w:rPr>
              <w:t>二、配合修正條文第二十條第三項規定，爰修正第二項規定。</w:t>
            </w:r>
          </w:p>
          <w:p w:rsidR="001D38EA" w:rsidRDefault="001D38EA" w:rsidP="001D38EA">
            <w:pPr>
              <w:spacing w:line="315" w:lineRule="exact"/>
              <w:ind w:leftChars="50" w:left="315" w:rightChars="50" w:right="105" w:hangingChars="100" w:hanging="210"/>
            </w:pPr>
            <w:r w:rsidRPr="001D38EA">
              <w:rPr>
                <w:rFonts w:hint="eastAsia"/>
                <w:b/>
              </w:rPr>
              <w:t>審查會：</w:t>
            </w:r>
            <w:r>
              <w:rPr>
                <w:rFonts w:hint="eastAsia"/>
              </w:rPr>
              <w:t>照行政院提案通過。</w:t>
            </w:r>
          </w:p>
        </w:tc>
      </w:tr>
      <w:tr w:rsidR="00C6300C" w:rsidTr="00FB64FA">
        <w:tblPrEx>
          <w:tblBorders>
            <w:insideV w:val="single" w:sz="4" w:space="0" w:color="auto"/>
          </w:tblBorders>
        </w:tblPrEx>
        <w:tc>
          <w:tcPr>
            <w:tcW w:w="3332" w:type="dxa"/>
          </w:tcPr>
          <w:p w:rsidR="00C6300C" w:rsidRDefault="00FB64FA" w:rsidP="00C6300C">
            <w:pPr>
              <w:spacing w:line="315" w:lineRule="exact"/>
              <w:ind w:leftChars="50" w:left="315" w:rightChars="50" w:right="105" w:hangingChars="100" w:hanging="210"/>
            </w:pPr>
            <w:r>
              <w:rPr>
                <w:rFonts w:hint="eastAsia"/>
              </w:rPr>
              <w:lastRenderedPageBreak/>
              <mc:AlternateContent>
                <mc:Choice Requires="wps">
                  <w:drawing>
                    <wp:anchor distT="0" distB="0" distL="114300" distR="114300" simplePos="0" relativeHeight="251663360" behindDoc="0" locked="0" layoutInCell="1" allowOverlap="1" wp14:anchorId="5E48EEFF" wp14:editId="2F059384">
                      <wp:simplePos x="0" y="0"/>
                      <wp:positionH relativeFrom="column">
                        <wp:posOffset>-26670</wp:posOffset>
                      </wp:positionH>
                      <wp:positionV relativeFrom="paragraph">
                        <wp:posOffset>-17780</wp:posOffset>
                      </wp:positionV>
                      <wp:extent cx="8783955" cy="0"/>
                      <wp:effectExtent l="0" t="0" r="17145" b="19050"/>
                      <wp:wrapNone/>
                      <wp:docPr id="9" name="直線接點 9"/>
                      <wp:cNvGraphicFramePr/>
                      <a:graphic xmlns:a="http://schemas.openxmlformats.org/drawingml/2006/main">
                        <a:graphicData uri="http://schemas.microsoft.com/office/word/2010/wordprocessingShape">
                          <wps:wsp>
                            <wps:cNvCnPr/>
                            <wps:spPr>
                              <a:xfrm>
                                <a:off x="0" y="0"/>
                                <a:ext cx="878395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pt,-1.4pt" to="689.5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" strokecolor="black [3213]" strokeweight=".5pt"/>
                  </w:pict>
                </mc:Fallback>
              </mc:AlternateContent>
            </w:r>
            <w:r w:rsidR="001D38EA">
              <w:rPr>
                <w:rFonts w:hint="eastAsia"/>
              </w:rPr>
              <w:t>（照行政院提案通過）</w:t>
            </w:r>
          </w:p>
          <w:p w:rsidR="00A43AC7" w:rsidRDefault="00A43AC7" w:rsidP="00A43AC7">
            <w:pPr>
              <w:spacing w:line="315" w:lineRule="exact"/>
              <w:ind w:leftChars="50" w:left="315" w:rightChars="50" w:right="105" w:hangingChars="100" w:hanging="210"/>
            </w:pPr>
            <w:r>
              <w:rPr>
                <w:rFonts w:hint="eastAsia"/>
              </w:rPr>
              <w:t>第二十四條　第二十條第一項及第二十三條第二項之程序，於檢察官先依刑事訴訟法第二百五十三條之一第一項、第二百五十三條之二規定，為附命完成戒癮治療之緩起訴處分時，或於少年法院（地方法院少年法庭）認以依少年事件處理法程序處理為適當時，不適用之。</w:t>
            </w:r>
          </w:p>
          <w:p w:rsidR="00A43AC7" w:rsidRDefault="00A43AC7" w:rsidP="00A43AC7">
            <w:pPr>
              <w:spacing w:line="315" w:lineRule="exact"/>
              <w:ind w:leftChars="150" w:left="315" w:rightChars="50" w:right="105" w:firstLineChars="200" w:firstLine="420"/>
            </w:pPr>
            <w:r>
              <w:rPr>
                <w:rFonts w:hint="eastAsia"/>
              </w:rPr>
              <w:t>前項緩起訴處分，經撤銷者，檢察官應</w:t>
            </w:r>
            <w:r w:rsidRPr="001056C3">
              <w:rPr>
                <w:rFonts w:hint="eastAsia"/>
                <w:u w:val="single"/>
              </w:rPr>
              <w:t>繼續偵查或起訴</w:t>
            </w:r>
            <w:r>
              <w:rPr>
                <w:rFonts w:hint="eastAsia"/>
              </w:rPr>
              <w:t>。</w:t>
            </w:r>
          </w:p>
          <w:p w:rsidR="00A43AC7" w:rsidRDefault="00A43AC7" w:rsidP="00A43AC7">
            <w:pPr>
              <w:spacing w:line="315" w:lineRule="exact"/>
              <w:ind w:leftChars="50" w:left="315" w:rightChars="50" w:right="105" w:hangingChars="100" w:hanging="210"/>
            </w:pPr>
            <w:r>
              <w:rPr>
                <w:rFonts w:hint="eastAsia"/>
              </w:rPr>
              <w:t xml:space="preserve">      </w:t>
            </w:r>
            <w:r>
              <w:rPr>
                <w:rFonts w:hint="eastAsia"/>
              </w:rPr>
              <w:t>第一項所適用之戒癮治療之種類、其實施對象、內容、方式與執行之醫療機構及其他應遵行事項之辦法及完成戒癮治療之認定標準，由行政院定之。</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第二十四條　第二十條第一項及第二十三條第二項之程序，於檢察官先依刑事訴訟法第二百五十三條之一第一項、第二百五十三條之二規定，為附命完成戒癮治療之緩起訴處分時，或於少年法院（地方法院少年法庭）認以依少年事件處理法程序處理為適當時，不適用之。</w:t>
            </w:r>
          </w:p>
          <w:p w:rsidR="00C6300C" w:rsidRDefault="00C6300C" w:rsidP="00C6300C">
            <w:pPr>
              <w:spacing w:line="315" w:lineRule="exact"/>
              <w:ind w:leftChars="150" w:left="315" w:rightChars="50" w:right="105" w:firstLineChars="200" w:firstLine="420"/>
            </w:pPr>
            <w:r>
              <w:rPr>
                <w:rFonts w:hint="eastAsia"/>
              </w:rPr>
              <w:t>前項緩起訴處分，經撤銷者，檢察官應</w:t>
            </w:r>
            <w:r w:rsidRPr="001056C3">
              <w:rPr>
                <w:rFonts w:hint="eastAsia"/>
                <w:u w:val="single"/>
              </w:rPr>
              <w:t>繼續偵查或起訴</w:t>
            </w:r>
            <w:r>
              <w:rPr>
                <w:rFonts w:hint="eastAsia"/>
              </w:rPr>
              <w:t>。</w:t>
            </w:r>
          </w:p>
          <w:p w:rsidR="00C6300C" w:rsidRDefault="00C6300C" w:rsidP="00C6300C">
            <w:pPr>
              <w:spacing w:line="315" w:lineRule="exact"/>
              <w:ind w:leftChars="150" w:left="315" w:rightChars="50" w:right="105" w:firstLineChars="200" w:firstLine="420"/>
            </w:pPr>
            <w:r>
              <w:rPr>
                <w:rFonts w:hint="eastAsia"/>
              </w:rPr>
              <w:t>第一項所適用之戒癮治療之種類、其實施對象、內容、方式與執行之醫療機構及其他應遵行事項之辦法及完成戒癮治療之認定標準，由行政院定之。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 xml:space="preserve">第二十四條　</w:t>
            </w:r>
            <w:r w:rsidRPr="001056C3">
              <w:rPr>
                <w:rFonts w:hint="eastAsia"/>
                <w:u w:val="single"/>
              </w:rPr>
              <w:t>本法</w:t>
            </w:r>
            <w:r>
              <w:rPr>
                <w:rFonts w:hint="eastAsia"/>
              </w:rPr>
              <w:t>第二十條第一項及第二十三條第二項之程序，於檢察官先依刑事訴訟法第二百五十三條之一第一項、第二百五十三條之二</w:t>
            </w:r>
            <w:r w:rsidRPr="001056C3">
              <w:rPr>
                <w:rFonts w:hint="eastAsia"/>
                <w:u w:val="single"/>
              </w:rPr>
              <w:t>之</w:t>
            </w:r>
            <w:r>
              <w:rPr>
                <w:rFonts w:hint="eastAsia"/>
              </w:rPr>
              <w:t>規定，為附命完成戒癮治療之緩起訴處分時，或於少年法院（地方法院少年法庭）認以依少年事件處理法程序處理為適當時，不適用之。</w:t>
            </w:r>
          </w:p>
          <w:p w:rsidR="00C6300C" w:rsidRDefault="00C6300C" w:rsidP="00C6300C">
            <w:pPr>
              <w:spacing w:line="315" w:lineRule="exact"/>
              <w:ind w:leftChars="150" w:left="315" w:rightChars="50" w:right="105" w:firstLineChars="200" w:firstLine="420"/>
            </w:pPr>
            <w:r>
              <w:rPr>
                <w:rFonts w:hint="eastAsia"/>
              </w:rPr>
              <w:t>前項緩起訴處分，經撤銷者，檢察官應依法追訴。</w:t>
            </w:r>
          </w:p>
          <w:p w:rsidR="00C6300C" w:rsidRDefault="00C6300C" w:rsidP="00C6300C">
            <w:pPr>
              <w:spacing w:line="315" w:lineRule="exact"/>
              <w:ind w:leftChars="150" w:left="315" w:rightChars="50" w:right="105" w:firstLineChars="200" w:firstLine="420"/>
            </w:pPr>
            <w:r>
              <w:rPr>
                <w:rFonts w:hint="eastAsia"/>
              </w:rPr>
              <w:t>第一項所適用之戒癮治療之種類、其實施對象、內容、方式與執行之醫療機構及其他應遵行事項之辦法及完成戒癮治療之認定標準，由行政院定之。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一、第一項酌作文字修正。</w:t>
            </w:r>
          </w:p>
          <w:p w:rsidR="00C6300C" w:rsidRDefault="00C6300C" w:rsidP="00C6300C">
            <w:pPr>
              <w:spacing w:line="315" w:lineRule="exact"/>
              <w:ind w:leftChars="50" w:left="315" w:rightChars="50" w:right="105" w:hangingChars="100" w:hanging="210"/>
            </w:pPr>
            <w:r>
              <w:rPr>
                <w:rFonts w:hint="eastAsia"/>
              </w:rPr>
              <w:t>二、附命完成戒癮治療緩起訴處分是利用機構外之處遇，協助施用毒品者戒除毒癮，為達成戒除毒癮之目的，撤銷緩起訴處分後，宜由檢察官依法偵查或起訴，亦即仍有修正條文第二十條觀察、勒戒及強制戒治制度之適用，俾利以機構內之處遇方式協助其戒除毒癮，爰參考刑事訴訟法第二百五十三條之三第一項規定，修正第二項規定。</w:t>
            </w:r>
          </w:p>
          <w:p w:rsidR="00C6300C" w:rsidRDefault="00C6300C" w:rsidP="00C6300C">
            <w:pPr>
              <w:spacing w:line="315" w:lineRule="exact"/>
              <w:ind w:leftChars="50" w:left="315" w:rightChars="50" w:right="105" w:hangingChars="100" w:hanging="210"/>
            </w:pPr>
            <w:r>
              <w:rPr>
                <w:rFonts w:hint="eastAsia"/>
              </w:rPr>
              <w:t>三、第三項未修正。</w:t>
            </w:r>
          </w:p>
          <w:p w:rsidR="001D38EA" w:rsidRDefault="001D38EA" w:rsidP="001D38EA">
            <w:pPr>
              <w:spacing w:line="315" w:lineRule="exact"/>
              <w:ind w:leftChars="50" w:left="315" w:rightChars="50" w:right="105" w:hangingChars="100" w:hanging="210"/>
            </w:pPr>
            <w:r w:rsidRPr="001D38EA">
              <w:rPr>
                <w:rFonts w:hint="eastAsia"/>
                <w:b/>
              </w:rPr>
              <w:t>審查會：</w:t>
            </w:r>
            <w:r>
              <w:rPr>
                <w:rFonts w:hint="eastAsia"/>
              </w:rPr>
              <w:t>照行政院提案通過。</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t>（照行政院提案通過）</w:t>
            </w:r>
          </w:p>
          <w:p w:rsidR="00A43AC7" w:rsidRDefault="00A43AC7" w:rsidP="00A43AC7">
            <w:pPr>
              <w:spacing w:line="315" w:lineRule="exact"/>
              <w:ind w:leftChars="50" w:left="315" w:rightChars="50" w:right="105" w:hangingChars="100" w:hanging="210"/>
            </w:pPr>
            <w:r>
              <w:rPr>
                <w:rFonts w:hint="eastAsia"/>
              </w:rPr>
              <w:t>第二十七條　勒戒處所，由法務部、國防部於所屬戒治處所、看守所、少年觀護所或所屬醫院內附設，或委託國軍退除役官兵輔導委員會、衛生</w:t>
            </w:r>
            <w:r w:rsidRPr="001056C3">
              <w:rPr>
                <w:rFonts w:hint="eastAsia"/>
                <w:u w:val="single"/>
              </w:rPr>
              <w:t>福利部</w:t>
            </w:r>
            <w:r>
              <w:rPr>
                <w:rFonts w:hint="eastAsia"/>
              </w:rPr>
              <w:t>、直轄市或縣（市）政府指定之醫院內附設。</w:t>
            </w:r>
          </w:p>
          <w:p w:rsidR="00A43AC7" w:rsidRDefault="00A43AC7" w:rsidP="00A43AC7">
            <w:pPr>
              <w:spacing w:line="315" w:lineRule="exact"/>
              <w:ind w:leftChars="150" w:left="315" w:rightChars="50" w:right="105" w:firstLineChars="200" w:firstLine="420"/>
            </w:pPr>
            <w:r>
              <w:rPr>
                <w:rFonts w:hint="eastAsia"/>
              </w:rPr>
              <w:lastRenderedPageBreak/>
              <w:t>受觀察、勒戒人另因他案依法應予羈押、留置或收容者，其觀察、勒戒應於看守所或少年觀護所附設之勒戒處所執行。</w:t>
            </w:r>
          </w:p>
          <w:p w:rsidR="00A43AC7" w:rsidRDefault="00A43AC7" w:rsidP="00A43AC7">
            <w:pPr>
              <w:spacing w:line="315" w:lineRule="exact"/>
              <w:ind w:leftChars="150" w:left="315" w:rightChars="50" w:right="105" w:firstLineChars="200" w:firstLine="420"/>
            </w:pPr>
            <w:r>
              <w:rPr>
                <w:rFonts w:hint="eastAsia"/>
              </w:rPr>
              <w:t>戒治處所、看守所或少年觀護所附設之勒戒處所，由國防部、國軍退除役官兵輔導委員會、衛生</w:t>
            </w:r>
            <w:r w:rsidRPr="001056C3">
              <w:rPr>
                <w:rFonts w:hint="eastAsia"/>
                <w:u w:val="single"/>
              </w:rPr>
              <w:t>福利部</w:t>
            </w:r>
            <w:r>
              <w:rPr>
                <w:rFonts w:hint="eastAsia"/>
              </w:rPr>
              <w:t>或直轄市或縣（市）政府指定之醫療機構負責其醫療業務。</w:t>
            </w:r>
          </w:p>
          <w:p w:rsidR="00A43AC7" w:rsidRDefault="00A43AC7" w:rsidP="00A43AC7">
            <w:pPr>
              <w:spacing w:line="315" w:lineRule="exact"/>
              <w:ind w:leftChars="150" w:left="315" w:rightChars="50" w:right="105" w:firstLineChars="200" w:firstLine="420"/>
            </w:pPr>
            <w:r>
              <w:rPr>
                <w:rFonts w:hint="eastAsia"/>
              </w:rPr>
              <w:t>第一項受委託醫院附設之勒戒處所，其戒護業務由法務部及國防部負責，所需相關戒護及醫療經費，由法務部及國防部編列預算支應。</w:t>
            </w:r>
          </w:p>
          <w:p w:rsidR="00A43AC7" w:rsidRDefault="00A43AC7" w:rsidP="00A43AC7">
            <w:pPr>
              <w:spacing w:line="315" w:lineRule="exact"/>
              <w:ind w:leftChars="50" w:left="315" w:rightChars="50" w:right="105" w:hangingChars="100" w:hanging="210"/>
            </w:pPr>
            <w:r>
              <w:rPr>
                <w:rFonts w:hint="eastAsia"/>
              </w:rPr>
              <w:t xml:space="preserve">      </w:t>
            </w:r>
            <w:r>
              <w:rPr>
                <w:rFonts w:hint="eastAsia"/>
              </w:rPr>
              <w:t>第一項之委託辦法，由法務部會同國防部、國軍退除役官兵輔導委員會、衛生</w:t>
            </w:r>
            <w:r w:rsidRPr="001056C3">
              <w:rPr>
                <w:rFonts w:hint="eastAsia"/>
                <w:u w:val="single"/>
              </w:rPr>
              <w:t>福利部</w:t>
            </w:r>
            <w:r>
              <w:rPr>
                <w:rFonts w:hint="eastAsia"/>
              </w:rPr>
              <w:t>定之。</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第二十七條　勒戒處所，由法務部、國防部於所屬戒治處所、看守所、少年觀護所或所屬醫院內附設，或委託國軍退除役官兵輔導委員會、衛生</w:t>
            </w:r>
            <w:r w:rsidRPr="001056C3">
              <w:rPr>
                <w:rFonts w:hint="eastAsia"/>
                <w:u w:val="single"/>
              </w:rPr>
              <w:t>福利部</w:t>
            </w:r>
            <w:r>
              <w:rPr>
                <w:rFonts w:hint="eastAsia"/>
              </w:rPr>
              <w:t>、直轄市或縣（市）政府指定之醫院內附設。</w:t>
            </w:r>
          </w:p>
          <w:p w:rsidR="00C6300C" w:rsidRDefault="00C6300C" w:rsidP="00C6300C">
            <w:pPr>
              <w:spacing w:line="315" w:lineRule="exact"/>
              <w:ind w:leftChars="150" w:left="315" w:rightChars="50" w:right="105" w:firstLineChars="200" w:firstLine="420"/>
            </w:pPr>
            <w:r>
              <w:rPr>
                <w:rFonts w:hint="eastAsia"/>
              </w:rPr>
              <w:t>受觀察、勒戒人另因他案依</w:t>
            </w:r>
            <w:r>
              <w:rPr>
                <w:rFonts w:hint="eastAsia"/>
              </w:rPr>
              <w:lastRenderedPageBreak/>
              <w:t>法應予羈押、留置或收容者，其觀察、勒戒應於看守所或少年觀護所附設之勒戒處所執行。</w:t>
            </w:r>
          </w:p>
          <w:p w:rsidR="00C6300C" w:rsidRDefault="00C6300C" w:rsidP="00C6300C">
            <w:pPr>
              <w:spacing w:line="315" w:lineRule="exact"/>
              <w:ind w:leftChars="150" w:left="315" w:rightChars="50" w:right="105" w:firstLineChars="200" w:firstLine="420"/>
            </w:pPr>
            <w:r>
              <w:rPr>
                <w:rFonts w:hint="eastAsia"/>
              </w:rPr>
              <w:t>戒治處所、看守所或少年觀護所附設之勒戒處所，由國防部、國軍退除役官兵輔導委員會、衛生</w:t>
            </w:r>
            <w:r w:rsidRPr="001056C3">
              <w:rPr>
                <w:rFonts w:hint="eastAsia"/>
                <w:u w:val="single"/>
              </w:rPr>
              <w:t>福利部</w:t>
            </w:r>
            <w:r>
              <w:rPr>
                <w:rFonts w:hint="eastAsia"/>
              </w:rPr>
              <w:t>或直轄市或縣（市）政府指定之醫療機構負責其醫療業務。</w:t>
            </w:r>
          </w:p>
          <w:p w:rsidR="00C6300C" w:rsidRDefault="00C6300C" w:rsidP="00C6300C">
            <w:pPr>
              <w:spacing w:line="315" w:lineRule="exact"/>
              <w:ind w:leftChars="150" w:left="315" w:rightChars="50" w:right="105" w:firstLineChars="200" w:firstLine="420"/>
            </w:pPr>
            <w:r>
              <w:rPr>
                <w:rFonts w:hint="eastAsia"/>
              </w:rPr>
              <w:t>第一項受委託醫院附設之勒戒處所，其戒護業務由法務部及國防部負責，所需相關戒護及醫療經費，由法務部及國防部編列預算支應。</w:t>
            </w:r>
          </w:p>
          <w:p w:rsidR="00C6300C" w:rsidRDefault="00C6300C" w:rsidP="00C6300C">
            <w:pPr>
              <w:spacing w:line="315" w:lineRule="exact"/>
              <w:ind w:leftChars="150" w:left="315" w:rightChars="50" w:right="105" w:firstLineChars="200" w:firstLine="420"/>
            </w:pPr>
            <w:r>
              <w:rPr>
                <w:rFonts w:hint="eastAsia"/>
              </w:rPr>
              <w:t>第一項之委託辦法，由法務部會同國防部、國軍退除役官兵輔導委員會、衛生</w:t>
            </w:r>
            <w:r w:rsidRPr="001056C3">
              <w:rPr>
                <w:rFonts w:hint="eastAsia"/>
                <w:u w:val="single"/>
              </w:rPr>
              <w:t>福利部</w:t>
            </w:r>
            <w:r>
              <w:rPr>
                <w:rFonts w:hint="eastAsia"/>
              </w:rPr>
              <w:t>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第二十七條　勒戒處所，由法務部、國防部於所屬戒治處所、看守所、少年觀護所或所屬醫院內附設，或委託</w:t>
            </w:r>
            <w:r w:rsidRPr="001056C3">
              <w:rPr>
                <w:rFonts w:hint="eastAsia"/>
                <w:u w:val="single"/>
              </w:rPr>
              <w:t>行政院</w:t>
            </w:r>
            <w:r>
              <w:rPr>
                <w:rFonts w:hint="eastAsia"/>
              </w:rPr>
              <w:t>國軍退除役官兵輔導委員會、</w:t>
            </w:r>
            <w:r w:rsidRPr="001056C3">
              <w:rPr>
                <w:rFonts w:hint="eastAsia"/>
                <w:u w:val="single"/>
              </w:rPr>
              <w:t>行政院</w:t>
            </w:r>
            <w:r>
              <w:rPr>
                <w:rFonts w:hint="eastAsia"/>
              </w:rPr>
              <w:t>衛生署、直轄市或縣（市）政府指定之醫院內附設。</w:t>
            </w:r>
          </w:p>
          <w:p w:rsidR="00C6300C" w:rsidRDefault="00C6300C" w:rsidP="00C6300C">
            <w:pPr>
              <w:spacing w:line="315" w:lineRule="exact"/>
              <w:ind w:leftChars="150" w:left="315" w:rightChars="50" w:right="105" w:firstLineChars="200" w:firstLine="420"/>
            </w:pPr>
            <w:r>
              <w:rPr>
                <w:rFonts w:hint="eastAsia"/>
              </w:rPr>
              <w:t>受觀察、勒戒人另因他案依法應予羈押、留置或收容者，其觀察</w:t>
            </w:r>
            <w:r>
              <w:rPr>
                <w:rFonts w:hint="eastAsia"/>
              </w:rPr>
              <w:lastRenderedPageBreak/>
              <w:t>、勒戒應於看守所或少年觀護所附設之勒戒處所執行。</w:t>
            </w:r>
          </w:p>
          <w:p w:rsidR="00C6300C" w:rsidRDefault="00C6300C" w:rsidP="00C6300C">
            <w:pPr>
              <w:spacing w:line="315" w:lineRule="exact"/>
              <w:ind w:leftChars="150" w:left="315" w:rightChars="50" w:right="105" w:firstLineChars="200" w:firstLine="420"/>
            </w:pPr>
            <w:r>
              <w:rPr>
                <w:rFonts w:hint="eastAsia"/>
              </w:rPr>
              <w:t>戒治處所、看守所或少年觀護所附設之勒戒處所，由國防部、</w:t>
            </w:r>
            <w:r w:rsidRPr="001056C3">
              <w:rPr>
                <w:rFonts w:hint="eastAsia"/>
                <w:u w:val="single"/>
              </w:rPr>
              <w:t>行政院</w:t>
            </w:r>
            <w:r>
              <w:rPr>
                <w:rFonts w:hint="eastAsia"/>
              </w:rPr>
              <w:t>國軍退除役官兵輔導委員會、</w:t>
            </w:r>
            <w:r w:rsidRPr="001056C3">
              <w:rPr>
                <w:rFonts w:hint="eastAsia"/>
                <w:u w:val="single"/>
              </w:rPr>
              <w:t>行政院</w:t>
            </w:r>
            <w:r>
              <w:rPr>
                <w:rFonts w:hint="eastAsia"/>
              </w:rPr>
              <w:t>衛生署或直轄市或縣（市）政府指定之醫療機構負責其醫療業務。</w:t>
            </w:r>
          </w:p>
          <w:p w:rsidR="00C6300C" w:rsidRDefault="00C6300C" w:rsidP="00C6300C">
            <w:pPr>
              <w:spacing w:line="315" w:lineRule="exact"/>
              <w:ind w:leftChars="150" w:left="315" w:rightChars="50" w:right="105" w:firstLineChars="200" w:firstLine="420"/>
            </w:pPr>
            <w:r>
              <w:rPr>
                <w:rFonts w:hint="eastAsia"/>
              </w:rPr>
              <w:t>第一項受委託醫院附設之勒戒處所，其戒護業務由法務部及國防部負責，所需相關戒護及醫療經費，由法務部及國防部編列預算支應。</w:t>
            </w:r>
          </w:p>
          <w:p w:rsidR="00C6300C" w:rsidRDefault="00C6300C" w:rsidP="00C6300C">
            <w:pPr>
              <w:spacing w:line="315" w:lineRule="exact"/>
              <w:ind w:leftChars="150" w:left="315" w:rightChars="50" w:right="105" w:firstLineChars="200" w:firstLine="420"/>
            </w:pPr>
            <w:r>
              <w:rPr>
                <w:rFonts w:hint="eastAsia"/>
              </w:rPr>
              <w:t>第一項之委託辦法，由法務部會同國防部、</w:t>
            </w:r>
            <w:r w:rsidRPr="001056C3">
              <w:rPr>
                <w:rFonts w:hint="eastAsia"/>
                <w:u w:val="single"/>
              </w:rPr>
              <w:t>行政院</w:t>
            </w:r>
            <w:r>
              <w:rPr>
                <w:rFonts w:hint="eastAsia"/>
              </w:rPr>
              <w:t>國軍退除役官兵輔導委員會、</w:t>
            </w:r>
            <w:r w:rsidRPr="001056C3">
              <w:rPr>
                <w:rFonts w:hint="eastAsia"/>
                <w:u w:val="single"/>
              </w:rPr>
              <w:t>行政院</w:t>
            </w:r>
            <w:r>
              <w:rPr>
                <w:rFonts w:hint="eastAsia"/>
              </w:rPr>
              <w:t>衛生署定之。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一、除衛生福利部名稱修正理由同修正條文第二條說明三外，另配合行政院國軍退除役官兵輔導委員會名稱修正為國軍退除役官兵輔導委員會，爰修正第一項、第三項及第五項規定。</w:t>
            </w:r>
          </w:p>
          <w:p w:rsidR="00C6300C" w:rsidRDefault="00C6300C" w:rsidP="00C6300C">
            <w:pPr>
              <w:spacing w:line="315" w:lineRule="exact"/>
              <w:ind w:leftChars="50" w:left="315" w:rightChars="50" w:right="105" w:hangingChars="100" w:hanging="210"/>
            </w:pPr>
            <w:r>
              <w:rPr>
                <w:rFonts w:hint="eastAsia"/>
              </w:rPr>
              <w:t>二、第二項及第四項未修正。</w:t>
            </w:r>
          </w:p>
          <w:p w:rsidR="001D38EA" w:rsidRDefault="001D38EA" w:rsidP="001D38EA">
            <w:pPr>
              <w:spacing w:line="315" w:lineRule="exact"/>
              <w:ind w:leftChars="50" w:left="315" w:rightChars="50" w:right="105" w:hangingChars="100" w:hanging="210"/>
            </w:pPr>
            <w:r w:rsidRPr="001D38EA">
              <w:rPr>
                <w:rFonts w:hint="eastAsia"/>
                <w:b/>
              </w:rPr>
              <w:t>審查會：</w:t>
            </w:r>
            <w:r>
              <w:rPr>
                <w:rFonts w:hint="eastAsia"/>
              </w:rPr>
              <w:t>照行政院提案通過。</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（照行政院提案通過）</w:t>
            </w:r>
          </w:p>
          <w:p w:rsidR="00A43AC7" w:rsidRDefault="00A43AC7" w:rsidP="00C6300C">
            <w:pPr>
              <w:spacing w:line="315" w:lineRule="exact"/>
              <w:ind w:leftChars="50" w:left="315" w:rightChars="50" w:right="105" w:hangingChars="100" w:hanging="210"/>
            </w:pPr>
            <w:r>
              <w:rPr>
                <w:rFonts w:hint="eastAsia"/>
              </w:rPr>
              <w:t>第二十八條　戒治處所，由法務部及國防部設立。未設立前，得先於監獄或少年矯正機構內設立，並由國防部、衛生</w:t>
            </w:r>
            <w:r w:rsidRPr="001056C3">
              <w:rPr>
                <w:rFonts w:hint="eastAsia"/>
                <w:u w:val="single"/>
              </w:rPr>
              <w:t>福利部</w:t>
            </w:r>
            <w:r>
              <w:rPr>
                <w:rFonts w:hint="eastAsia"/>
              </w:rPr>
              <w:t>、國軍退除役官兵輔導委員會、直轄市或縣（市）政府指定之醫療機</w:t>
            </w:r>
            <w:r>
              <w:rPr>
                <w:rFonts w:hint="eastAsia"/>
              </w:rPr>
              <w:lastRenderedPageBreak/>
              <w:t>構負責其醫療業務；其所需員額及經費，由法務部及國防部編列預算支應。</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第二十八條　戒治處所，由法務部及國防部設立。未設立前，得先於監獄或少年矯正機構內設立，並由國防部、衛生</w:t>
            </w:r>
            <w:r w:rsidRPr="001056C3">
              <w:rPr>
                <w:rFonts w:hint="eastAsia"/>
                <w:u w:val="single"/>
              </w:rPr>
              <w:t>福利部</w:t>
            </w:r>
            <w:r>
              <w:rPr>
                <w:rFonts w:hint="eastAsia"/>
              </w:rPr>
              <w:t>、國軍退除役官兵輔導委員會、直轄市或縣（市）政府指定之醫療機構負責其醫療業務；其所需員額</w:t>
            </w:r>
            <w:r>
              <w:rPr>
                <w:rFonts w:hint="eastAsia"/>
              </w:rPr>
              <w:lastRenderedPageBreak/>
              <w:t>及經費，由法務部及國防部編列預算支應。</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第二十八條　戒治處所，由法務部及國防部設立。未設立前，得先於監獄或少年矯正機構內設立，並由國防部、</w:t>
            </w:r>
            <w:r w:rsidRPr="001056C3">
              <w:rPr>
                <w:rFonts w:hint="eastAsia"/>
                <w:u w:val="single"/>
              </w:rPr>
              <w:t>行政院</w:t>
            </w:r>
            <w:r>
              <w:rPr>
                <w:rFonts w:hint="eastAsia"/>
              </w:rPr>
              <w:t>衛生署、</w:t>
            </w:r>
            <w:r w:rsidRPr="001056C3">
              <w:rPr>
                <w:rFonts w:hint="eastAsia"/>
                <w:u w:val="single"/>
              </w:rPr>
              <w:t>行政院</w:t>
            </w:r>
            <w:r>
              <w:rPr>
                <w:rFonts w:hint="eastAsia"/>
              </w:rPr>
              <w:t>國軍退除役官兵輔導委員會、直轄市或縣（市）政府指定之醫療機構負責其醫療業務；其所需員額及經費，</w:t>
            </w:r>
            <w:r>
              <w:rPr>
                <w:rFonts w:hint="eastAsia"/>
              </w:rPr>
              <w:lastRenderedPageBreak/>
              <w:t>由法務部及國防部編列預算支應。</w:t>
            </w:r>
          </w:p>
          <w:p w:rsidR="00C6300C" w:rsidRDefault="00C6300C" w:rsidP="00C6300C">
            <w:pPr>
              <w:spacing w:line="315" w:lineRule="exact"/>
              <w:ind w:leftChars="150" w:left="315" w:rightChars="50" w:right="105" w:firstLineChars="200" w:firstLine="420"/>
            </w:pPr>
            <w:r w:rsidRPr="001056C3">
              <w:rPr>
                <w:rFonts w:hint="eastAsia"/>
                <w:u w:val="single"/>
              </w:rPr>
              <w:t>戒治處所之組織，另以法律定之。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一、修正第一項文字，並列為本條文；理由同修正條文第二十七條說明一。</w:t>
            </w:r>
          </w:p>
          <w:p w:rsidR="00C6300C" w:rsidRDefault="00C6300C" w:rsidP="00C6300C">
            <w:pPr>
              <w:spacing w:line="315" w:lineRule="exact"/>
              <w:ind w:leftChars="50" w:left="315" w:rightChars="50" w:right="105" w:hangingChars="100" w:hanging="210"/>
            </w:pPr>
            <w:r>
              <w:rPr>
                <w:rFonts w:hint="eastAsia"/>
              </w:rPr>
              <w:t>二、為配合行政院組織調整，法務部業於九十九年十二月三十一日訂定發布法務部矯正署戒治所組織準則，另法務部戒治所組織通則則</w:t>
            </w:r>
            <w:r>
              <w:rPr>
                <w:rFonts w:hint="eastAsia"/>
              </w:rPr>
              <w:lastRenderedPageBreak/>
              <w:t>於一零五年五月十八日廢止，現行戒治處所之組織已非以法律定之，爰刪除現行第二項規定。</w:t>
            </w:r>
          </w:p>
          <w:p w:rsidR="001D38EA" w:rsidRDefault="001D38EA" w:rsidP="001D38EA">
            <w:pPr>
              <w:spacing w:line="315" w:lineRule="exact"/>
              <w:ind w:leftChars="50" w:left="315" w:rightChars="50" w:right="105" w:hangingChars="100" w:hanging="210"/>
            </w:pPr>
            <w:r w:rsidRPr="001D38EA">
              <w:rPr>
                <w:rFonts w:hint="eastAsia"/>
                <w:b/>
              </w:rPr>
              <w:t>審查會：</w:t>
            </w:r>
            <w:r>
              <w:rPr>
                <w:rFonts w:hint="eastAsia"/>
              </w:rPr>
              <w:t>照行政院提案通過。</w:t>
            </w:r>
          </w:p>
        </w:tc>
      </w:tr>
      <w:tr w:rsidR="00C6300C" w:rsidTr="00FB64FA">
        <w:tblPrEx>
          <w:tblBorders>
            <w:insideV w:val="single" w:sz="4" w:space="0" w:color="auto"/>
          </w:tblBorders>
        </w:tblPrEx>
        <w:tc>
          <w:tcPr>
            <w:tcW w:w="3332" w:type="dxa"/>
          </w:tcPr>
          <w:p w:rsidR="00C6300C" w:rsidRDefault="00470649" w:rsidP="00470649">
            <w:pPr>
              <w:spacing w:line="315" w:lineRule="exact"/>
              <w:ind w:leftChars="50" w:left="315" w:rightChars="50" w:right="105" w:hangingChars="100" w:hanging="210"/>
            </w:pPr>
            <w:r>
              <w:rPr>
                <w:rFonts w:hint="eastAsia"/>
              </w:rPr>
              <w:lastRenderedPageBreak/>
              <w:t>（</w:t>
            </w:r>
            <w:r w:rsidRPr="00FC307C">
              <w:rPr>
                <w:rFonts w:hint="eastAsia"/>
              </w:rPr>
              <w:t>條文及委員</w:t>
            </w:r>
            <w:r>
              <w:rPr>
                <w:rFonts w:hint="eastAsia"/>
              </w:rPr>
              <w:t>尤美女</w:t>
            </w:r>
            <w:r w:rsidRPr="00FC307C">
              <w:rPr>
                <w:rFonts w:hint="eastAsia"/>
              </w:rPr>
              <w:t>等</w:t>
            </w:r>
            <w:r>
              <w:rPr>
                <w:rFonts w:hint="eastAsia"/>
              </w:rPr>
              <w:t>3</w:t>
            </w:r>
            <w:r w:rsidRPr="00FC307C">
              <w:rPr>
                <w:rFonts w:hint="eastAsia"/>
              </w:rPr>
              <w:t>人所提修正動議均保留</w:t>
            </w:r>
            <w:r>
              <w:rPr>
                <w:rFonts w:hint="eastAsia"/>
              </w:rPr>
              <w:t>，送院會處理）</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第三十三條之一　尿液之檢驗，應由下列機關</w:t>
            </w:r>
            <w:r>
              <w:rPr>
                <w:rFonts w:hint="eastAsia"/>
              </w:rPr>
              <w:t xml:space="preserve"> </w:t>
            </w:r>
            <w:r>
              <w:rPr>
                <w:rFonts w:hint="eastAsia"/>
              </w:rPr>
              <w:t>（構）為之：</w:t>
            </w:r>
          </w:p>
          <w:p w:rsidR="00C6300C" w:rsidRDefault="00C6300C" w:rsidP="00C6300C">
            <w:pPr>
              <w:spacing w:line="315" w:lineRule="exact"/>
              <w:ind w:leftChars="150" w:left="525" w:rightChars="50" w:right="105" w:hangingChars="100" w:hanging="210"/>
            </w:pPr>
            <w:r>
              <w:rPr>
                <w:rFonts w:hint="eastAsia"/>
              </w:rPr>
              <w:t>一、衛生</w:t>
            </w:r>
            <w:r w:rsidRPr="001056C3">
              <w:rPr>
                <w:rFonts w:hint="eastAsia"/>
                <w:u w:val="single"/>
              </w:rPr>
              <w:t>福利部</w:t>
            </w:r>
            <w:r>
              <w:rPr>
                <w:rFonts w:hint="eastAsia"/>
              </w:rPr>
              <w:t>認</w:t>
            </w:r>
            <w:r w:rsidRPr="008E7FA1">
              <w:rPr>
                <w:rFonts w:hint="eastAsia"/>
                <w:u w:val="single"/>
              </w:rPr>
              <w:t>證</w:t>
            </w:r>
            <w:r>
              <w:rPr>
                <w:rFonts w:hint="eastAsia"/>
              </w:rPr>
              <w:t>之檢驗及醫療機構。</w:t>
            </w:r>
          </w:p>
          <w:p w:rsidR="00C6300C" w:rsidRDefault="00C6300C" w:rsidP="00C6300C">
            <w:pPr>
              <w:spacing w:line="315" w:lineRule="exact"/>
              <w:ind w:leftChars="150" w:left="525" w:rightChars="50" w:right="105" w:hangingChars="100" w:hanging="210"/>
            </w:pPr>
            <w:r>
              <w:rPr>
                <w:rFonts w:hint="eastAsia"/>
              </w:rPr>
              <w:t>二、衛生</w:t>
            </w:r>
            <w:r w:rsidRPr="001056C3">
              <w:rPr>
                <w:rFonts w:hint="eastAsia"/>
                <w:u w:val="single"/>
              </w:rPr>
              <w:t>福利部</w:t>
            </w:r>
            <w:r>
              <w:rPr>
                <w:rFonts w:hint="eastAsia"/>
              </w:rPr>
              <w:t>指定之衛生機關。</w:t>
            </w:r>
          </w:p>
          <w:p w:rsidR="00C6300C" w:rsidRDefault="00C6300C" w:rsidP="00C6300C">
            <w:pPr>
              <w:spacing w:line="315" w:lineRule="exact"/>
              <w:ind w:leftChars="150" w:left="525" w:rightChars="50" w:right="105" w:hangingChars="100" w:hanging="210"/>
            </w:pPr>
            <w:r>
              <w:rPr>
                <w:rFonts w:hint="eastAsia"/>
              </w:rPr>
              <w:t>三、法務部調查局、內政部警政署刑事警察局、</w:t>
            </w:r>
            <w:r w:rsidRPr="001056C3">
              <w:rPr>
                <w:rFonts w:hint="eastAsia"/>
                <w:u w:val="single"/>
              </w:rPr>
              <w:t>國防部</w:t>
            </w:r>
            <w:r>
              <w:rPr>
                <w:rFonts w:hint="eastAsia"/>
              </w:rPr>
              <w:t>憲兵</w:t>
            </w:r>
            <w:r w:rsidRPr="001056C3">
              <w:rPr>
                <w:rFonts w:hint="eastAsia"/>
                <w:u w:val="single"/>
              </w:rPr>
              <w:t>指揮</w:t>
            </w:r>
            <w:r>
              <w:rPr>
                <w:rFonts w:hint="eastAsia"/>
              </w:rPr>
              <w:t>部或其他政府機關依法設置之檢驗機關（構）。</w:t>
            </w:r>
          </w:p>
          <w:p w:rsidR="00C6300C" w:rsidRDefault="00C6300C" w:rsidP="00C6300C">
            <w:pPr>
              <w:spacing w:line="315" w:lineRule="exact"/>
              <w:ind w:leftChars="150" w:left="315" w:rightChars="50" w:right="105" w:firstLineChars="200" w:firstLine="420"/>
            </w:pPr>
            <w:r w:rsidRPr="001056C3">
              <w:rPr>
                <w:rFonts w:hint="eastAsia"/>
                <w:u w:val="single"/>
              </w:rPr>
              <w:t>檢驗機構對於前項驗餘尿液檢體之處理，應依相關規定或與委驗機構之約定為之。但合於醫藥或研究之用者，於不起訴處分、緩起訴處分或判決確定後，得供醫藥或研究機構領用。</w:t>
            </w:r>
          </w:p>
          <w:p w:rsidR="00C6300C" w:rsidRDefault="00C6300C" w:rsidP="00C6300C">
            <w:pPr>
              <w:spacing w:line="315" w:lineRule="exact"/>
              <w:ind w:leftChars="150" w:left="315" w:rightChars="50" w:right="105" w:firstLineChars="200" w:firstLine="420"/>
            </w:pPr>
            <w:r w:rsidRPr="001056C3">
              <w:rPr>
                <w:rFonts w:hint="eastAsia"/>
                <w:u w:val="single"/>
              </w:rPr>
              <w:t>第一</w:t>
            </w:r>
            <w:r>
              <w:rPr>
                <w:rFonts w:hint="eastAsia"/>
              </w:rPr>
              <w:t>項第一款檢驗及醫療機構之認</w:t>
            </w:r>
            <w:r w:rsidRPr="001056C3">
              <w:rPr>
                <w:rFonts w:hint="eastAsia"/>
                <w:u w:val="single"/>
              </w:rPr>
              <w:t>證</w:t>
            </w:r>
            <w:r>
              <w:rPr>
                <w:rFonts w:hint="eastAsia"/>
              </w:rPr>
              <w:t>標準、認</w:t>
            </w:r>
            <w:r w:rsidRPr="001056C3">
              <w:rPr>
                <w:rFonts w:hint="eastAsia"/>
                <w:u w:val="single"/>
              </w:rPr>
              <w:t>證</w:t>
            </w:r>
            <w:r>
              <w:rPr>
                <w:rFonts w:hint="eastAsia"/>
              </w:rPr>
              <w:t>與認</w:t>
            </w:r>
            <w:r w:rsidRPr="001056C3">
              <w:rPr>
                <w:rFonts w:hint="eastAsia"/>
                <w:u w:val="single"/>
              </w:rPr>
              <w:t>證</w:t>
            </w:r>
            <w:r>
              <w:rPr>
                <w:rFonts w:hint="eastAsia"/>
              </w:rPr>
              <w:t>之撤銷或廢止及管理等事項之辦法；第二款、第三款檢驗機關（構）之檢驗設置標準，由衛生</w:t>
            </w:r>
            <w:r w:rsidRPr="001056C3">
              <w:rPr>
                <w:rFonts w:hint="eastAsia"/>
                <w:u w:val="single"/>
              </w:rPr>
              <w:t>福</w:t>
            </w:r>
            <w:r w:rsidRPr="001056C3">
              <w:rPr>
                <w:rFonts w:hint="eastAsia"/>
                <w:u w:val="single"/>
              </w:rPr>
              <w:lastRenderedPageBreak/>
              <w:t>利部</w:t>
            </w:r>
            <w:r>
              <w:rPr>
                <w:rFonts w:hint="eastAsia"/>
              </w:rPr>
              <w:t>定之。</w:t>
            </w:r>
          </w:p>
          <w:p w:rsidR="00C6300C" w:rsidRDefault="00C6300C" w:rsidP="00C6300C">
            <w:pPr>
              <w:spacing w:line="315" w:lineRule="exact"/>
              <w:ind w:leftChars="150" w:left="315" w:rightChars="50" w:right="105" w:firstLineChars="200" w:firstLine="420"/>
            </w:pPr>
            <w:r>
              <w:rPr>
                <w:rFonts w:hint="eastAsia"/>
              </w:rPr>
              <w:t>第一項各類機關（構）尿液檢驗</w:t>
            </w:r>
            <w:r w:rsidRPr="001056C3">
              <w:rPr>
                <w:rFonts w:hint="eastAsia"/>
                <w:u w:val="single"/>
              </w:rPr>
              <w:t>之方式、判定基準、</w:t>
            </w:r>
            <w:r>
              <w:rPr>
                <w:rFonts w:hint="eastAsia"/>
              </w:rPr>
              <w:t>作業程序</w:t>
            </w:r>
            <w:r w:rsidRPr="001056C3">
              <w:rPr>
                <w:rFonts w:hint="eastAsia"/>
                <w:u w:val="single"/>
              </w:rPr>
              <w:t>、檢體保管，與第二項驗餘檢體之處理、領用及其他相關事項之準則</w:t>
            </w:r>
            <w:r>
              <w:rPr>
                <w:rFonts w:hint="eastAsia"/>
              </w:rPr>
              <w:t>，由衛生</w:t>
            </w:r>
            <w:r w:rsidRPr="001056C3">
              <w:rPr>
                <w:rFonts w:hint="eastAsia"/>
                <w:u w:val="single"/>
              </w:rPr>
              <w:t>福利部</w:t>
            </w:r>
            <w:r>
              <w:rPr>
                <w:rFonts w:hint="eastAsia"/>
              </w:rPr>
              <w:t>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第三十三條之一　尿液之檢驗，應由下列機關</w:t>
            </w:r>
            <w:r>
              <w:rPr>
                <w:rFonts w:hint="eastAsia"/>
              </w:rPr>
              <w:t xml:space="preserve"> </w:t>
            </w:r>
            <w:r>
              <w:rPr>
                <w:rFonts w:hint="eastAsia"/>
              </w:rPr>
              <w:t>（構）為之：</w:t>
            </w:r>
          </w:p>
          <w:p w:rsidR="00C6300C" w:rsidRDefault="00C6300C" w:rsidP="00C6300C">
            <w:pPr>
              <w:spacing w:line="315" w:lineRule="exact"/>
              <w:ind w:leftChars="150" w:left="525" w:rightChars="50" w:right="105" w:hangingChars="100" w:hanging="210"/>
            </w:pPr>
            <w:r>
              <w:rPr>
                <w:rFonts w:hint="eastAsia"/>
              </w:rPr>
              <w:t>一、</w:t>
            </w:r>
            <w:r w:rsidRPr="001056C3">
              <w:rPr>
                <w:rFonts w:hint="eastAsia"/>
                <w:u w:val="single"/>
              </w:rPr>
              <w:t>行政院</w:t>
            </w:r>
            <w:r>
              <w:rPr>
                <w:rFonts w:hint="eastAsia"/>
              </w:rPr>
              <w:t>衛生署認可之檢驗及醫療機構。</w:t>
            </w:r>
          </w:p>
          <w:p w:rsidR="00C6300C" w:rsidRDefault="00C6300C" w:rsidP="00C6300C">
            <w:pPr>
              <w:spacing w:line="315" w:lineRule="exact"/>
              <w:ind w:leftChars="150" w:left="525" w:rightChars="50" w:right="105" w:hangingChars="100" w:hanging="210"/>
            </w:pPr>
            <w:r>
              <w:rPr>
                <w:rFonts w:hint="eastAsia"/>
              </w:rPr>
              <w:t>二、</w:t>
            </w:r>
            <w:r w:rsidRPr="001056C3">
              <w:rPr>
                <w:rFonts w:hint="eastAsia"/>
                <w:u w:val="single"/>
              </w:rPr>
              <w:t>行政院</w:t>
            </w:r>
            <w:r>
              <w:rPr>
                <w:rFonts w:hint="eastAsia"/>
              </w:rPr>
              <w:t>衛生署指定之衛生機關。</w:t>
            </w:r>
          </w:p>
          <w:p w:rsidR="00C6300C" w:rsidRDefault="00C6300C" w:rsidP="00C6300C">
            <w:pPr>
              <w:spacing w:line="315" w:lineRule="exact"/>
              <w:ind w:leftChars="150" w:left="525" w:rightChars="50" w:right="105" w:hangingChars="100" w:hanging="210"/>
            </w:pPr>
            <w:r>
              <w:rPr>
                <w:rFonts w:hint="eastAsia"/>
              </w:rPr>
              <w:t>三、法務部調查局、內政部警政署刑事警察局、憲兵司令部或其他政府機關依法設置之檢驗機關（構）。</w:t>
            </w:r>
          </w:p>
          <w:p w:rsidR="00C6300C" w:rsidRDefault="00C6300C" w:rsidP="00C6300C">
            <w:pPr>
              <w:spacing w:line="315" w:lineRule="exact"/>
              <w:ind w:leftChars="150" w:left="315" w:rightChars="50" w:right="105" w:firstLineChars="200" w:firstLine="420"/>
            </w:pPr>
            <w:r>
              <w:rPr>
                <w:rFonts w:hint="eastAsia"/>
              </w:rPr>
              <w:t>前項第一款檢驗及醫療機構之認可標準、認可與認可之撤銷或廢止及管理等事項之辦法；第二款、第三款檢驗機關（構）之檢驗設置標準，由</w:t>
            </w:r>
            <w:r w:rsidRPr="001056C3">
              <w:rPr>
                <w:rFonts w:hint="eastAsia"/>
                <w:u w:val="single"/>
              </w:rPr>
              <w:t>行政院</w:t>
            </w:r>
            <w:r>
              <w:rPr>
                <w:rFonts w:hint="eastAsia"/>
              </w:rPr>
              <w:t>衛生署定之。</w:t>
            </w:r>
          </w:p>
          <w:p w:rsidR="00C6300C" w:rsidRDefault="00C6300C" w:rsidP="00C6300C">
            <w:pPr>
              <w:spacing w:line="315" w:lineRule="exact"/>
              <w:ind w:leftChars="150" w:left="315" w:rightChars="50" w:right="105" w:firstLineChars="200" w:firstLine="420"/>
            </w:pPr>
            <w:r>
              <w:rPr>
                <w:rFonts w:hint="eastAsia"/>
              </w:rPr>
              <w:t>第一項各類機關（構）尿液檢驗作業程序，由</w:t>
            </w:r>
            <w:r w:rsidRPr="001056C3">
              <w:rPr>
                <w:rFonts w:hint="eastAsia"/>
                <w:u w:val="single"/>
              </w:rPr>
              <w:t>行政院</w:t>
            </w:r>
            <w:r>
              <w:rPr>
                <w:rFonts w:hint="eastAsia"/>
              </w:rPr>
              <w:t>衛生署定之。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一、除衛生福利部名稱修正理由同修正條文第二條說明三外，另配合憲兵司令部名稱修正為國防部憲兵指揮部，爰修正第一項、第三項及第四項之機關名稱。</w:t>
            </w:r>
          </w:p>
          <w:p w:rsidR="00C6300C" w:rsidRDefault="00C6300C" w:rsidP="00C6300C">
            <w:pPr>
              <w:spacing w:line="315" w:lineRule="exact"/>
              <w:ind w:leftChars="50" w:left="315" w:rightChars="50" w:right="105" w:hangingChars="100" w:hanging="210"/>
            </w:pPr>
            <w:r>
              <w:rPr>
                <w:rFonts w:hint="eastAsia"/>
              </w:rPr>
              <w:t>二、因「認可」係指主管機關允許受認可檢驗機構進行尿液檢驗；「認證」係指主管機關確認該檢驗機構就特定檢驗項目具備檢驗能力。為符合實務作業之內涵，爰將第一項第一款及第三項之「認可」修正為「認證」。</w:t>
            </w:r>
          </w:p>
          <w:p w:rsidR="00C6300C" w:rsidRDefault="00C6300C" w:rsidP="00C6300C">
            <w:pPr>
              <w:spacing w:line="315" w:lineRule="exact"/>
              <w:ind w:leftChars="50" w:left="315" w:rightChars="50" w:right="105" w:hangingChars="100" w:hanging="210"/>
            </w:pPr>
            <w:r>
              <w:rPr>
                <w:rFonts w:hint="eastAsia"/>
              </w:rPr>
              <w:t>三、驗餘之尿液檢體，可供醫藥或學術研究之用，惟目前並無相關之法源依據，爰增訂第二項，明定驗餘尿液檢體應依相關規定或與委驗機構之約定處理。但合於醫藥、研究之用者，於不起訴處分、緩起訴處分或判決確定後，得供醫藥或研究機構領用。</w:t>
            </w:r>
          </w:p>
          <w:p w:rsidR="00C6300C" w:rsidRDefault="00C6300C" w:rsidP="00C6300C">
            <w:pPr>
              <w:spacing w:line="315" w:lineRule="exact"/>
              <w:ind w:leftChars="50" w:left="315" w:rightChars="50" w:right="105" w:hangingChars="100" w:hanging="210"/>
            </w:pPr>
            <w:r>
              <w:rPr>
                <w:rFonts w:hint="eastAsia"/>
              </w:rPr>
              <w:t>四、現行第二項移列第三項，並配合</w:t>
            </w:r>
            <w:r>
              <w:rPr>
                <w:rFonts w:hint="eastAsia"/>
              </w:rPr>
              <w:lastRenderedPageBreak/>
              <w:t>項次調整，修正所引項次。</w:t>
            </w:r>
          </w:p>
          <w:p w:rsidR="00C6300C" w:rsidRDefault="00C6300C" w:rsidP="00C6300C">
            <w:pPr>
              <w:spacing w:line="315" w:lineRule="exact"/>
              <w:ind w:leftChars="50" w:left="315" w:rightChars="50" w:right="105" w:hangingChars="100" w:hanging="210"/>
            </w:pPr>
            <w:r>
              <w:rPr>
                <w:rFonts w:hint="eastAsia"/>
              </w:rPr>
              <w:t>五、另驗餘尿液檢體之領用方式等事項，應由主管機關另以法規命令定之，基於授權明確性原則，爰修正第四項規定。</w:t>
            </w:r>
          </w:p>
          <w:p w:rsidR="001D38EA" w:rsidRDefault="001D38EA" w:rsidP="00245F45">
            <w:pPr>
              <w:spacing w:line="315" w:lineRule="exact"/>
              <w:ind w:leftChars="50" w:left="315" w:rightChars="50" w:right="105" w:hangingChars="100" w:hanging="210"/>
              <w:rPr>
                <w:b/>
              </w:rPr>
            </w:pPr>
            <w:r w:rsidRPr="001D38EA">
              <w:rPr>
                <w:rFonts w:hint="eastAsia"/>
                <w:b/>
              </w:rPr>
              <w:t>審查會：</w:t>
            </w:r>
          </w:p>
          <w:p w:rsidR="00245F45" w:rsidRPr="00245F45" w:rsidRDefault="00245F45" w:rsidP="00245F45">
            <w:pPr>
              <w:spacing w:line="315" w:lineRule="exact"/>
              <w:ind w:leftChars="50" w:left="315" w:rightChars="50" w:right="105" w:hangingChars="100" w:hanging="210"/>
            </w:pPr>
            <w:r w:rsidRPr="00245F45">
              <w:rPr>
                <w:rFonts w:hint="eastAsia"/>
              </w:rPr>
              <w:t>一、條文及委員</w:t>
            </w:r>
            <w:r>
              <w:rPr>
                <w:rFonts w:hint="eastAsia"/>
              </w:rPr>
              <w:t>尤美女</w:t>
            </w:r>
            <w:r w:rsidRPr="00245F45">
              <w:rPr>
                <w:rFonts w:hint="eastAsia"/>
              </w:rPr>
              <w:t>等</w:t>
            </w:r>
            <w:r w:rsidRPr="00245F45">
              <w:rPr>
                <w:rFonts w:hint="eastAsia"/>
              </w:rPr>
              <w:t>3</w:t>
            </w:r>
            <w:r w:rsidRPr="00245F45">
              <w:rPr>
                <w:rFonts w:hint="eastAsia"/>
              </w:rPr>
              <w:t>人所提修正動議均保留，送院會處理。</w:t>
            </w:r>
          </w:p>
          <w:p w:rsidR="00245F45" w:rsidRPr="00245F45" w:rsidRDefault="00245F45" w:rsidP="00245F45">
            <w:pPr>
              <w:spacing w:line="315" w:lineRule="exact"/>
              <w:ind w:leftChars="50" w:left="315" w:rightChars="50" w:right="105" w:hangingChars="100" w:hanging="210"/>
            </w:pPr>
            <w:r w:rsidRPr="00245F45">
              <w:rPr>
                <w:rFonts w:hint="eastAsia"/>
              </w:rPr>
              <w:t>二、委員</w:t>
            </w:r>
            <w:r>
              <w:rPr>
                <w:rFonts w:hint="eastAsia"/>
              </w:rPr>
              <w:t>尤美女</w:t>
            </w:r>
            <w:r w:rsidRPr="00245F45">
              <w:rPr>
                <w:rFonts w:hint="eastAsia"/>
              </w:rPr>
              <w:t>等</w:t>
            </w:r>
            <w:r w:rsidRPr="00245F45">
              <w:rPr>
                <w:rFonts w:hint="eastAsia"/>
              </w:rPr>
              <w:t>3</w:t>
            </w:r>
            <w:r w:rsidRPr="00245F45">
              <w:rPr>
                <w:rFonts w:hint="eastAsia"/>
              </w:rPr>
              <w:t>人所提修正動議：</w:t>
            </w:r>
          </w:p>
          <w:p w:rsidR="00E9216E" w:rsidRPr="00E9216E" w:rsidRDefault="00E9216E" w:rsidP="00E9216E">
            <w:pPr>
              <w:spacing w:line="315" w:lineRule="exact"/>
              <w:ind w:leftChars="50" w:left="523" w:rightChars="50" w:right="105" w:hangingChars="199" w:hanging="418"/>
              <w:rPr>
                <w:rFonts w:ascii="華康細明體"/>
              </w:rPr>
            </w:pPr>
            <w:r>
              <w:rPr>
                <w:rFonts w:ascii="華康細明體" w:hint="eastAsia"/>
              </w:rPr>
              <w:t>「</w:t>
            </w:r>
            <w:r w:rsidRPr="00E9216E">
              <w:rPr>
                <w:rFonts w:ascii="華康細明體" w:hint="eastAsia"/>
              </w:rPr>
              <w:t>第三十三條之一　尿液之檢驗，應由下列機關 （構）為之：</w:t>
            </w:r>
          </w:p>
          <w:p w:rsidR="00E9216E" w:rsidRPr="00E9216E" w:rsidRDefault="00E9216E" w:rsidP="00E9216E">
            <w:pPr>
              <w:spacing w:line="315" w:lineRule="exact"/>
              <w:ind w:leftChars="50" w:left="703" w:rightChars="50" w:right="105" w:hangingChars="285" w:hanging="598"/>
              <w:rPr>
                <w:rFonts w:ascii="華康細明體"/>
              </w:rPr>
            </w:pPr>
            <w:r>
              <w:rPr>
                <w:rFonts w:ascii="華康細明體" w:hint="eastAsia"/>
              </w:rPr>
              <w:t xml:space="preserve">　　</w:t>
            </w:r>
            <w:r w:rsidRPr="00E9216E">
              <w:rPr>
                <w:rFonts w:ascii="華康細明體" w:hint="eastAsia"/>
              </w:rPr>
              <w:t>一、衛生福利部認證之檢驗及醫療機構。</w:t>
            </w:r>
          </w:p>
          <w:p w:rsidR="00E9216E" w:rsidRPr="00E9216E" w:rsidRDefault="00E9216E" w:rsidP="00E9216E">
            <w:pPr>
              <w:spacing w:line="315" w:lineRule="exact"/>
              <w:ind w:leftChars="50" w:left="691" w:rightChars="50" w:right="105" w:hangingChars="279" w:hanging="586"/>
              <w:rPr>
                <w:rFonts w:ascii="華康細明體"/>
              </w:rPr>
            </w:pPr>
            <w:r>
              <w:rPr>
                <w:rFonts w:ascii="華康細明體" w:hint="eastAsia"/>
              </w:rPr>
              <w:t xml:space="preserve">　　</w:t>
            </w:r>
            <w:r w:rsidRPr="00E9216E">
              <w:rPr>
                <w:rFonts w:ascii="華康細明體" w:hint="eastAsia"/>
              </w:rPr>
              <w:t>二、衛生福利部指定之衛生機關。</w:t>
            </w:r>
          </w:p>
          <w:p w:rsidR="00E9216E" w:rsidRPr="00E9216E" w:rsidRDefault="00E9216E" w:rsidP="00E9216E">
            <w:pPr>
              <w:spacing w:line="315" w:lineRule="exact"/>
              <w:ind w:leftChars="50" w:left="691" w:rightChars="50" w:right="105" w:hangingChars="279" w:hanging="586"/>
              <w:rPr>
                <w:rFonts w:ascii="華康細明體"/>
              </w:rPr>
            </w:pPr>
            <w:r>
              <w:rPr>
                <w:rFonts w:ascii="華康細明體" w:hint="eastAsia"/>
              </w:rPr>
              <w:t xml:space="preserve">　　</w:t>
            </w:r>
            <w:r w:rsidRPr="00E9216E">
              <w:rPr>
                <w:rFonts w:ascii="華康細明體" w:hint="eastAsia"/>
              </w:rPr>
              <w:t>三、法務部調查局、內政部警政署刑事警察局、國防部憲兵指揮部或其他政府機關依法設置之檢驗機關（構）。</w:t>
            </w:r>
          </w:p>
          <w:p w:rsidR="00E9216E" w:rsidRPr="00E9216E" w:rsidRDefault="00E9216E" w:rsidP="00E9216E">
            <w:pPr>
              <w:spacing w:line="315" w:lineRule="exact"/>
              <w:ind w:leftChars="50" w:left="508" w:rightChars="50" w:right="105" w:hangingChars="192" w:hanging="403"/>
              <w:rPr>
                <w:rFonts w:ascii="華康細明體"/>
              </w:rPr>
            </w:pPr>
            <w:r>
              <w:rPr>
                <w:rFonts w:ascii="華康細明體" w:hint="eastAsia"/>
              </w:rPr>
              <w:t xml:space="preserve">　　　　</w:t>
            </w:r>
            <w:r w:rsidRPr="00E9216E">
              <w:rPr>
                <w:rFonts w:ascii="華康細明體" w:hint="eastAsia"/>
              </w:rPr>
              <w:t>檢驗機構對於前項驗餘尿液檢體之處理，應依相關規定或與委驗機構之約定為之。但合於醫藥或研究之用者，於不起訴處分、緩起訴處分或判決確定後，</w:t>
            </w:r>
            <w:r w:rsidRPr="00E9216E">
              <w:rPr>
                <w:rFonts w:ascii="華康細明體" w:hint="eastAsia"/>
                <w:u w:val="single"/>
              </w:rPr>
              <w:t>得以書面取得受檢驗者或其法</w:t>
            </w:r>
            <w:r w:rsidRPr="00E9216E">
              <w:rPr>
                <w:rFonts w:ascii="華康細明體" w:hint="eastAsia"/>
                <w:u w:val="single"/>
              </w:rPr>
              <w:lastRenderedPageBreak/>
              <w:t>定代理人之同意後</w:t>
            </w:r>
            <w:r w:rsidRPr="00E9216E">
              <w:rPr>
                <w:rFonts w:ascii="華康細明體" w:hint="eastAsia"/>
              </w:rPr>
              <w:t>，供醫藥或研究機構領用。</w:t>
            </w:r>
          </w:p>
          <w:p w:rsidR="00E9216E" w:rsidRPr="00E9216E" w:rsidRDefault="00E9216E" w:rsidP="00E9216E">
            <w:pPr>
              <w:spacing w:line="315" w:lineRule="exact"/>
              <w:ind w:leftChars="50" w:left="481" w:rightChars="50" w:right="105" w:hangingChars="179" w:hanging="376"/>
              <w:rPr>
                <w:rFonts w:ascii="華康細明體"/>
              </w:rPr>
            </w:pPr>
            <w:r>
              <w:rPr>
                <w:rFonts w:ascii="華康細明體" w:hint="eastAsia"/>
              </w:rPr>
              <w:t xml:space="preserve">　　　　</w:t>
            </w:r>
            <w:r w:rsidRPr="00E9216E">
              <w:rPr>
                <w:rFonts w:ascii="華康細明體" w:hint="eastAsia"/>
              </w:rPr>
              <w:t>第一項第一款檢驗及醫療機構之認證標準、認證與認證之撤銷或廢止及管理等事項之辦法；第二款、第三款檢驗機關（構）之檢驗設置標準，由衛生福利部定之。</w:t>
            </w:r>
          </w:p>
          <w:p w:rsidR="00245F45" w:rsidRPr="00245F45" w:rsidRDefault="00E9216E" w:rsidP="00E9216E">
            <w:pPr>
              <w:spacing w:line="315" w:lineRule="exact"/>
              <w:ind w:leftChars="50" w:left="451" w:rightChars="50" w:right="105" w:hangingChars="165" w:hanging="346"/>
            </w:pPr>
            <w:r>
              <w:rPr>
                <w:rFonts w:ascii="華康細明體" w:hint="eastAsia"/>
              </w:rPr>
              <w:t xml:space="preserve">　　　　</w:t>
            </w:r>
            <w:r w:rsidRPr="00E9216E">
              <w:rPr>
                <w:rFonts w:ascii="華康細明體" w:hint="eastAsia"/>
              </w:rPr>
              <w:t>第一項各類機關（構）尿液檢驗之方式、判定基準、作業程序、檢體保管，與第二項驗餘檢體之處理、領用及其他相關事項之準則，由衛生福利部定之。</w:t>
            </w:r>
            <w:r>
              <w:rPr>
                <w:rFonts w:ascii="新細明體" w:eastAsia="新細明體" w:hAnsi="新細明體" w:hint="eastAsia"/>
              </w:rPr>
              <w:t>」</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lastRenderedPageBreak/>
              <w:t>（照行政院提案通過）</w:t>
            </w:r>
          </w:p>
          <w:p w:rsidR="00A43AC7" w:rsidRDefault="00A43AC7" w:rsidP="00C6300C">
            <w:pPr>
              <w:spacing w:line="315" w:lineRule="exact"/>
              <w:ind w:leftChars="50" w:left="315" w:rightChars="50" w:right="105" w:hangingChars="100" w:hanging="210"/>
            </w:pPr>
            <w:r>
              <w:rPr>
                <w:rFonts w:hint="eastAsia"/>
              </w:rPr>
              <w:t>第三十四條　本條例施行細則，由法務部會同內政部、衛生</w:t>
            </w:r>
            <w:r w:rsidRPr="001056C3">
              <w:rPr>
                <w:rFonts w:hint="eastAsia"/>
                <w:u w:val="single"/>
              </w:rPr>
              <w:t>福利部</w:t>
            </w:r>
            <w:r>
              <w:rPr>
                <w:rFonts w:hint="eastAsia"/>
              </w:rPr>
              <w:t>擬訂，報請行政院核定之。</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t>第三十四條　本條例施行細則，由法務部會同內政部、衛生</w:t>
            </w:r>
            <w:r w:rsidRPr="001056C3">
              <w:rPr>
                <w:rFonts w:hint="eastAsia"/>
                <w:u w:val="single"/>
              </w:rPr>
              <w:t>福利部</w:t>
            </w:r>
            <w:r>
              <w:rPr>
                <w:rFonts w:hint="eastAsia"/>
              </w:rPr>
              <w:t>擬訂，報請行政院核定之。</w:t>
            </w: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第三十四條　本條例施行細則，由法務部會同內政部、</w:t>
            </w:r>
            <w:r w:rsidRPr="001056C3">
              <w:rPr>
                <w:rFonts w:hint="eastAsia"/>
                <w:u w:val="single"/>
              </w:rPr>
              <w:t>行政院</w:t>
            </w:r>
            <w:r>
              <w:rPr>
                <w:rFonts w:hint="eastAsia"/>
              </w:rPr>
              <w:t>衛生署擬訂，報請行政院核定之。</w:t>
            </w:r>
          </w:p>
        </w:tc>
        <w:tc>
          <w:tcPr>
            <w:tcW w:w="3548" w:type="dxa"/>
            <w:shd w:val="clear" w:color="auto" w:fill="auto"/>
          </w:tcPr>
          <w:p w:rsidR="00C6300C" w:rsidRDefault="00C6300C" w:rsidP="00C6300C">
            <w:pPr>
              <w:spacing w:line="315" w:lineRule="exact"/>
              <w:ind w:leftChars="50" w:left="105" w:rightChars="50" w:right="105"/>
            </w:pPr>
            <w:r>
              <w:rPr>
                <w:rFonts w:hint="eastAsia"/>
              </w:rPr>
              <w:t>本條酌作修正，理由同修正條文第二條說明三。</w:t>
            </w:r>
          </w:p>
          <w:p w:rsidR="001D38EA" w:rsidRDefault="001D38EA" w:rsidP="001D38EA">
            <w:pPr>
              <w:spacing w:line="315" w:lineRule="exact"/>
              <w:ind w:leftChars="50" w:left="105" w:rightChars="50" w:right="105"/>
            </w:pPr>
            <w:r w:rsidRPr="001D38EA">
              <w:rPr>
                <w:rFonts w:hint="eastAsia"/>
                <w:b/>
              </w:rPr>
              <w:t>審查會：</w:t>
            </w:r>
            <w:r>
              <w:rPr>
                <w:rFonts w:hint="eastAsia"/>
              </w:rPr>
              <w:t>照行政院提案通過。</w:t>
            </w:r>
          </w:p>
        </w:tc>
      </w:tr>
      <w:tr w:rsidR="00C6300C" w:rsidTr="00FB64FA">
        <w:tblPrEx>
          <w:tblBorders>
            <w:insideV w:val="single" w:sz="4" w:space="0" w:color="auto"/>
          </w:tblBorders>
        </w:tblPrEx>
        <w:tc>
          <w:tcPr>
            <w:tcW w:w="3332" w:type="dxa"/>
          </w:tcPr>
          <w:p w:rsidR="00C6300C" w:rsidRDefault="001D38EA" w:rsidP="00C6300C">
            <w:pPr>
              <w:spacing w:line="315" w:lineRule="exact"/>
              <w:ind w:leftChars="50" w:left="315" w:rightChars="50" w:right="105" w:hangingChars="100" w:hanging="210"/>
            </w:pPr>
            <w:r>
              <w:rPr>
                <w:rFonts w:hint="eastAsia"/>
              </w:rPr>
              <w:t>（照行政院提案修正通過）</w:t>
            </w:r>
          </w:p>
          <w:p w:rsidR="00A43AC7" w:rsidRDefault="00A43AC7" w:rsidP="00A43AC7">
            <w:pPr>
              <w:spacing w:line="315" w:lineRule="exact"/>
              <w:ind w:leftChars="50" w:left="315" w:rightChars="50" w:right="105" w:hangingChars="100" w:hanging="210"/>
            </w:pPr>
            <w:r>
              <w:rPr>
                <w:rFonts w:hint="eastAsia"/>
              </w:rPr>
              <w:t>第三十五條之一　本條例中華民國○年○月○日修正之條文施行前犯第十條之罪之案件，於修正施行後，依下列規定處理：</w:t>
            </w:r>
          </w:p>
          <w:p w:rsidR="00A43AC7" w:rsidRDefault="00A43AC7" w:rsidP="00A43AC7">
            <w:pPr>
              <w:spacing w:line="315" w:lineRule="exact"/>
              <w:ind w:leftChars="150" w:left="525" w:rightChars="50" w:right="105" w:hangingChars="100" w:hanging="210"/>
            </w:pPr>
            <w:r>
              <w:rPr>
                <w:rFonts w:hint="eastAsia"/>
              </w:rPr>
              <w:t>一、偵查中之案件，由檢察官依修正後規定處理。</w:t>
            </w:r>
          </w:p>
          <w:p w:rsidR="00A43AC7" w:rsidRDefault="00A43AC7" w:rsidP="00A43AC7">
            <w:pPr>
              <w:spacing w:line="315" w:lineRule="exact"/>
              <w:ind w:leftChars="150" w:left="525" w:rightChars="50" w:right="105" w:hangingChars="100" w:hanging="210"/>
            </w:pPr>
            <w:r>
              <w:rPr>
                <w:rFonts w:hint="eastAsia"/>
              </w:rPr>
              <w:t>二、審判中之案件，由法院或少</w:t>
            </w:r>
            <w:r>
              <w:rPr>
                <w:rFonts w:hint="eastAsia"/>
              </w:rPr>
              <w:lastRenderedPageBreak/>
              <w:t>年法院（地方法院少年法庭）依修正後規定處理；依修正後規定應為不起訴處分或不付審理之裁定者，法院或少年法院（地方法院少年法庭）應為免刑之判決或不付</w:t>
            </w:r>
            <w:r w:rsidR="00182A4E" w:rsidRPr="00182A4E">
              <w:rPr>
                <w:rFonts w:hint="eastAsia"/>
                <w:u w:val="single"/>
              </w:rPr>
              <w:t>審理</w:t>
            </w:r>
            <w:r>
              <w:rPr>
                <w:rFonts w:hint="eastAsia"/>
              </w:rPr>
              <w:t>之裁定。</w:t>
            </w:r>
          </w:p>
          <w:p w:rsidR="00A43AC7" w:rsidRDefault="00A43AC7" w:rsidP="00603ABB">
            <w:pPr>
              <w:spacing w:line="315" w:lineRule="exact"/>
              <w:ind w:leftChars="50" w:left="462" w:rightChars="50" w:right="105" w:hangingChars="170" w:hanging="357"/>
            </w:pPr>
            <w:r>
              <w:rPr>
                <w:rFonts w:hint="eastAsia"/>
              </w:rPr>
              <w:t xml:space="preserve">  </w:t>
            </w:r>
            <w:r>
              <w:rPr>
                <w:rFonts w:hint="eastAsia"/>
              </w:rPr>
              <w:t>三、判決確定尚未執行或執行中之案件，適用修正前之規定。</w:t>
            </w:r>
          </w:p>
        </w:tc>
        <w:tc>
          <w:tcPr>
            <w:tcW w:w="3404" w:type="dxa"/>
            <w:shd w:val="clear" w:color="auto" w:fill="auto"/>
          </w:tcPr>
          <w:p w:rsidR="00C6300C" w:rsidRDefault="00C6300C" w:rsidP="00C6300C">
            <w:pPr>
              <w:spacing w:line="315" w:lineRule="exact"/>
              <w:ind w:leftChars="50" w:left="315" w:rightChars="50" w:right="105" w:hangingChars="100" w:hanging="210"/>
            </w:pPr>
            <w:r>
              <w:rPr>
                <w:rFonts w:hint="eastAsia"/>
              </w:rPr>
              <w:lastRenderedPageBreak/>
              <w:t>第三十五條之一　本條例中華民國○年○月○日修正之條文施行前犯第十條之罪之案件，於修正施行後，依下列規定處理：</w:t>
            </w:r>
          </w:p>
          <w:p w:rsidR="00C6300C" w:rsidRDefault="00C6300C" w:rsidP="00C6300C">
            <w:pPr>
              <w:spacing w:line="315" w:lineRule="exact"/>
              <w:ind w:leftChars="150" w:left="525" w:rightChars="50" w:right="105" w:hangingChars="100" w:hanging="210"/>
            </w:pPr>
            <w:r>
              <w:rPr>
                <w:rFonts w:hint="eastAsia"/>
              </w:rPr>
              <w:t>一、偵查中之案件，由檢察官依修正後規定處理。</w:t>
            </w:r>
          </w:p>
          <w:p w:rsidR="00C6300C" w:rsidRDefault="00C6300C" w:rsidP="00C6300C">
            <w:pPr>
              <w:spacing w:line="315" w:lineRule="exact"/>
              <w:ind w:leftChars="150" w:left="525" w:rightChars="50" w:right="105" w:hangingChars="100" w:hanging="210"/>
            </w:pPr>
            <w:r>
              <w:rPr>
                <w:rFonts w:hint="eastAsia"/>
              </w:rPr>
              <w:t>二、審判中之案件，由法院或少年法院（地方法院少年法庭）</w:t>
            </w:r>
            <w:r>
              <w:rPr>
                <w:rFonts w:hint="eastAsia"/>
              </w:rPr>
              <w:lastRenderedPageBreak/>
              <w:t>依修正後規定處理；依修正後規定應為不起訴處分或不付審理之裁定者，法院或少年法院（地方法院少年法庭）應為免刑之判決或不付保護處分之裁定。</w:t>
            </w:r>
          </w:p>
          <w:p w:rsidR="00C6300C" w:rsidRDefault="00C6300C" w:rsidP="00C6300C">
            <w:pPr>
              <w:spacing w:line="315" w:lineRule="exact"/>
              <w:ind w:leftChars="150" w:left="525" w:rightChars="50" w:right="105" w:hangingChars="100" w:hanging="210"/>
            </w:pPr>
            <w:r>
              <w:rPr>
                <w:rFonts w:hint="eastAsia"/>
              </w:rPr>
              <w:t>三、判決確定尚未執行或執行中之案件，適用修正前之規定。</w:t>
            </w:r>
          </w:p>
        </w:tc>
        <w:tc>
          <w:tcPr>
            <w:tcW w:w="3548" w:type="dxa"/>
            <w:shd w:val="clear" w:color="auto" w:fill="auto"/>
          </w:tcPr>
          <w:p w:rsidR="00C6300C" w:rsidRDefault="00C6300C" w:rsidP="00C6300C">
            <w:pPr>
              <w:spacing w:line="315" w:lineRule="exact"/>
              <w:ind w:leftChars="50" w:left="105" w:rightChars="50" w:right="105"/>
            </w:pPr>
          </w:p>
        </w:tc>
        <w:tc>
          <w:tcPr>
            <w:tcW w:w="3548" w:type="dxa"/>
            <w:shd w:val="clear" w:color="auto" w:fill="auto"/>
          </w:tcPr>
          <w:p w:rsidR="00C6300C" w:rsidRDefault="00C6300C" w:rsidP="00C6300C">
            <w:pPr>
              <w:spacing w:line="315" w:lineRule="exact"/>
              <w:ind w:leftChars="50" w:left="315" w:rightChars="50" w:right="105" w:hangingChars="100" w:hanging="210"/>
            </w:pPr>
            <w:r>
              <w:rPr>
                <w:rFonts w:hint="eastAsia"/>
              </w:rPr>
              <w:t>一、</w:t>
            </w:r>
            <w:r w:rsidRPr="001056C3">
              <w:rPr>
                <w:rFonts w:hint="eastAsia"/>
                <w:u w:val="single"/>
              </w:rPr>
              <w:t>本條新增</w:t>
            </w:r>
            <w:r>
              <w:rPr>
                <w:rFonts w:hint="eastAsia"/>
              </w:rPr>
              <w:t>。</w:t>
            </w:r>
          </w:p>
          <w:p w:rsidR="00C6300C" w:rsidRDefault="00C6300C" w:rsidP="00C6300C">
            <w:pPr>
              <w:spacing w:line="315" w:lineRule="exact"/>
              <w:ind w:leftChars="50" w:left="315" w:rightChars="50" w:right="105" w:hangingChars="100" w:hanging="210"/>
            </w:pPr>
            <w:r>
              <w:rPr>
                <w:rFonts w:hint="eastAsia"/>
              </w:rPr>
              <w:t>二、本條例本次修正之條文施行前犯第十條之罪者，於修正施行後究應如何處理，爰參考八十七年五月二十日修正施行之第三十五條規定（該條於九十二年七月九日曾修正），增訂本條過渡規定，以杜爭議。關於具體案件適用新舊法之說</w:t>
            </w:r>
            <w:r>
              <w:rPr>
                <w:rFonts w:hint="eastAsia"/>
              </w:rPr>
              <w:lastRenderedPageBreak/>
              <w:t>明如下：</w:t>
            </w:r>
          </w:p>
          <w:p w:rsidR="00C6300C" w:rsidRDefault="00C6300C" w:rsidP="00C6300C">
            <w:pPr>
              <w:pStyle w:val="ae"/>
              <w:spacing w:line="315" w:lineRule="exact"/>
              <w:ind w:leftChars="150" w:left="735" w:rightChars="50" w:right="105" w:hangingChars="200" w:hanging="420"/>
            </w:pPr>
            <w:r w:rsidRPr="001056C3">
              <w:rPr>
                <w:rFonts w:ascii="華康細明體" w:hint="eastAsia"/>
              </w:rPr>
              <w:t>(</w:t>
            </w:r>
            <w:r>
              <w:rPr>
                <w:rFonts w:hint="eastAsia"/>
              </w:rPr>
              <w:t>一</w:t>
            </w:r>
            <w:r w:rsidRPr="001056C3">
              <w:rPr>
                <w:rFonts w:ascii="華康細明體" w:hint="eastAsia"/>
              </w:rPr>
              <w:t>)</w:t>
            </w:r>
            <w:r>
              <w:rPr>
                <w:rFonts w:hint="eastAsia"/>
              </w:rPr>
              <w:t>若係偵查中之案件，　由檢察官依修正施行後規定處理之。</w:t>
            </w:r>
          </w:p>
          <w:p w:rsidR="00C6300C" w:rsidRDefault="00C6300C" w:rsidP="00C6300C">
            <w:pPr>
              <w:pStyle w:val="ae"/>
              <w:spacing w:line="315" w:lineRule="exact"/>
              <w:ind w:leftChars="150" w:left="735" w:rightChars="50" w:right="105" w:hangingChars="200" w:hanging="420"/>
            </w:pPr>
            <w:r w:rsidRPr="001056C3">
              <w:rPr>
                <w:rFonts w:ascii="華康細明體" w:hint="eastAsia"/>
              </w:rPr>
              <w:t>(</w:t>
            </w:r>
            <w:r>
              <w:rPr>
                <w:rFonts w:hint="eastAsia"/>
              </w:rPr>
              <w:t>二</w:t>
            </w:r>
            <w:r w:rsidRPr="001056C3">
              <w:rPr>
                <w:rFonts w:ascii="華康細明體" w:hint="eastAsia"/>
              </w:rPr>
              <w:t>)</w:t>
            </w:r>
            <w:r>
              <w:rPr>
                <w:rFonts w:hint="eastAsia"/>
              </w:rPr>
              <w:t>若該等案件於修正施行前已繫屬於法院或少年法院（地方法院少年法庭）者，為求程序之經濟，法院或少年法院（地方法院少年法庭）應依修正施行後之規定處理，即應依職權為觀察、勒戒或強制戒治之裁定。依修正施行後之規定，受觀察、勒戒人無繼續施用傾向者或強制戒治期滿後，應為不起訴處分或不付審理之裁定者，法院或少年法院（地方法院少年法庭）應為免刑之判決或不付保護處分之裁定。</w:t>
            </w:r>
          </w:p>
          <w:p w:rsidR="00C6300C" w:rsidRDefault="00C6300C" w:rsidP="00C6300C">
            <w:pPr>
              <w:pStyle w:val="ae"/>
              <w:spacing w:line="315" w:lineRule="exact"/>
              <w:ind w:leftChars="150" w:left="735" w:rightChars="50" w:right="105" w:hangingChars="200" w:hanging="420"/>
            </w:pPr>
            <w:r w:rsidRPr="001056C3">
              <w:rPr>
                <w:rFonts w:ascii="華康細明體" w:hint="eastAsia"/>
              </w:rPr>
              <w:t>(</w:t>
            </w:r>
            <w:r>
              <w:rPr>
                <w:rFonts w:hint="eastAsia"/>
              </w:rPr>
              <w:t>三</w:t>
            </w:r>
            <w:r w:rsidRPr="001056C3">
              <w:rPr>
                <w:rFonts w:ascii="華康細明體" w:hint="eastAsia"/>
              </w:rPr>
              <w:t>)</w:t>
            </w:r>
            <w:r>
              <w:rPr>
                <w:rFonts w:hint="eastAsia"/>
              </w:rPr>
              <w:t>判決確定尚未執行或執行中之案件，基於法安定性原則，仍適用修正施行前之規定。</w:t>
            </w:r>
          </w:p>
          <w:p w:rsidR="001D38EA" w:rsidRDefault="001D38EA" w:rsidP="001D38EA">
            <w:pPr>
              <w:rPr>
                <w:b/>
              </w:rPr>
            </w:pPr>
            <w:r w:rsidRPr="001D38EA">
              <w:rPr>
                <w:rFonts w:hint="eastAsia"/>
                <w:b/>
              </w:rPr>
              <w:t>審查會：</w:t>
            </w:r>
          </w:p>
          <w:p w:rsidR="001D38EA" w:rsidRDefault="001D38EA" w:rsidP="001D38EA">
            <w:r>
              <w:rPr>
                <w:rFonts w:hint="eastAsia"/>
                <w:b/>
              </w:rPr>
              <w:t>一、</w:t>
            </w:r>
            <w:r>
              <w:rPr>
                <w:rFonts w:hint="eastAsia"/>
              </w:rPr>
              <w:t>照行政院提案修正通過。</w:t>
            </w:r>
          </w:p>
          <w:p w:rsidR="00E67AAC" w:rsidRDefault="00E67AAC" w:rsidP="00182A4E">
            <w:pPr>
              <w:ind w:left="355" w:hangingChars="169" w:hanging="355"/>
            </w:pPr>
            <w:r>
              <w:rPr>
                <w:rFonts w:hint="eastAsia"/>
              </w:rPr>
              <w:t>二、</w:t>
            </w:r>
            <w:r w:rsidR="00182A4E" w:rsidRPr="00182A4E">
              <w:rPr>
                <w:rFonts w:hint="eastAsia"/>
              </w:rPr>
              <w:t>第二款末句「不付</w:t>
            </w:r>
            <w:r w:rsidR="00182A4E" w:rsidRPr="00182A4E">
              <w:rPr>
                <w:rFonts w:hint="eastAsia"/>
                <w:u w:val="single"/>
              </w:rPr>
              <w:t>保護處分</w:t>
            </w:r>
            <w:r w:rsidR="00182A4E" w:rsidRPr="00182A4E">
              <w:rPr>
                <w:rFonts w:hint="eastAsia"/>
              </w:rPr>
              <w:t>之裁定」修正為「不付</w:t>
            </w:r>
            <w:r w:rsidR="00182A4E" w:rsidRPr="00182A4E">
              <w:rPr>
                <w:rFonts w:hint="eastAsia"/>
                <w:u w:val="single"/>
              </w:rPr>
              <w:t>審理</w:t>
            </w:r>
            <w:r w:rsidR="00182A4E" w:rsidRPr="00182A4E">
              <w:rPr>
                <w:rFonts w:hint="eastAsia"/>
              </w:rPr>
              <w:t>之裁定」</w:t>
            </w:r>
            <w:r w:rsidR="00182A4E">
              <w:rPr>
                <w:rFonts w:hint="eastAsia"/>
              </w:rPr>
              <w:t>。</w:t>
            </w:r>
          </w:p>
          <w:p w:rsidR="00E67AAC" w:rsidRDefault="00E67AAC" w:rsidP="009530A3">
            <w:pPr>
              <w:ind w:left="214" w:hangingChars="102" w:hanging="214"/>
            </w:pPr>
            <w:r>
              <w:rPr>
                <w:rFonts w:hint="eastAsia"/>
              </w:rPr>
              <w:t>三、另法務部</w:t>
            </w:r>
            <w:r>
              <w:rPr>
                <w:rFonts w:hint="eastAsia"/>
              </w:rPr>
              <w:t>108</w:t>
            </w:r>
            <w:r>
              <w:rPr>
                <w:rFonts w:hint="eastAsia"/>
              </w:rPr>
              <w:t>年</w:t>
            </w:r>
            <w:r>
              <w:rPr>
                <w:rFonts w:hint="eastAsia"/>
              </w:rPr>
              <w:t>11</w:t>
            </w:r>
            <w:r>
              <w:rPr>
                <w:rFonts w:hint="eastAsia"/>
              </w:rPr>
              <w:t>月</w:t>
            </w:r>
            <w:r>
              <w:rPr>
                <w:rFonts w:hint="eastAsia"/>
              </w:rPr>
              <w:t>12</w:t>
            </w:r>
            <w:r>
              <w:rPr>
                <w:rFonts w:hint="eastAsia"/>
              </w:rPr>
              <w:t>日</w:t>
            </w:r>
            <w:r w:rsidR="000851A7">
              <w:rPr>
                <w:rFonts w:hint="eastAsia"/>
              </w:rPr>
              <w:t>法檢字</w:t>
            </w:r>
            <w:r w:rsidR="000851A7">
              <w:rPr>
                <w:rFonts w:hint="eastAsia"/>
              </w:rPr>
              <w:lastRenderedPageBreak/>
              <w:t>第</w:t>
            </w:r>
            <w:r w:rsidR="000851A7">
              <w:rPr>
                <w:rFonts w:hint="eastAsia"/>
              </w:rPr>
              <w:t>10804525200</w:t>
            </w:r>
            <w:r w:rsidR="000851A7">
              <w:rPr>
                <w:rFonts w:hint="eastAsia"/>
              </w:rPr>
              <w:t>號函檢送</w:t>
            </w:r>
            <w:r>
              <w:rPr>
                <w:rFonts w:hint="eastAsia"/>
              </w:rPr>
              <w:t>修正立法</w:t>
            </w:r>
            <w:r w:rsidR="000851A7">
              <w:rPr>
                <w:rFonts w:hint="eastAsia"/>
              </w:rPr>
              <w:t>理由</w:t>
            </w:r>
            <w:r>
              <w:rPr>
                <w:rFonts w:hint="eastAsia"/>
              </w:rPr>
              <w:t>如下：</w:t>
            </w:r>
          </w:p>
          <w:p w:rsidR="00E67AAC" w:rsidRPr="00E67AAC" w:rsidRDefault="00E67AAC" w:rsidP="00E67AAC">
            <w:pPr>
              <w:spacing w:line="315" w:lineRule="exact"/>
              <w:ind w:rightChars="50" w:right="105"/>
              <w:rPr>
                <w:rFonts w:ascii="華康細明體" w:hAnsi="Calibri"/>
                <w:noProof w:val="0"/>
                <w:szCs w:val="21"/>
              </w:rPr>
            </w:pPr>
            <w:r w:rsidRPr="00E67AAC">
              <w:rPr>
                <w:rFonts w:ascii="華康細明體" w:hint="eastAsia"/>
                <w:szCs w:val="21"/>
              </w:rPr>
              <w:t>「</w:t>
            </w:r>
            <w:r w:rsidRPr="00E67AAC">
              <w:rPr>
                <w:rFonts w:ascii="華康細明體" w:hAnsi="Calibri" w:hint="eastAsia"/>
                <w:noProof w:val="0"/>
                <w:szCs w:val="21"/>
              </w:rPr>
              <w:t>一、</w:t>
            </w:r>
            <w:r w:rsidRPr="00E67AAC">
              <w:rPr>
                <w:rFonts w:ascii="華康細明體" w:hAnsi="Calibri" w:hint="eastAsia"/>
                <w:noProof w:val="0"/>
                <w:szCs w:val="21"/>
                <w:u w:val="single"/>
              </w:rPr>
              <w:t>本條新增</w:t>
            </w:r>
            <w:r w:rsidRPr="00E67AAC">
              <w:rPr>
                <w:rFonts w:ascii="華康細明體" w:hAnsi="Calibri" w:hint="eastAsia"/>
                <w:noProof w:val="0"/>
                <w:szCs w:val="21"/>
              </w:rPr>
              <w:t>。</w:t>
            </w:r>
          </w:p>
          <w:p w:rsidR="00E67AAC" w:rsidRPr="00E67AAC" w:rsidRDefault="00E67AAC" w:rsidP="00E67AAC">
            <w:pPr>
              <w:kinsoku/>
              <w:overflowPunct/>
              <w:spacing w:line="315" w:lineRule="exact"/>
              <w:ind w:leftChars="95" w:left="438" w:rightChars="50" w:right="105" w:hangingChars="114" w:hanging="239"/>
              <w:jc w:val="left"/>
              <w:textAlignment w:val="auto"/>
              <w:rPr>
                <w:rFonts w:ascii="華康細明體" w:hAnsi="Calibri"/>
                <w:noProof w:val="0"/>
                <w:szCs w:val="21"/>
              </w:rPr>
            </w:pPr>
            <w:r w:rsidRPr="00E67AAC">
              <w:rPr>
                <w:rFonts w:ascii="華康細明體" w:hAnsi="Calibri" w:hint="eastAsia"/>
                <w:noProof w:val="0"/>
                <w:szCs w:val="21"/>
              </w:rPr>
              <w:t>二、本條例本次修正之條文施行前犯第十條之罪者，於修正施行後究應如何處理，爰參考八十七年五月二十日修正施行之第三十五條規定（該條於九十二年七月九日曾修正），增訂本條過渡規定，以杜爭議。關於具體案件適用新舊法之說明如下：</w:t>
            </w:r>
          </w:p>
          <w:p w:rsidR="00E67AAC" w:rsidRPr="00E67AAC" w:rsidRDefault="00E67AAC" w:rsidP="00E67AAC">
            <w:pPr>
              <w:wordWrap w:val="0"/>
              <w:spacing w:line="315" w:lineRule="exact"/>
              <w:ind w:leftChars="69" w:left="817" w:rightChars="50" w:right="105" w:hangingChars="320" w:hanging="672"/>
              <w:rPr>
                <w:rFonts w:ascii="華康細明體"/>
                <w:kern w:val="0"/>
                <w:szCs w:val="21"/>
              </w:rPr>
            </w:pPr>
            <w:r>
              <w:rPr>
                <w:rFonts w:ascii="華康細明體" w:hint="eastAsia"/>
                <w:kern w:val="0"/>
                <w:szCs w:val="21"/>
              </w:rPr>
              <w:t xml:space="preserve">　</w:t>
            </w:r>
            <w:r w:rsidRPr="00E67AAC">
              <w:rPr>
                <w:rFonts w:ascii="華康細明體" w:hint="eastAsia"/>
                <w:kern w:val="0"/>
                <w:szCs w:val="21"/>
              </w:rPr>
              <w:t>(一)若係偵查中之案件，由檢察官依修正施行後規定處理之。</w:t>
            </w:r>
          </w:p>
          <w:p w:rsidR="00E67AAC" w:rsidRPr="00E67AAC" w:rsidRDefault="00E67AAC" w:rsidP="00E67AAC">
            <w:pPr>
              <w:wordWrap w:val="0"/>
              <w:spacing w:line="315" w:lineRule="exact"/>
              <w:ind w:leftChars="69" w:left="844" w:rightChars="50" w:right="105" w:hangingChars="333" w:hanging="699"/>
              <w:rPr>
                <w:rFonts w:ascii="華康細明體"/>
                <w:kern w:val="0"/>
                <w:szCs w:val="21"/>
              </w:rPr>
            </w:pPr>
            <w:r>
              <w:rPr>
                <w:rFonts w:ascii="華康細明體" w:hint="eastAsia"/>
                <w:kern w:val="0"/>
                <w:szCs w:val="21"/>
              </w:rPr>
              <w:t xml:space="preserve">　</w:t>
            </w:r>
            <w:r w:rsidRPr="00E67AAC">
              <w:rPr>
                <w:rFonts w:ascii="華康細明體" w:hint="eastAsia"/>
                <w:kern w:val="0"/>
                <w:szCs w:val="21"/>
              </w:rPr>
              <w:t>(二)若該等案件於修正施行前已繫屬於法院或少年法院（地方法院少年法庭）者，為求程序之經濟，法院或少年法院（地方法院少年法庭）應依修正施行後之規定處理，即應依職權為觀察、勒戒或強制戒治之裁定。依修正施行後之規定，受觀察、勒戒人無繼續施用傾向者或強制戒治期滿後，應為不起訴處</w:t>
            </w:r>
            <w:r w:rsidRPr="00E67AAC">
              <w:rPr>
                <w:rFonts w:ascii="華康細明體" w:hint="eastAsia"/>
                <w:kern w:val="0"/>
                <w:szCs w:val="21"/>
              </w:rPr>
              <w:lastRenderedPageBreak/>
              <w:t>分或不付審理之裁定者，法院或少年法院（地方法院少年法庭）應為免刑之判決或不付</w:t>
            </w:r>
            <w:r w:rsidRPr="00E67AAC">
              <w:rPr>
                <w:rFonts w:ascii="華康細明體" w:hint="eastAsia"/>
                <w:kern w:val="0"/>
                <w:szCs w:val="21"/>
                <w:u w:val="single"/>
              </w:rPr>
              <w:t>審理</w:t>
            </w:r>
            <w:r w:rsidRPr="00E67AAC">
              <w:rPr>
                <w:rFonts w:ascii="華康細明體" w:hint="eastAsia"/>
                <w:kern w:val="0"/>
                <w:szCs w:val="21"/>
              </w:rPr>
              <w:t>之裁定。</w:t>
            </w:r>
          </w:p>
          <w:p w:rsidR="00E67AAC" w:rsidRPr="00E67AAC" w:rsidRDefault="00E67AAC" w:rsidP="00E67AAC">
            <w:pPr>
              <w:ind w:leftChars="75" w:left="803" w:hangingChars="307" w:hanging="645"/>
            </w:pPr>
            <w:r>
              <w:rPr>
                <w:rFonts w:ascii="華康細明體" w:hAnsi="Calibri" w:hint="eastAsia"/>
                <w:noProof w:val="0"/>
                <w:szCs w:val="21"/>
              </w:rPr>
              <w:t xml:space="preserve">　</w:t>
            </w:r>
            <w:r w:rsidRPr="00E67AAC">
              <w:rPr>
                <w:rFonts w:ascii="華康細明體" w:hAnsi="Calibri" w:hint="eastAsia"/>
                <w:noProof w:val="0"/>
                <w:szCs w:val="21"/>
              </w:rPr>
              <w:t>(三)判決確定尚未執行或執行中之案件，基於法安定性原則，仍適用修正施行前之規定。</w:t>
            </w:r>
            <w:r w:rsidR="00182A4E">
              <w:rPr>
                <w:rFonts w:ascii="新細明體" w:eastAsia="新細明體" w:hAnsi="新細明體" w:hint="eastAsia"/>
                <w:noProof w:val="0"/>
                <w:szCs w:val="21"/>
              </w:rPr>
              <w:t>」</w:t>
            </w:r>
          </w:p>
        </w:tc>
      </w:tr>
      <w:tr w:rsidR="00C6300C" w:rsidTr="00FB64FA">
        <w:tblPrEx>
          <w:tblBorders>
            <w:insideV w:val="single" w:sz="4" w:space="0" w:color="auto"/>
          </w:tblBorders>
        </w:tblPrEx>
        <w:tc>
          <w:tcPr>
            <w:tcW w:w="3332" w:type="dxa"/>
          </w:tcPr>
          <w:p w:rsidR="00C6300C" w:rsidRDefault="004D186D" w:rsidP="006B3F1C">
            <w:pPr>
              <w:spacing w:line="315" w:lineRule="exact"/>
              <w:ind w:leftChars="50" w:left="315" w:rightChars="50" w:right="105" w:hangingChars="100" w:hanging="210"/>
            </w:pPr>
            <w:r>
              <w:rPr>
                <w:rFonts w:hint="eastAsia"/>
              </w:rPr>
              <w:lastRenderedPageBreak/>
              <w:t>（</w:t>
            </w:r>
            <w:r w:rsidRPr="00FC307C">
              <w:rPr>
                <w:rFonts w:hint="eastAsia"/>
              </w:rPr>
              <w:t>條文及委員</w:t>
            </w:r>
            <w:r>
              <w:rPr>
                <w:rFonts w:hint="eastAsia"/>
              </w:rPr>
              <w:t>柯建銘</w:t>
            </w:r>
            <w:r w:rsidRPr="00FC307C">
              <w:rPr>
                <w:rFonts w:hint="eastAsia"/>
              </w:rPr>
              <w:t>等</w:t>
            </w:r>
            <w:r>
              <w:rPr>
                <w:rFonts w:hint="eastAsia"/>
              </w:rPr>
              <w:t>3</w:t>
            </w:r>
            <w:r w:rsidRPr="00FC307C">
              <w:rPr>
                <w:rFonts w:hint="eastAsia"/>
              </w:rPr>
              <w:t>人</w:t>
            </w:r>
            <w:r>
              <w:rPr>
                <w:rFonts w:hint="eastAsia"/>
              </w:rPr>
              <w:t>、委員周春米等</w:t>
            </w:r>
            <w:r>
              <w:rPr>
                <w:rFonts w:hint="eastAsia"/>
              </w:rPr>
              <w:t>4</w:t>
            </w:r>
            <w:r>
              <w:rPr>
                <w:rFonts w:hint="eastAsia"/>
              </w:rPr>
              <w:t>人、委員鄭運鵬等</w:t>
            </w:r>
            <w:r>
              <w:rPr>
                <w:rFonts w:hint="eastAsia"/>
              </w:rPr>
              <w:t>4</w:t>
            </w:r>
            <w:r>
              <w:rPr>
                <w:rFonts w:hint="eastAsia"/>
              </w:rPr>
              <w:t>人</w:t>
            </w:r>
            <w:r w:rsidRPr="00FC307C">
              <w:rPr>
                <w:rFonts w:hint="eastAsia"/>
              </w:rPr>
              <w:t>所提修正動議均保留</w:t>
            </w:r>
            <w:r>
              <w:rPr>
                <w:rFonts w:hint="eastAsia"/>
              </w:rPr>
              <w:t>，送院會處理）</w:t>
            </w:r>
          </w:p>
        </w:tc>
        <w:tc>
          <w:tcPr>
            <w:tcW w:w="3404" w:type="dxa"/>
            <w:shd w:val="clear" w:color="auto" w:fill="auto"/>
          </w:tcPr>
          <w:p w:rsidR="00C6300C" w:rsidRDefault="00C6300C" w:rsidP="006B3F1C">
            <w:pPr>
              <w:spacing w:line="315" w:lineRule="exact"/>
              <w:ind w:leftChars="50" w:left="315" w:rightChars="50" w:right="105" w:hangingChars="100" w:hanging="210"/>
            </w:pPr>
            <w:r>
              <w:rPr>
                <w:rFonts w:hint="eastAsia"/>
              </w:rPr>
              <w:t>第三十六條　本條例除中華民國九十九年十一月</w:t>
            </w:r>
            <w:r w:rsidRPr="001056C3">
              <w:rPr>
                <w:rFonts w:hint="eastAsia"/>
                <w:u w:val="single"/>
              </w:rPr>
              <w:t>二十四</w:t>
            </w:r>
            <w:r>
              <w:rPr>
                <w:rFonts w:hint="eastAsia"/>
              </w:rPr>
              <w:t>日修正</w:t>
            </w:r>
            <w:r w:rsidRPr="001056C3">
              <w:rPr>
                <w:rFonts w:hint="eastAsia"/>
                <w:u w:val="single"/>
              </w:rPr>
              <w:t>公布</w:t>
            </w:r>
            <w:r>
              <w:rPr>
                <w:rFonts w:hint="eastAsia"/>
              </w:rPr>
              <w:t>之第二條之一、第二十七條及第二十八條，一百零四年</w:t>
            </w:r>
            <w:r w:rsidRPr="001056C3">
              <w:rPr>
                <w:rFonts w:hint="eastAsia"/>
                <w:u w:val="single"/>
              </w:rPr>
              <w:t>二</w:t>
            </w:r>
            <w:r>
              <w:rPr>
                <w:rFonts w:hint="eastAsia"/>
              </w:rPr>
              <w:t>月</w:t>
            </w:r>
            <w:r w:rsidRPr="001056C3">
              <w:rPr>
                <w:rFonts w:hint="eastAsia"/>
                <w:u w:val="single"/>
              </w:rPr>
              <w:t>四</w:t>
            </w:r>
            <w:r>
              <w:rPr>
                <w:rFonts w:hint="eastAsia"/>
              </w:rPr>
              <w:t>日、一百零六年</w:t>
            </w:r>
            <w:r w:rsidRPr="001056C3">
              <w:rPr>
                <w:rFonts w:hint="eastAsia"/>
                <w:u w:val="single"/>
              </w:rPr>
              <w:t>六</w:t>
            </w:r>
            <w:r>
              <w:rPr>
                <w:rFonts w:hint="eastAsia"/>
              </w:rPr>
              <w:t>月</w:t>
            </w:r>
            <w:r w:rsidRPr="001056C3">
              <w:rPr>
                <w:rFonts w:hint="eastAsia"/>
                <w:u w:val="single"/>
              </w:rPr>
              <w:t>十四</w:t>
            </w:r>
            <w:r>
              <w:rPr>
                <w:rFonts w:hint="eastAsia"/>
              </w:rPr>
              <w:t>日修正</w:t>
            </w:r>
            <w:r w:rsidRPr="001056C3">
              <w:rPr>
                <w:rFonts w:hint="eastAsia"/>
                <w:u w:val="single"/>
              </w:rPr>
              <w:t>公布</w:t>
            </w:r>
            <w:r>
              <w:rPr>
                <w:rFonts w:hint="eastAsia"/>
              </w:rPr>
              <w:t>之條文，自公布日施行；一百零五年</w:t>
            </w:r>
            <w:r w:rsidRPr="001056C3">
              <w:rPr>
                <w:rFonts w:hint="eastAsia"/>
                <w:u w:val="single"/>
              </w:rPr>
              <w:t>六</w:t>
            </w:r>
            <w:r>
              <w:rPr>
                <w:rFonts w:hint="eastAsia"/>
              </w:rPr>
              <w:t>月二十</w:t>
            </w:r>
            <w:r w:rsidRPr="001056C3">
              <w:rPr>
                <w:rFonts w:hint="eastAsia"/>
                <w:u w:val="single"/>
              </w:rPr>
              <w:t>二</w:t>
            </w:r>
            <w:r>
              <w:rPr>
                <w:rFonts w:hint="eastAsia"/>
              </w:rPr>
              <w:t>日修正</w:t>
            </w:r>
            <w:r w:rsidRPr="001056C3">
              <w:rPr>
                <w:rFonts w:hint="eastAsia"/>
                <w:u w:val="single"/>
              </w:rPr>
              <w:t>公布</w:t>
            </w:r>
            <w:r>
              <w:rPr>
                <w:rFonts w:hint="eastAsia"/>
              </w:rPr>
              <w:t>之條文，自一百零五年七月一日施行</w:t>
            </w:r>
            <w:r w:rsidRPr="001056C3">
              <w:rPr>
                <w:rFonts w:hint="eastAsia"/>
                <w:u w:val="single"/>
              </w:rPr>
              <w:t>；○年○月○日修正條文之施行日期，由行政院定之</w:t>
            </w:r>
            <w:r>
              <w:rPr>
                <w:rFonts w:hint="eastAsia"/>
              </w:rPr>
              <w:t>外，自公布後六個月施行。</w:t>
            </w:r>
          </w:p>
        </w:tc>
        <w:tc>
          <w:tcPr>
            <w:tcW w:w="3548" w:type="dxa"/>
            <w:shd w:val="clear" w:color="auto" w:fill="auto"/>
          </w:tcPr>
          <w:p w:rsidR="00C6300C" w:rsidRDefault="00C6300C" w:rsidP="006B3F1C">
            <w:pPr>
              <w:spacing w:line="315" w:lineRule="exact"/>
              <w:ind w:leftChars="50" w:left="315" w:rightChars="50" w:right="105" w:hangingChars="100" w:hanging="210"/>
            </w:pPr>
            <w:r>
              <w:rPr>
                <w:rFonts w:hint="eastAsia"/>
              </w:rPr>
              <w:t>第三十六條　本條例除中華民國九十九年十一月五日修正之第二條之一、第二十七條及第二十八條，一百零四年一月二十三日、一百零六年五月二十六日修正之條文，自公布日施行；一百零五年五月二十七日修正之條文，自一百零五年七月一日施行外，自公布後六個月施行。</w:t>
            </w:r>
          </w:p>
        </w:tc>
        <w:tc>
          <w:tcPr>
            <w:tcW w:w="3548" w:type="dxa"/>
            <w:shd w:val="clear" w:color="auto" w:fill="auto"/>
          </w:tcPr>
          <w:p w:rsidR="00C6300C" w:rsidRDefault="00C6300C" w:rsidP="006B3F1C">
            <w:pPr>
              <w:spacing w:line="315" w:lineRule="exact"/>
              <w:ind w:leftChars="50" w:left="315" w:rightChars="50" w:right="105" w:hangingChars="100" w:hanging="210"/>
            </w:pPr>
            <w:r>
              <w:rPr>
                <w:rFonts w:hint="eastAsia"/>
              </w:rPr>
              <w:t>一、考量本次修正條文如第十一條第五項、第六項，將持有第三級、第四級毒品純質淨重二十公克以上修正調降為五公克以上，將增加檢驗之費用，尚須編列預算支應，另修正條文第二條類似化學結構物質一次列管、第十八條扣案物領用及第三十三條之一有關驗餘尿液檢體供研究之用等規定，宜有一定之時間準備，俾便辦理相關配套措施及法規修正，爰增列本次修正條文之施行日期，由行政院定之。</w:t>
            </w:r>
          </w:p>
          <w:p w:rsidR="00C6300C" w:rsidRDefault="00C6300C" w:rsidP="006B3F1C">
            <w:pPr>
              <w:spacing w:line="315" w:lineRule="exact"/>
              <w:ind w:leftChars="50" w:left="315" w:rightChars="50" w:right="105" w:hangingChars="100" w:hanging="210"/>
            </w:pPr>
            <w:r>
              <w:rPr>
                <w:rFonts w:hint="eastAsia"/>
              </w:rPr>
              <w:t>二、另配合法制體例，將現行三讀日期均修正為公布日期。</w:t>
            </w:r>
          </w:p>
          <w:p w:rsidR="001D38EA" w:rsidRDefault="001D38EA" w:rsidP="006B3F1C">
            <w:pPr>
              <w:spacing w:line="315" w:lineRule="exact"/>
              <w:ind w:leftChars="50" w:left="315" w:rightChars="50" w:right="105" w:hangingChars="100" w:hanging="210"/>
              <w:rPr>
                <w:b/>
              </w:rPr>
            </w:pPr>
            <w:r w:rsidRPr="001D38EA">
              <w:rPr>
                <w:rFonts w:hint="eastAsia"/>
                <w:b/>
              </w:rPr>
              <w:t>審查會：</w:t>
            </w:r>
          </w:p>
          <w:p w:rsidR="004D186D" w:rsidRPr="004D186D" w:rsidRDefault="004D186D" w:rsidP="006B3F1C">
            <w:pPr>
              <w:spacing w:line="315" w:lineRule="exact"/>
              <w:ind w:leftChars="50" w:left="315" w:rightChars="50" w:right="105" w:hangingChars="100" w:hanging="210"/>
            </w:pPr>
            <w:r w:rsidRPr="004D186D">
              <w:rPr>
                <w:rFonts w:hint="eastAsia"/>
              </w:rPr>
              <w:t>一、條文及委員柯建銘等</w:t>
            </w:r>
            <w:r w:rsidRPr="004D186D">
              <w:rPr>
                <w:rFonts w:hint="eastAsia"/>
              </w:rPr>
              <w:t>3</w:t>
            </w:r>
            <w:r w:rsidRPr="004D186D">
              <w:rPr>
                <w:rFonts w:hint="eastAsia"/>
              </w:rPr>
              <w:t>人、委員周春米等</w:t>
            </w:r>
            <w:r w:rsidRPr="004D186D">
              <w:rPr>
                <w:rFonts w:hint="eastAsia"/>
              </w:rPr>
              <w:t>4</w:t>
            </w:r>
            <w:r w:rsidRPr="004D186D">
              <w:rPr>
                <w:rFonts w:hint="eastAsia"/>
              </w:rPr>
              <w:t>人、委員鄭運鵬等</w:t>
            </w:r>
            <w:r w:rsidRPr="004D186D">
              <w:rPr>
                <w:rFonts w:hint="eastAsia"/>
              </w:rPr>
              <w:t>4</w:t>
            </w:r>
            <w:r w:rsidRPr="004D186D">
              <w:rPr>
                <w:rFonts w:hint="eastAsia"/>
              </w:rPr>
              <w:t>人所提修正動議均保留，送院會處理</w:t>
            </w:r>
            <w:r w:rsidRPr="004D186D">
              <w:rPr>
                <w:rFonts w:hint="eastAsia"/>
              </w:rPr>
              <w:lastRenderedPageBreak/>
              <w:t>。</w:t>
            </w:r>
          </w:p>
          <w:p w:rsidR="004D186D" w:rsidRPr="004D186D" w:rsidRDefault="004D186D" w:rsidP="006B3F1C">
            <w:pPr>
              <w:spacing w:line="315" w:lineRule="exact"/>
              <w:ind w:leftChars="50" w:left="315" w:rightChars="50" w:right="105" w:hangingChars="100" w:hanging="210"/>
            </w:pPr>
            <w:r w:rsidRPr="004D186D">
              <w:rPr>
                <w:rFonts w:hint="eastAsia"/>
              </w:rPr>
              <w:t>二、委員</w:t>
            </w:r>
            <w:r>
              <w:rPr>
                <w:rFonts w:hint="eastAsia"/>
              </w:rPr>
              <w:t>柯建銘</w:t>
            </w:r>
            <w:r w:rsidRPr="004D186D">
              <w:rPr>
                <w:rFonts w:hint="eastAsia"/>
              </w:rPr>
              <w:t>等</w:t>
            </w:r>
            <w:r w:rsidRPr="004D186D">
              <w:rPr>
                <w:rFonts w:hint="eastAsia"/>
              </w:rPr>
              <w:t>3</w:t>
            </w:r>
            <w:r w:rsidRPr="004D186D">
              <w:rPr>
                <w:rFonts w:hint="eastAsia"/>
              </w:rPr>
              <w:t>人所提修正動議：</w:t>
            </w:r>
          </w:p>
          <w:p w:rsidR="004D186D" w:rsidRDefault="004D186D" w:rsidP="006B3F1C">
            <w:pPr>
              <w:spacing w:line="315" w:lineRule="exact"/>
              <w:ind w:leftChars="49" w:left="548" w:rightChars="50" w:right="105" w:hangingChars="212" w:hanging="445"/>
              <w:rPr>
                <w:rFonts w:ascii="華康細明體"/>
              </w:rPr>
            </w:pPr>
            <w:r>
              <w:rPr>
                <w:rFonts w:ascii="華康細明體" w:hint="eastAsia"/>
              </w:rPr>
              <w:t>「</w:t>
            </w:r>
            <w:r w:rsidR="0065289E" w:rsidRPr="0065289E">
              <w:rPr>
                <w:rFonts w:ascii="華康細明體" w:hint="eastAsia"/>
              </w:rPr>
              <w:t>第三十六條　本條例除中華民國九十九年十一月</w:t>
            </w:r>
            <w:r w:rsidR="0065289E" w:rsidRPr="0065289E">
              <w:rPr>
                <w:rFonts w:ascii="華康細明體" w:hint="eastAsia"/>
                <w:u w:val="single"/>
              </w:rPr>
              <w:t>二十四</w:t>
            </w:r>
            <w:r w:rsidR="0065289E" w:rsidRPr="0065289E">
              <w:rPr>
                <w:rFonts w:ascii="華康細明體" w:hint="eastAsia"/>
              </w:rPr>
              <w:t>日修正</w:t>
            </w:r>
            <w:r w:rsidR="0065289E" w:rsidRPr="0065289E">
              <w:rPr>
                <w:rFonts w:ascii="華康細明體" w:hint="eastAsia"/>
                <w:u w:val="single"/>
              </w:rPr>
              <w:t>公布</w:t>
            </w:r>
            <w:r w:rsidR="0065289E" w:rsidRPr="0065289E">
              <w:rPr>
                <w:rFonts w:ascii="華康細明體" w:hint="eastAsia"/>
              </w:rPr>
              <w:t>之第二條之一、第二十七條及第二十八條，一百零四年</w:t>
            </w:r>
            <w:r w:rsidR="0065289E" w:rsidRPr="0065289E">
              <w:rPr>
                <w:rFonts w:ascii="華康細明體" w:hint="eastAsia"/>
                <w:u w:val="single"/>
              </w:rPr>
              <w:t>二</w:t>
            </w:r>
            <w:r w:rsidR="0065289E" w:rsidRPr="0065289E">
              <w:rPr>
                <w:rFonts w:ascii="華康細明體" w:hint="eastAsia"/>
              </w:rPr>
              <w:t>月</w:t>
            </w:r>
            <w:r w:rsidR="0065289E" w:rsidRPr="0065289E">
              <w:rPr>
                <w:rFonts w:ascii="華康細明體" w:hint="eastAsia"/>
                <w:u w:val="single"/>
              </w:rPr>
              <w:t>四</w:t>
            </w:r>
            <w:r w:rsidR="0065289E" w:rsidRPr="0065289E">
              <w:rPr>
                <w:rFonts w:ascii="華康細明體" w:hint="eastAsia"/>
              </w:rPr>
              <w:t>日、一百零六年</w:t>
            </w:r>
            <w:r w:rsidR="0065289E" w:rsidRPr="0065289E">
              <w:rPr>
                <w:rFonts w:ascii="華康細明體" w:hint="eastAsia"/>
                <w:u w:val="single"/>
              </w:rPr>
              <w:t>六</w:t>
            </w:r>
            <w:r w:rsidR="0065289E" w:rsidRPr="0065289E">
              <w:rPr>
                <w:rFonts w:ascii="華康細明體" w:hint="eastAsia"/>
              </w:rPr>
              <w:t>月</w:t>
            </w:r>
            <w:r w:rsidR="0065289E" w:rsidRPr="0065289E">
              <w:rPr>
                <w:rFonts w:ascii="華康細明體" w:hint="eastAsia"/>
                <w:u w:val="single"/>
              </w:rPr>
              <w:t>十四</w:t>
            </w:r>
            <w:r w:rsidR="0065289E" w:rsidRPr="0065289E">
              <w:rPr>
                <w:rFonts w:ascii="華康細明體" w:hint="eastAsia"/>
              </w:rPr>
              <w:t>日修正</w:t>
            </w:r>
            <w:r w:rsidR="0065289E" w:rsidRPr="0065289E">
              <w:rPr>
                <w:rFonts w:ascii="華康細明體" w:hint="eastAsia"/>
                <w:u w:val="single"/>
              </w:rPr>
              <w:t>公布</w:t>
            </w:r>
            <w:r w:rsidR="0065289E" w:rsidRPr="0065289E">
              <w:rPr>
                <w:rFonts w:ascii="華康細明體" w:hint="eastAsia"/>
              </w:rPr>
              <w:t>之條文，自公布日施行；一百零五年</w:t>
            </w:r>
            <w:r w:rsidR="0065289E" w:rsidRPr="0065289E">
              <w:rPr>
                <w:rFonts w:ascii="華康細明體" w:hint="eastAsia"/>
                <w:u w:val="single"/>
              </w:rPr>
              <w:t>六</w:t>
            </w:r>
            <w:r w:rsidR="0065289E" w:rsidRPr="0065289E">
              <w:rPr>
                <w:rFonts w:ascii="華康細明體" w:hint="eastAsia"/>
              </w:rPr>
              <w:t>月二十</w:t>
            </w:r>
            <w:r w:rsidR="0065289E" w:rsidRPr="0065289E">
              <w:rPr>
                <w:rFonts w:ascii="華康細明體" w:hint="eastAsia"/>
                <w:u w:val="single"/>
              </w:rPr>
              <w:t>二</w:t>
            </w:r>
            <w:r w:rsidR="0065289E" w:rsidRPr="0065289E">
              <w:rPr>
                <w:rFonts w:ascii="華康細明體" w:hint="eastAsia"/>
              </w:rPr>
              <w:t>日修正</w:t>
            </w:r>
            <w:r w:rsidR="0065289E" w:rsidRPr="0065289E">
              <w:rPr>
                <w:rFonts w:ascii="華康細明體" w:hint="eastAsia"/>
                <w:u w:val="single"/>
              </w:rPr>
              <w:t>公布</w:t>
            </w:r>
            <w:r w:rsidR="0065289E" w:rsidRPr="0065289E">
              <w:rPr>
                <w:rFonts w:ascii="華康細明體" w:hint="eastAsia"/>
              </w:rPr>
              <w:t>之條文，自一百零五年七月一日施行</w:t>
            </w:r>
            <w:r w:rsidR="0065289E" w:rsidRPr="0065289E">
              <w:rPr>
                <w:rFonts w:ascii="華康細明體" w:hint="eastAsia"/>
                <w:u w:val="single"/>
              </w:rPr>
              <w:t>；○年○月○日修正之條文，</w:t>
            </w:r>
            <w:r w:rsidR="0065289E" w:rsidRPr="0065289E">
              <w:rPr>
                <w:rFonts w:ascii="華康細明體" w:hint="eastAsia"/>
              </w:rPr>
              <w:t>自公布後六個月施行。</w:t>
            </w:r>
            <w:r w:rsidR="0065289E">
              <w:rPr>
                <w:rFonts w:ascii="新細明體" w:eastAsia="新細明體" w:hAnsi="新細明體" w:hint="eastAsia"/>
              </w:rPr>
              <w:t>」</w:t>
            </w:r>
          </w:p>
          <w:p w:rsidR="0065289E" w:rsidRDefault="0065289E" w:rsidP="006B3F1C">
            <w:pPr>
              <w:spacing w:line="315" w:lineRule="exact"/>
              <w:ind w:leftChars="49" w:left="548" w:rightChars="50" w:right="105" w:hangingChars="212" w:hanging="445"/>
              <w:rPr>
                <w:rFonts w:ascii="華康細明體"/>
              </w:rPr>
            </w:pPr>
            <w:r>
              <w:rPr>
                <w:rFonts w:ascii="華康細明體" w:hint="eastAsia"/>
              </w:rPr>
              <w:t>說明：</w:t>
            </w:r>
          </w:p>
          <w:p w:rsidR="0065289E" w:rsidRPr="0065289E" w:rsidRDefault="0065289E" w:rsidP="006B3F1C">
            <w:pPr>
              <w:spacing w:line="315" w:lineRule="exact"/>
              <w:ind w:leftChars="49" w:left="548" w:rightChars="50" w:right="105" w:hangingChars="212" w:hanging="445"/>
              <w:rPr>
                <w:rFonts w:ascii="華康細明體"/>
              </w:rPr>
            </w:pPr>
            <w:r>
              <w:rPr>
                <w:rFonts w:ascii="華康細明體" w:hint="eastAsia"/>
              </w:rPr>
              <w:t>「</w:t>
            </w:r>
            <w:r w:rsidRPr="0065289E">
              <w:rPr>
                <w:rFonts w:ascii="華康細明體" w:hint="eastAsia"/>
              </w:rPr>
              <w:t>一、明定施行日期。</w:t>
            </w:r>
          </w:p>
          <w:p w:rsidR="0065289E" w:rsidRDefault="0065289E" w:rsidP="006B3F1C">
            <w:pPr>
              <w:spacing w:line="315" w:lineRule="exact"/>
              <w:ind w:leftChars="160" w:left="542" w:rightChars="50" w:right="105" w:hangingChars="98" w:hanging="206"/>
              <w:rPr>
                <w:rFonts w:ascii="華康細明體"/>
              </w:rPr>
            </w:pPr>
            <w:r w:rsidRPr="0065289E">
              <w:rPr>
                <w:rFonts w:ascii="華康細明體" w:hint="eastAsia"/>
              </w:rPr>
              <w:t>二、另配合法制體例，將現行條文之三讀日期均修正為公布日期。</w:t>
            </w:r>
            <w:r>
              <w:rPr>
                <w:rFonts w:ascii="新細明體" w:eastAsia="新細明體" w:hAnsi="新細明體" w:hint="eastAsia"/>
              </w:rPr>
              <w:t>」</w:t>
            </w:r>
          </w:p>
          <w:p w:rsidR="0065289E" w:rsidRPr="0065289E" w:rsidRDefault="00847767" w:rsidP="006B3F1C">
            <w:pPr>
              <w:spacing w:line="315" w:lineRule="exact"/>
              <w:ind w:rightChars="50" w:right="105"/>
            </w:pPr>
            <w:r>
              <w:rPr>
                <w:rFonts w:hint="eastAsia"/>
              </w:rPr>
              <w:t>三</w:t>
            </w:r>
            <w:r w:rsidR="0065289E" w:rsidRPr="0065289E">
              <w:rPr>
                <w:rFonts w:hint="eastAsia"/>
              </w:rPr>
              <w:t>、委員</w:t>
            </w:r>
            <w:r w:rsidR="0065289E">
              <w:rPr>
                <w:rFonts w:hint="eastAsia"/>
              </w:rPr>
              <w:t>周春米</w:t>
            </w:r>
            <w:r w:rsidR="0065289E" w:rsidRPr="0065289E">
              <w:rPr>
                <w:rFonts w:hint="eastAsia"/>
              </w:rPr>
              <w:t>等</w:t>
            </w:r>
            <w:r w:rsidR="0065289E">
              <w:rPr>
                <w:rFonts w:hint="eastAsia"/>
              </w:rPr>
              <w:t>4</w:t>
            </w:r>
            <w:r w:rsidR="0065289E" w:rsidRPr="0065289E">
              <w:rPr>
                <w:rFonts w:hint="eastAsia"/>
              </w:rPr>
              <w:t>人所提修正動議：</w:t>
            </w:r>
          </w:p>
          <w:p w:rsidR="0065289E" w:rsidRDefault="0065289E" w:rsidP="006B3F1C">
            <w:pPr>
              <w:spacing w:line="315" w:lineRule="exact"/>
              <w:ind w:left="424" w:rightChars="50" w:right="105" w:hangingChars="202" w:hanging="424"/>
              <w:rPr>
                <w:rFonts w:ascii="華康細明體"/>
              </w:rPr>
            </w:pPr>
            <w:r>
              <w:rPr>
                <w:rFonts w:ascii="華康細明體" w:hint="eastAsia"/>
              </w:rPr>
              <w:t>「</w:t>
            </w:r>
            <w:r w:rsidRPr="0065289E">
              <w:rPr>
                <w:rFonts w:ascii="華康細明體" w:hint="eastAsia"/>
              </w:rPr>
              <w:t>第三十六條　本條例除中華民國九十九年十一月</w:t>
            </w:r>
            <w:r w:rsidRPr="0065289E">
              <w:rPr>
                <w:rFonts w:ascii="華康細明體" w:hint="eastAsia"/>
                <w:u w:val="single"/>
              </w:rPr>
              <w:t>五</w:t>
            </w:r>
            <w:r w:rsidRPr="0065289E">
              <w:rPr>
                <w:rFonts w:ascii="華康細明體" w:hint="eastAsia"/>
              </w:rPr>
              <w:t>日修正之第二條之一、第二十七條及第二十八條，一百零四年</w:t>
            </w:r>
            <w:r w:rsidRPr="0065289E">
              <w:rPr>
                <w:rFonts w:ascii="華康細明體" w:hint="eastAsia"/>
                <w:u w:val="single"/>
              </w:rPr>
              <w:t>一</w:t>
            </w:r>
            <w:r w:rsidRPr="0065289E">
              <w:rPr>
                <w:rFonts w:ascii="華康細明體" w:hint="eastAsia"/>
              </w:rPr>
              <w:t>月</w:t>
            </w:r>
            <w:r w:rsidRPr="0065289E">
              <w:rPr>
                <w:rFonts w:ascii="華康細明體" w:hint="eastAsia"/>
                <w:u w:val="single"/>
              </w:rPr>
              <w:t>二十三</w:t>
            </w:r>
            <w:r w:rsidRPr="0065289E">
              <w:rPr>
                <w:rFonts w:ascii="華康細明體" w:hint="eastAsia"/>
              </w:rPr>
              <w:t>日、一百零六年</w:t>
            </w:r>
            <w:r w:rsidRPr="0065289E">
              <w:rPr>
                <w:rFonts w:ascii="華康細明體" w:hint="eastAsia"/>
                <w:u w:val="single"/>
              </w:rPr>
              <w:t>五</w:t>
            </w:r>
            <w:r w:rsidRPr="0065289E">
              <w:rPr>
                <w:rFonts w:ascii="華康細明體" w:hint="eastAsia"/>
              </w:rPr>
              <w:t>月</w:t>
            </w:r>
            <w:r w:rsidRPr="0065289E">
              <w:rPr>
                <w:rFonts w:ascii="華康細明體" w:hint="eastAsia"/>
                <w:u w:val="single"/>
              </w:rPr>
              <w:t>二十六</w:t>
            </w:r>
            <w:r w:rsidRPr="0065289E">
              <w:rPr>
                <w:rFonts w:ascii="華康細明體" w:hint="eastAsia"/>
              </w:rPr>
              <w:t>日修正之條文，自公布日施行</w:t>
            </w:r>
            <w:r w:rsidRPr="0065289E">
              <w:rPr>
                <w:rFonts w:ascii="華康細明體" w:hint="eastAsia"/>
                <w:u w:val="single"/>
              </w:rPr>
              <w:t>，</w:t>
            </w:r>
            <w:r w:rsidRPr="0065289E">
              <w:rPr>
                <w:rFonts w:ascii="華康細明體" w:hint="eastAsia"/>
              </w:rPr>
              <w:t>一百零五年</w:t>
            </w:r>
            <w:r w:rsidRPr="0065289E">
              <w:rPr>
                <w:rFonts w:ascii="華康細明體" w:hint="eastAsia"/>
                <w:u w:val="single"/>
              </w:rPr>
              <w:lastRenderedPageBreak/>
              <w:t>五</w:t>
            </w:r>
            <w:r w:rsidRPr="0065289E">
              <w:rPr>
                <w:rFonts w:ascii="華康細明體" w:hint="eastAsia"/>
              </w:rPr>
              <w:t>月</w:t>
            </w:r>
            <w:r w:rsidRPr="0065289E">
              <w:rPr>
                <w:rFonts w:ascii="華康細明體" w:hint="eastAsia"/>
                <w:u w:val="single"/>
              </w:rPr>
              <w:t>二十七</w:t>
            </w:r>
            <w:r w:rsidRPr="0065289E">
              <w:rPr>
                <w:rFonts w:ascii="華康細明體" w:hint="eastAsia"/>
              </w:rPr>
              <w:t>日修正之條文，自一百零五年七月一日施行</w:t>
            </w:r>
            <w:r w:rsidRPr="0065289E">
              <w:rPr>
                <w:rFonts w:ascii="華康細明體" w:hint="eastAsia"/>
                <w:u w:val="single"/>
              </w:rPr>
              <w:t>外</w:t>
            </w:r>
            <w:r w:rsidRPr="0065289E">
              <w:rPr>
                <w:rFonts w:ascii="華康細明體" w:hint="eastAsia"/>
              </w:rPr>
              <w:t>，自公布後六個月施行。</w:t>
            </w:r>
            <w:r>
              <w:rPr>
                <w:rFonts w:ascii="新細明體" w:eastAsia="新細明體" w:hAnsi="新細明體" w:hint="eastAsia"/>
              </w:rPr>
              <w:t>」</w:t>
            </w:r>
          </w:p>
          <w:p w:rsidR="0065289E" w:rsidRDefault="0065289E" w:rsidP="006B3F1C">
            <w:pPr>
              <w:spacing w:line="315" w:lineRule="exact"/>
              <w:ind w:left="424" w:rightChars="50" w:right="105" w:hangingChars="202" w:hanging="424"/>
              <w:rPr>
                <w:rFonts w:ascii="華康細明體"/>
              </w:rPr>
            </w:pPr>
            <w:r>
              <w:rPr>
                <w:rFonts w:ascii="華康細明體" w:hint="eastAsia"/>
              </w:rPr>
              <w:t>說明：</w:t>
            </w:r>
          </w:p>
          <w:p w:rsidR="0065289E" w:rsidRPr="0065289E" w:rsidRDefault="0065289E" w:rsidP="006B3F1C">
            <w:pPr>
              <w:spacing w:line="315" w:lineRule="exact"/>
              <w:ind w:left="424" w:rightChars="50" w:right="105" w:hangingChars="202" w:hanging="424"/>
              <w:rPr>
                <w:rFonts w:ascii="華康細明體"/>
              </w:rPr>
            </w:pPr>
            <w:r>
              <w:rPr>
                <w:rFonts w:ascii="華康細明體" w:hint="eastAsia"/>
              </w:rPr>
              <w:t>「一、</w:t>
            </w:r>
            <w:r w:rsidRPr="0065289E">
              <w:rPr>
                <w:rFonts w:ascii="華康細明體" w:hint="eastAsia"/>
              </w:rPr>
              <w:t>依據行政院秘書長92年11月6日院臺規字第0920092174號函，針對修正條文施行日期空白欄位填註體例之處理原則，已指明修正條文所載○年○月○日之空白欄位，原則上係指立法院三讀日期。</w:t>
            </w:r>
          </w:p>
          <w:p w:rsidR="0065289E" w:rsidRPr="0065289E" w:rsidRDefault="0065289E" w:rsidP="006B3F1C">
            <w:pPr>
              <w:spacing w:line="315" w:lineRule="exact"/>
              <w:ind w:left="424" w:rightChars="50" w:right="105" w:hangingChars="202" w:hanging="424"/>
              <w:rPr>
                <w:rFonts w:ascii="華康細明體"/>
              </w:rPr>
            </w:pPr>
            <w:r>
              <w:rPr>
                <w:rFonts w:ascii="華康細明體" w:hint="eastAsia"/>
              </w:rPr>
              <w:t xml:space="preserve">　二、</w:t>
            </w:r>
            <w:r w:rsidRPr="0065289E">
              <w:rPr>
                <w:rFonts w:ascii="華康細明體" w:hint="eastAsia"/>
              </w:rPr>
              <w:t>行政院提案將現行條文三讀日期均修正為公布日期，不符法制體例，爰均予修正為三讀日期，以符法制，並使條文前後之規範方式一致。</w:t>
            </w:r>
          </w:p>
          <w:p w:rsidR="0065289E" w:rsidRDefault="0065289E" w:rsidP="006B3F1C">
            <w:pPr>
              <w:spacing w:line="315" w:lineRule="exact"/>
              <w:ind w:left="424" w:rightChars="50" w:right="105" w:hangingChars="202" w:hanging="424"/>
              <w:rPr>
                <w:rFonts w:ascii="華康細明體"/>
              </w:rPr>
            </w:pPr>
            <w:r>
              <w:rPr>
                <w:rFonts w:ascii="華康細明體" w:hint="eastAsia"/>
              </w:rPr>
              <w:t xml:space="preserve">　三、</w:t>
            </w:r>
            <w:r w:rsidRPr="0065289E">
              <w:rPr>
                <w:rFonts w:ascii="華康細明體" w:hint="eastAsia"/>
              </w:rPr>
              <w:t>考量本次修正條文，固然宜有一定之時間準備，俾便辦理相關配套措施及法規修正，惟為督促行政院儘速辦理，不宜授權行政院另定施行日期，爰明定自公布後六個月施行。</w:t>
            </w:r>
            <w:r>
              <w:rPr>
                <w:rFonts w:ascii="新細明體" w:eastAsia="新細明體" w:hAnsi="新細明體" w:hint="eastAsia"/>
              </w:rPr>
              <w:t>」</w:t>
            </w:r>
          </w:p>
          <w:p w:rsidR="0065289E" w:rsidRPr="0065289E" w:rsidRDefault="00847767" w:rsidP="006B3F1C">
            <w:pPr>
              <w:spacing w:line="315" w:lineRule="exact"/>
              <w:ind w:left="424" w:rightChars="50" w:right="105" w:hangingChars="202" w:hanging="424"/>
            </w:pPr>
            <w:r>
              <w:rPr>
                <w:rFonts w:hint="eastAsia"/>
              </w:rPr>
              <w:t>四</w:t>
            </w:r>
            <w:r w:rsidR="0065289E" w:rsidRPr="0065289E">
              <w:rPr>
                <w:rFonts w:hint="eastAsia"/>
              </w:rPr>
              <w:t>、委員</w:t>
            </w:r>
            <w:r w:rsidR="0065289E">
              <w:rPr>
                <w:rFonts w:hint="eastAsia"/>
              </w:rPr>
              <w:t>鄭運鵬</w:t>
            </w:r>
            <w:r w:rsidR="0065289E" w:rsidRPr="0065289E">
              <w:rPr>
                <w:rFonts w:hint="eastAsia"/>
              </w:rPr>
              <w:t>等</w:t>
            </w:r>
            <w:r w:rsidR="0065289E">
              <w:rPr>
                <w:rFonts w:hint="eastAsia"/>
              </w:rPr>
              <w:t>4</w:t>
            </w:r>
            <w:r w:rsidR="0065289E" w:rsidRPr="0065289E">
              <w:rPr>
                <w:rFonts w:hint="eastAsia"/>
              </w:rPr>
              <w:t>人所提修正動議：</w:t>
            </w:r>
          </w:p>
          <w:p w:rsidR="0065289E" w:rsidRDefault="0065289E" w:rsidP="006B3F1C">
            <w:pPr>
              <w:spacing w:line="315" w:lineRule="exact"/>
              <w:ind w:left="424" w:rightChars="50" w:right="105" w:hangingChars="202" w:hanging="424"/>
              <w:rPr>
                <w:rFonts w:ascii="華康細明體"/>
              </w:rPr>
            </w:pPr>
            <w:r>
              <w:rPr>
                <w:rFonts w:ascii="華康細明體" w:hint="eastAsia"/>
              </w:rPr>
              <w:t>「</w:t>
            </w:r>
            <w:r w:rsidRPr="0065289E">
              <w:rPr>
                <w:rFonts w:ascii="華康細明體" w:hint="eastAsia"/>
              </w:rPr>
              <w:t>第三十六條　本條例除中華民國九十九年十一月五日修正之第二條</w:t>
            </w:r>
            <w:r w:rsidRPr="0065289E">
              <w:rPr>
                <w:rFonts w:ascii="華康細明體" w:hint="eastAsia"/>
              </w:rPr>
              <w:lastRenderedPageBreak/>
              <w:t>之一、第二十七條及第二十八條，一百零四年一月二十三日、一百零六年五月二十六日修正之條文，自公布日施行；一百零五年五月二十七日修正之條文，自一百零五年七月一日施行外</w:t>
            </w:r>
            <w:r w:rsidRPr="0065289E">
              <w:rPr>
                <w:rFonts w:ascii="華康細明體" w:hint="eastAsia"/>
                <w:u w:val="single"/>
              </w:rPr>
              <w:t>；○年○月○日修正之條文，由行政院定之外，</w:t>
            </w:r>
            <w:r w:rsidRPr="0065289E">
              <w:rPr>
                <w:rFonts w:ascii="華康細明體" w:hint="eastAsia"/>
              </w:rPr>
              <w:t>自公布後六個月施行。</w:t>
            </w:r>
            <w:r>
              <w:rPr>
                <w:rFonts w:ascii="新細明體" w:eastAsia="新細明體" w:hAnsi="新細明體" w:hint="eastAsia"/>
              </w:rPr>
              <w:t>」</w:t>
            </w:r>
          </w:p>
          <w:p w:rsidR="0065289E" w:rsidRDefault="0065289E" w:rsidP="006B3F1C">
            <w:pPr>
              <w:spacing w:line="315" w:lineRule="exact"/>
              <w:ind w:left="424" w:rightChars="50" w:right="105" w:hangingChars="202" w:hanging="424"/>
              <w:rPr>
                <w:rFonts w:ascii="華康細明體"/>
              </w:rPr>
            </w:pPr>
            <w:r>
              <w:rPr>
                <w:rFonts w:ascii="華康細明體" w:hint="eastAsia"/>
              </w:rPr>
              <w:t>說明：</w:t>
            </w:r>
          </w:p>
          <w:p w:rsidR="0065289E" w:rsidRDefault="0065289E" w:rsidP="006B3F1C">
            <w:pPr>
              <w:spacing w:line="315" w:lineRule="exact"/>
              <w:ind w:left="424" w:rightChars="50" w:right="105" w:hangingChars="202" w:hanging="424"/>
              <w:rPr>
                <w:rFonts w:ascii="新細明體" w:eastAsia="新細明體" w:hAnsi="新細明體"/>
              </w:rPr>
            </w:pPr>
            <w:r>
              <w:rPr>
                <w:rFonts w:ascii="華康細明體" w:hint="eastAsia"/>
              </w:rPr>
              <w:t>「</w:t>
            </w:r>
            <w:r w:rsidRPr="0065289E">
              <w:rPr>
                <w:rFonts w:ascii="華康細明體" w:hint="eastAsia"/>
                <w:u w:val="single"/>
              </w:rPr>
              <w:t>明定施行日期。</w:t>
            </w:r>
            <w:r w:rsidRPr="0065289E">
              <w:rPr>
                <w:rFonts w:ascii="新細明體" w:eastAsia="新細明體" w:hAnsi="新細明體" w:hint="eastAsia"/>
              </w:rPr>
              <w:t>」</w:t>
            </w: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Default="002C69DD" w:rsidP="006B3F1C">
            <w:pPr>
              <w:spacing w:line="315" w:lineRule="exact"/>
              <w:ind w:left="424" w:rightChars="50" w:right="105" w:hangingChars="202" w:hanging="424"/>
              <w:rPr>
                <w:rFonts w:ascii="新細明體" w:eastAsia="新細明體" w:hAnsi="新細明體"/>
              </w:rPr>
            </w:pPr>
          </w:p>
          <w:p w:rsidR="002C69DD" w:rsidRPr="0065289E" w:rsidRDefault="002C69DD" w:rsidP="006B3F1C">
            <w:pPr>
              <w:spacing w:line="315" w:lineRule="exact"/>
              <w:ind w:left="424" w:rightChars="50" w:right="105" w:hangingChars="202" w:hanging="424"/>
            </w:pPr>
          </w:p>
        </w:tc>
      </w:tr>
    </w:tbl>
    <w:p w:rsidR="006B3F1C" w:rsidRDefault="002C69DD" w:rsidP="006B3F1C">
      <w:pPr>
        <w:spacing w:line="315" w:lineRule="exact"/>
      </w:pPr>
      <w:r>
        <w:rPr>
          <w:rFonts w:hint="eastAsia"/>
        </w:rPr>
        <w:lastRenderedPageBreak/>
        <mc:AlternateContent>
          <mc:Choice Requires="wps">
            <w:drawing>
              <wp:anchor distT="0" distB="0" distL="114300" distR="114300" simplePos="0" relativeHeight="251665408" behindDoc="0" locked="0" layoutInCell="1" allowOverlap="1" wp14:anchorId="2C729355" wp14:editId="428B0031">
                <wp:simplePos x="0" y="0"/>
                <wp:positionH relativeFrom="column">
                  <wp:posOffset>-32385</wp:posOffset>
                </wp:positionH>
                <wp:positionV relativeFrom="paragraph">
                  <wp:posOffset>7620</wp:posOffset>
                </wp:positionV>
                <wp:extent cx="8783955" cy="0"/>
                <wp:effectExtent l="0" t="0" r="17145" b="19050"/>
                <wp:wrapNone/>
                <wp:docPr id="10" name="直線接點 10"/>
                <wp:cNvGraphicFramePr/>
                <a:graphic xmlns:a="http://schemas.openxmlformats.org/drawingml/2006/main">
                  <a:graphicData uri="http://schemas.microsoft.com/office/word/2010/wordprocessingShape">
                    <wps:wsp>
                      <wps:cNvCnPr/>
                      <wps:spPr>
                        <a:xfrm>
                          <a:off x="0" y="0"/>
                          <a:ext cx="878395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55pt,.6pt" to="689.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" strokecolor="black [3213]" strokeweight="1.5pt"/>
            </w:pict>
          </mc:Fallback>
        </mc:AlternateContent>
      </w:r>
      <w:bookmarkStart w:id="0" w:name="_GoBack"/>
      <w:bookmarkEnd w:id="0"/>
    </w:p>
    <w:sectPr w:rsidR="006B3F1C" w:rsidSect="006B3F1C">
      <w:headerReference w:type="even" r:id="rId9"/>
      <w:headerReference w:type="default" r:id="rId10"/>
      <w:footerReference w:type="even" r:id="rId11"/>
      <w:footerReference w:type="default" r:id="rId12"/>
      <w:headerReference w:type="first" r:id="rId13"/>
      <w:footerReference w:type="first" r:id="rId14"/>
      <w:type w:val="continuous"/>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369" w:rsidRDefault="00445369" w:rsidP="00C6300C">
      <w:r>
        <w:separator/>
      </w:r>
    </w:p>
  </w:endnote>
  <w:endnote w:type="continuationSeparator" w:id="0">
    <w:p w:rsidR="00445369" w:rsidRDefault="00445369" w:rsidP="00C63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1F" w:rsidRDefault="00CC6D1F">
    <w:pPr>
      <w:pStyle w:val="ac"/>
    </w:pPr>
    <w:r>
      <w:rPr>
        <w:noProof/>
      </w:rPr>
      <mc:AlternateContent>
        <mc:Choice Requires="wps">
          <w:drawing>
            <wp:anchor distT="0" distB="0" distL="114300" distR="114300" simplePos="0" relativeHeight="251663360" behindDoc="0" locked="0" layoutInCell="1" allowOverlap="1">
              <wp:simplePos x="0" y="0"/>
              <wp:positionH relativeFrom="column">
                <wp:posOffset>-406400</wp:posOffset>
              </wp:positionH>
              <wp:positionV relativeFrom="paragraph">
                <wp:posOffset>-5875337</wp:posOffset>
              </wp:positionV>
              <wp:extent cx="381000" cy="5760719"/>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C6D1F" w:rsidRPr="00CC6D1F" w:rsidRDefault="00CC6D1F" w:rsidP="00CC6D1F">
                          <w:pPr>
                            <w:spacing w:line="210" w:lineRule="exact"/>
                            <w:jc w:val="center"/>
                          </w:pPr>
                          <w:r>
                            <w:fldChar w:fldCharType="begin"/>
                          </w:r>
                          <w:r>
                            <w:instrText xml:space="preserve"> PAGE  \* MERGEFORMAT </w:instrText>
                          </w:r>
                          <w:r>
                            <w:fldChar w:fldCharType="separate"/>
                          </w:r>
                          <w:r w:rsidR="00C81E1B">
                            <w:t>266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5" o:spid="_x0000_s1030" type="#_x0000_t202" style="position:absolute;margin-left:-32pt;margin-top:-462.6pt;width:30pt;height:453.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i3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" filled="f" stroked="f" strokeweight=".5pt">
              <v:textbox style="layout-flow:vertical">
                <w:txbxContent>
                  <w:p w:rsidR="00CC6D1F" w:rsidRPr="00CC6D1F" w:rsidRDefault="00CC6D1F" w:rsidP="00CC6D1F">
                    <w:pPr>
                      <w:spacing w:line="210" w:lineRule="exact"/>
                      <w:jc w:val="center"/>
                    </w:pPr>
                    <w:r>
                      <w:fldChar w:fldCharType="begin"/>
                    </w:r>
                    <w:r>
                      <w:instrText xml:space="preserve"> PAGE  \* MERGEFORMAT </w:instrText>
                    </w:r>
                    <w:r>
                      <w:fldChar w:fldCharType="separate"/>
                    </w:r>
                    <w:r w:rsidR="00C81E1B">
                      <w:t>266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1F" w:rsidRDefault="00CC6D1F">
    <w:pPr>
      <w:pStyle w:val="ac"/>
    </w:pPr>
    <w:r>
      <w:rPr>
        <w:noProof/>
      </w:rPr>
      <mc:AlternateContent>
        <mc:Choice Requires="wps">
          <w:drawing>
            <wp:anchor distT="0" distB="0" distL="114300" distR="114300" simplePos="0" relativeHeight="251661312" behindDoc="0" locked="0" layoutInCell="1" allowOverlap="1">
              <wp:simplePos x="0" y="0"/>
              <wp:positionH relativeFrom="column">
                <wp:posOffset>-406400</wp:posOffset>
              </wp:positionH>
              <wp:positionV relativeFrom="paragraph">
                <wp:posOffset>-5875337</wp:posOffset>
              </wp:positionV>
              <wp:extent cx="381000" cy="5760719"/>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C6D1F" w:rsidRPr="00CC6D1F" w:rsidRDefault="00CC6D1F" w:rsidP="00CC6D1F">
                          <w:pPr>
                            <w:spacing w:line="210" w:lineRule="exact"/>
                            <w:jc w:val="center"/>
                          </w:pPr>
                          <w:r>
                            <w:fldChar w:fldCharType="begin"/>
                          </w:r>
                          <w:r>
                            <w:instrText xml:space="preserve"> PAGE  \* MERGEFORMAT </w:instrText>
                          </w:r>
                          <w:r>
                            <w:fldChar w:fldCharType="separate"/>
                          </w:r>
                          <w:r w:rsidR="00C81E1B">
                            <w:t>265</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3" o:spid="_x0000_s1031" type="#_x0000_t202" style="position:absolute;margin-left:-32pt;margin-top:-462.6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" filled="f" stroked="f" strokeweight=".5pt">
              <v:textbox style="layout-flow:vertical">
                <w:txbxContent>
                  <w:p w:rsidR="00CC6D1F" w:rsidRPr="00CC6D1F" w:rsidRDefault="00CC6D1F" w:rsidP="00CC6D1F">
                    <w:pPr>
                      <w:spacing w:line="210" w:lineRule="exact"/>
                      <w:jc w:val="center"/>
                    </w:pPr>
                    <w:r>
                      <w:fldChar w:fldCharType="begin"/>
                    </w:r>
                    <w:r>
                      <w:instrText xml:space="preserve"> PAGE  \* MERGEFORMAT </w:instrText>
                    </w:r>
                    <w:r>
                      <w:fldChar w:fldCharType="separate"/>
                    </w:r>
                    <w:r w:rsidR="00C81E1B">
                      <w:t>265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1F" w:rsidRDefault="00CC6D1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369" w:rsidRDefault="00445369" w:rsidP="00C6300C">
      <w:r>
        <w:separator/>
      </w:r>
    </w:p>
  </w:footnote>
  <w:footnote w:type="continuationSeparator" w:id="0">
    <w:p w:rsidR="00445369" w:rsidRDefault="00445369" w:rsidP="00C63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1F" w:rsidRDefault="00CC6D1F">
    <w:pPr>
      <w:pStyle w:val="aa"/>
    </w:pPr>
    <w:r>
      <w:rPr>
        <w:noProof/>
      </w:rPr>
      <mc:AlternateContent>
        <mc:Choice Requires="wps">
          <w:drawing>
            <wp:anchor distT="0" distB="0" distL="114300" distR="114300" simplePos="0" relativeHeight="251660288" behindDoc="0" locked="0" layoutInCell="1" allowOverlap="1" wp14:anchorId="368C5952" wp14:editId="414B7183">
              <wp:simplePos x="0" y="0"/>
              <wp:positionH relativeFrom="column">
                <wp:posOffset>8764905</wp:posOffset>
              </wp:positionH>
              <wp:positionV relativeFrom="paragraph">
                <wp:posOffset>582507</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C6D1F" w:rsidRPr="00CC6D1F" w:rsidRDefault="00CC6D1F" w:rsidP="00CC6D1F">
                          <w:pPr>
                            <w:spacing w:line="294" w:lineRule="exact"/>
                            <w:jc w:val="left"/>
                          </w:pPr>
                          <w:r>
                            <w:rPr>
                              <w:rFonts w:hint="eastAsia"/>
                            </w:rPr>
                            <w:t>立法院公報　第</w:t>
                          </w:r>
                          <w:r>
                            <w:rPr>
                              <w:rFonts w:hint="eastAsia"/>
                            </w:rPr>
                            <w:t>108</w:t>
                          </w:r>
                          <w:r>
                            <w:rPr>
                              <w:rFonts w:hint="eastAsia"/>
                            </w:rPr>
                            <w:t>卷　第</w:t>
                          </w:r>
                          <w:r>
                            <w:rPr>
                              <w:rFonts w:hint="eastAsia"/>
                            </w:rPr>
                            <w:t>103</w:t>
                          </w:r>
                          <w:r>
                            <w:rPr>
                              <w:rFonts w:hint="eastAsia"/>
                            </w:rPr>
                            <w:t>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690.15pt;margin-top:45.8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LHJAQ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" filled="f" stroked="f" strokeweight=".5pt">
              <v:textbox style="layout-flow:vertical">
                <w:txbxContent>
                  <w:p w:rsidR="00CC6D1F" w:rsidRPr="00CC6D1F" w:rsidRDefault="00CC6D1F" w:rsidP="00CC6D1F">
                    <w:pPr>
                      <w:spacing w:line="294" w:lineRule="exact"/>
                      <w:jc w:val="left"/>
                    </w:pPr>
                    <w:r>
                      <w:rPr>
                        <w:rFonts w:hint="eastAsia"/>
                      </w:rPr>
                      <w:t>立法院公報　第</w:t>
                    </w:r>
                    <w:r>
                      <w:rPr>
                        <w:rFonts w:hint="eastAsia"/>
                      </w:rPr>
                      <w:t>108</w:t>
                    </w:r>
                    <w:r>
                      <w:rPr>
                        <w:rFonts w:hint="eastAsia"/>
                      </w:rPr>
                      <w:t>卷　第</w:t>
                    </w:r>
                    <w:r>
                      <w:rPr>
                        <w:rFonts w:hint="eastAsia"/>
                      </w:rPr>
                      <w:t>103</w:t>
                    </w:r>
                    <w:r>
                      <w:rPr>
                        <w:rFonts w:hint="eastAsia"/>
                      </w:rPr>
                      <w:t>期　院會紀錄</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64E7673" wp14:editId="0B22D4AD">
              <wp:simplePos x="0" y="0"/>
              <wp:positionH relativeFrom="column">
                <wp:posOffset>-406400</wp:posOffset>
              </wp:positionH>
              <wp:positionV relativeFrom="paragraph">
                <wp:posOffset>359728</wp:posOffset>
              </wp:positionV>
              <wp:extent cx="381000" cy="5760719"/>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C6D1F" w:rsidRPr="00CC6D1F" w:rsidRDefault="00CC6D1F" w:rsidP="00CC6D1F">
                          <w:pPr>
                            <w:spacing w:line="210" w:lineRule="exact"/>
                            <w:jc w:val="center"/>
                          </w:pPr>
                          <w:r>
                            <w:fldChar w:fldCharType="begin"/>
                          </w:r>
                          <w:r>
                            <w:instrText xml:space="preserve"> PAGE  \* MERGEFORMAT </w:instrText>
                          </w:r>
                          <w:r>
                            <w:fldChar w:fldCharType="separate"/>
                          </w:r>
                          <w:r w:rsidR="00C81E1B">
                            <w:t>234</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7" type="#_x0000_t202" style="position:absolute;margin-left:-32pt;margin-top:28.35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" filled="f" stroked="f" strokeweight=".5pt">
              <v:textbox style="layout-flow:vertical">
                <w:txbxContent>
                  <w:p w:rsidR="00CC6D1F" w:rsidRPr="00CC6D1F" w:rsidRDefault="00CC6D1F" w:rsidP="00CC6D1F">
                    <w:pPr>
                      <w:spacing w:line="210" w:lineRule="exact"/>
                      <w:jc w:val="center"/>
                    </w:pPr>
                    <w:r>
                      <w:fldChar w:fldCharType="begin"/>
                    </w:r>
                    <w:r>
                      <w:instrText xml:space="preserve"> PAGE  \* MERGEFORMAT </w:instrText>
                    </w:r>
                    <w:r>
                      <w:fldChar w:fldCharType="separate"/>
                    </w:r>
                    <w:r w:rsidR="00C81E1B">
                      <w:t>234</w:t>
                    </w:r>
                    <w:r>
                      <w:fldChar w:fldCharType="end"/>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1F" w:rsidRDefault="00CC6D1F">
    <w:pPr>
      <w:pStyle w:val="aa"/>
    </w:pPr>
    <w:r>
      <w:rPr>
        <w:noProof/>
      </w:rPr>
      <mc:AlternateContent>
        <mc:Choice Requires="wps">
          <w:drawing>
            <wp:anchor distT="0" distB="0" distL="114300" distR="114300" simplePos="0" relativeHeight="251664384" behindDoc="0" locked="0" layoutInCell="1" allowOverlap="1">
              <wp:simplePos x="0" y="0"/>
              <wp:positionH relativeFrom="column">
                <wp:posOffset>8771890</wp:posOffset>
              </wp:positionH>
              <wp:positionV relativeFrom="paragraph">
                <wp:posOffset>574252</wp:posOffset>
              </wp:positionV>
              <wp:extent cx="381000" cy="5760719"/>
              <wp:effectExtent l="0" t="0" r="0" b="0"/>
              <wp:wrapNone/>
              <wp:docPr id="16" name="文字方塊 16"/>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C6D1F" w:rsidRPr="00CC6D1F" w:rsidRDefault="00CC6D1F" w:rsidP="00CC6D1F">
                          <w:pPr>
                            <w:spacing w:line="294" w:lineRule="exact"/>
                            <w:jc w:val="left"/>
                          </w:pPr>
                          <w:r>
                            <w:rPr>
                              <w:rFonts w:hint="eastAsia"/>
                            </w:rPr>
                            <w:t>立法院公報　第</w:t>
                          </w:r>
                          <w:r>
                            <w:rPr>
                              <w:rFonts w:hint="eastAsia"/>
                            </w:rPr>
                            <w:t>108</w:t>
                          </w:r>
                          <w:r>
                            <w:rPr>
                              <w:rFonts w:hint="eastAsia"/>
                            </w:rPr>
                            <w:t>卷　第</w:t>
                          </w:r>
                          <w:r>
                            <w:rPr>
                              <w:rFonts w:hint="eastAsia"/>
                            </w:rPr>
                            <w:t>103</w:t>
                          </w:r>
                          <w:r>
                            <w:rPr>
                              <w:rFonts w:hint="eastAsia"/>
                            </w:rPr>
                            <w:t>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6" o:spid="_x0000_s1028" type="#_x0000_t202" style="position:absolute;margin-left:690.7pt;margin-top:45.2pt;width:30pt;height:45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IP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" filled="f" stroked="f" strokeweight=".5pt">
              <v:textbox style="layout-flow:vertical">
                <w:txbxContent>
                  <w:p w:rsidR="00CC6D1F" w:rsidRPr="00CC6D1F" w:rsidRDefault="00CC6D1F" w:rsidP="00CC6D1F">
                    <w:pPr>
                      <w:spacing w:line="294" w:lineRule="exact"/>
                      <w:jc w:val="left"/>
                    </w:pPr>
                    <w:r>
                      <w:rPr>
                        <w:rFonts w:hint="eastAsia"/>
                      </w:rPr>
                      <w:t>立法院公報　第</w:t>
                    </w:r>
                    <w:r>
                      <w:rPr>
                        <w:rFonts w:hint="eastAsia"/>
                      </w:rPr>
                      <w:t>108</w:t>
                    </w:r>
                    <w:r>
                      <w:rPr>
                        <w:rFonts w:hint="eastAsia"/>
                      </w:rPr>
                      <w:t>卷　第</w:t>
                    </w:r>
                    <w:r>
                      <w:rPr>
                        <w:rFonts w:hint="eastAsia"/>
                      </w:rPr>
                      <w:t>103</w:t>
                    </w:r>
                    <w:r>
                      <w:rPr>
                        <w:rFonts w:hint="eastAsia"/>
                      </w:rPr>
                      <w:t>期　院會紀錄</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1F" w:rsidRDefault="00CC6D1F">
    <w:pPr>
      <w:pStyle w:val="aa"/>
    </w:pPr>
    <w:r>
      <w:rPr>
        <w:noProof/>
      </w:rPr>
      <mc:AlternateContent>
        <mc:Choice Requires="wps">
          <w:drawing>
            <wp:anchor distT="0" distB="0" distL="114300" distR="114300" simplePos="0" relativeHeight="251662336" behindDoc="0" locked="0" layoutInCell="1" allowOverlap="1">
              <wp:simplePos x="0" y="0"/>
              <wp:positionH relativeFrom="column">
                <wp:posOffset>8773160</wp:posOffset>
              </wp:positionH>
              <wp:positionV relativeFrom="paragraph">
                <wp:posOffset>137583</wp:posOffset>
              </wp:positionV>
              <wp:extent cx="381000" cy="5760719"/>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CC6D1F" w:rsidRPr="00CC6D1F" w:rsidRDefault="00CC6D1F" w:rsidP="00CC6D1F">
                          <w:pPr>
                            <w:spacing w:line="294" w:lineRule="exact"/>
                            <w:jc w:val="right"/>
                          </w:pPr>
                          <w:r>
                            <w:rPr>
                              <w:rFonts w:hint="eastAsia"/>
                            </w:rPr>
                            <w:t>立法院公報　第</w:t>
                          </w:r>
                          <w:r>
                            <w:rPr>
                              <w:rFonts w:hint="eastAsia"/>
                            </w:rPr>
                            <w:t>108</w:t>
                          </w:r>
                          <w:r>
                            <w:rPr>
                              <w:rFonts w:hint="eastAsia"/>
                            </w:rPr>
                            <w:t>卷　第</w:t>
                          </w:r>
                          <w:r>
                            <w:rPr>
                              <w:rFonts w:hint="eastAsia"/>
                            </w:rPr>
                            <w:t>103</w:t>
                          </w:r>
                          <w:r>
                            <w:rPr>
                              <w:rFonts w:hint="eastAsia"/>
                            </w:rPr>
                            <w:t>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4" o:spid="_x0000_s1029" type="#_x0000_t202" style="position:absolute;margin-left:690.8pt;margin-top:10.8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NLp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" filled="f" stroked="f" strokeweight=".5pt">
              <v:textbox style="layout-flow:vertical">
                <w:txbxContent>
                  <w:p w:rsidR="00CC6D1F" w:rsidRPr="00CC6D1F" w:rsidRDefault="00CC6D1F" w:rsidP="00CC6D1F">
                    <w:pPr>
                      <w:spacing w:line="294" w:lineRule="exact"/>
                      <w:jc w:val="right"/>
                    </w:pPr>
                    <w:r>
                      <w:rPr>
                        <w:rFonts w:hint="eastAsia"/>
                      </w:rPr>
                      <w:t>立法院公報　第</w:t>
                    </w:r>
                    <w:r>
                      <w:rPr>
                        <w:rFonts w:hint="eastAsia"/>
                      </w:rPr>
                      <w:t>108</w:t>
                    </w:r>
                    <w:r>
                      <w:rPr>
                        <w:rFonts w:hint="eastAsia"/>
                      </w:rPr>
                      <w:t>卷　第</w:t>
                    </w:r>
                    <w:r>
                      <w:rPr>
                        <w:rFonts w:hint="eastAsia"/>
                      </w:rPr>
                      <w:t>103</w:t>
                    </w:r>
                    <w:r>
                      <w:rPr>
                        <w:rFonts w:hint="eastAsia"/>
                      </w:rPr>
                      <w:t>期　院會紀錄</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1F" w:rsidRDefault="00CC6D1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A5AAD"/>
    <w:multiLevelType w:val="hybridMultilevel"/>
    <w:tmpl w:val="72EC65DA"/>
    <w:lvl w:ilvl="0" w:tplc="D12C3122">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3AA4779"/>
    <w:multiLevelType w:val="hybridMultilevel"/>
    <w:tmpl w:val="59C43168"/>
    <w:lvl w:ilvl="0" w:tplc="D6C291A0">
      <w:start w:val="1"/>
      <w:numFmt w:val="taiwaneseCountingThousand"/>
      <w:lvlText w:val="%1、"/>
      <w:lvlJc w:val="left"/>
      <w:pPr>
        <w:ind w:left="465" w:hanging="360"/>
      </w:pPr>
      <w:rPr>
        <w:rFonts w:ascii="Times New Roman" w:eastAsia="華康細明體" w:hAnsi="Times New Roman" w:cs="Times New Roman"/>
        <w:b/>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2">
    <w:nsid w:val="69AD6D68"/>
    <w:multiLevelType w:val="hybridMultilevel"/>
    <w:tmpl w:val="C7EC4950"/>
    <w:lvl w:ilvl="0" w:tplc="A4B66818">
      <w:start w:val="1"/>
      <w:numFmt w:val="taiwaneseCountingThousand"/>
      <w:lvlText w:val="%1、"/>
      <w:lvlJc w:val="left"/>
      <w:pPr>
        <w:ind w:left="561" w:hanging="456"/>
      </w:pPr>
      <w:rPr>
        <w:rFonts w:hint="default"/>
        <w:b/>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ttachedTemplate r:id="rId1"/>
  <w:defaultTabStop w:val="480"/>
  <w:evenAndOddHeaders/>
  <w:drawingGridHorizontalSpacing w:val="10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C80"/>
    <w:rsid w:val="00001F2E"/>
    <w:rsid w:val="00002B08"/>
    <w:rsid w:val="00002B9B"/>
    <w:rsid w:val="00004229"/>
    <w:rsid w:val="00005EA1"/>
    <w:rsid w:val="00006404"/>
    <w:rsid w:val="00006DCD"/>
    <w:rsid w:val="0000739E"/>
    <w:rsid w:val="000129CD"/>
    <w:rsid w:val="00013240"/>
    <w:rsid w:val="00014321"/>
    <w:rsid w:val="00014BCF"/>
    <w:rsid w:val="00014EF8"/>
    <w:rsid w:val="00020523"/>
    <w:rsid w:val="000212CB"/>
    <w:rsid w:val="000227BC"/>
    <w:rsid w:val="0002339D"/>
    <w:rsid w:val="000256CC"/>
    <w:rsid w:val="00026835"/>
    <w:rsid w:val="00026C06"/>
    <w:rsid w:val="00026C2C"/>
    <w:rsid w:val="00030135"/>
    <w:rsid w:val="0003057E"/>
    <w:rsid w:val="00031024"/>
    <w:rsid w:val="00031183"/>
    <w:rsid w:val="000324E4"/>
    <w:rsid w:val="00033416"/>
    <w:rsid w:val="00034EA7"/>
    <w:rsid w:val="000362C2"/>
    <w:rsid w:val="000418D4"/>
    <w:rsid w:val="00042DA5"/>
    <w:rsid w:val="00042E36"/>
    <w:rsid w:val="00047A47"/>
    <w:rsid w:val="000513BE"/>
    <w:rsid w:val="000523AD"/>
    <w:rsid w:val="00053817"/>
    <w:rsid w:val="00054BE6"/>
    <w:rsid w:val="000553DF"/>
    <w:rsid w:val="00055506"/>
    <w:rsid w:val="00061342"/>
    <w:rsid w:val="00061A64"/>
    <w:rsid w:val="00062DDB"/>
    <w:rsid w:val="0006534C"/>
    <w:rsid w:val="00067DEF"/>
    <w:rsid w:val="000701EA"/>
    <w:rsid w:val="00072A17"/>
    <w:rsid w:val="00082E78"/>
    <w:rsid w:val="00083E1C"/>
    <w:rsid w:val="000851A7"/>
    <w:rsid w:val="000861C1"/>
    <w:rsid w:val="000861FE"/>
    <w:rsid w:val="0009334F"/>
    <w:rsid w:val="00094B4F"/>
    <w:rsid w:val="000978DC"/>
    <w:rsid w:val="00097CDB"/>
    <w:rsid w:val="000A3821"/>
    <w:rsid w:val="000A41AD"/>
    <w:rsid w:val="000A54EA"/>
    <w:rsid w:val="000A68BD"/>
    <w:rsid w:val="000B0089"/>
    <w:rsid w:val="000B2B78"/>
    <w:rsid w:val="000B420C"/>
    <w:rsid w:val="000B5651"/>
    <w:rsid w:val="000B76E1"/>
    <w:rsid w:val="000C015E"/>
    <w:rsid w:val="000C258C"/>
    <w:rsid w:val="000C3B19"/>
    <w:rsid w:val="000C3E44"/>
    <w:rsid w:val="000C4477"/>
    <w:rsid w:val="000C5806"/>
    <w:rsid w:val="000D0C33"/>
    <w:rsid w:val="000D1A87"/>
    <w:rsid w:val="000D21C3"/>
    <w:rsid w:val="000D3215"/>
    <w:rsid w:val="000D6F85"/>
    <w:rsid w:val="000E1182"/>
    <w:rsid w:val="000E28E7"/>
    <w:rsid w:val="000E6931"/>
    <w:rsid w:val="000E6A73"/>
    <w:rsid w:val="000F0AED"/>
    <w:rsid w:val="000F2561"/>
    <w:rsid w:val="000F28A2"/>
    <w:rsid w:val="000F353F"/>
    <w:rsid w:val="000F4823"/>
    <w:rsid w:val="000F6341"/>
    <w:rsid w:val="000F7217"/>
    <w:rsid w:val="001008BA"/>
    <w:rsid w:val="00104545"/>
    <w:rsid w:val="001069DF"/>
    <w:rsid w:val="00107256"/>
    <w:rsid w:val="00107D58"/>
    <w:rsid w:val="00107D64"/>
    <w:rsid w:val="00107F7B"/>
    <w:rsid w:val="00113EAD"/>
    <w:rsid w:val="00120686"/>
    <w:rsid w:val="00122D46"/>
    <w:rsid w:val="00123E6A"/>
    <w:rsid w:val="00124393"/>
    <w:rsid w:val="001254FF"/>
    <w:rsid w:val="00125588"/>
    <w:rsid w:val="001274F1"/>
    <w:rsid w:val="0013447C"/>
    <w:rsid w:val="0013769A"/>
    <w:rsid w:val="00137B50"/>
    <w:rsid w:val="0014093D"/>
    <w:rsid w:val="00140EAB"/>
    <w:rsid w:val="00141281"/>
    <w:rsid w:val="00141C9C"/>
    <w:rsid w:val="00142D82"/>
    <w:rsid w:val="001431E3"/>
    <w:rsid w:val="00145146"/>
    <w:rsid w:val="001471E8"/>
    <w:rsid w:val="00151398"/>
    <w:rsid w:val="0015287D"/>
    <w:rsid w:val="00153153"/>
    <w:rsid w:val="001539AC"/>
    <w:rsid w:val="00156415"/>
    <w:rsid w:val="001603C0"/>
    <w:rsid w:val="00162F84"/>
    <w:rsid w:val="00163C85"/>
    <w:rsid w:val="00163E90"/>
    <w:rsid w:val="001649F2"/>
    <w:rsid w:val="0016584F"/>
    <w:rsid w:val="00165AD5"/>
    <w:rsid w:val="00170947"/>
    <w:rsid w:val="00170C97"/>
    <w:rsid w:val="0017191B"/>
    <w:rsid w:val="00172233"/>
    <w:rsid w:val="00173F4C"/>
    <w:rsid w:val="001749EE"/>
    <w:rsid w:val="0017513E"/>
    <w:rsid w:val="00176C2E"/>
    <w:rsid w:val="00177A52"/>
    <w:rsid w:val="00182A4E"/>
    <w:rsid w:val="0018374D"/>
    <w:rsid w:val="00183AFF"/>
    <w:rsid w:val="00184E6A"/>
    <w:rsid w:val="00185178"/>
    <w:rsid w:val="00187D36"/>
    <w:rsid w:val="00193E36"/>
    <w:rsid w:val="00193EEE"/>
    <w:rsid w:val="001A1D07"/>
    <w:rsid w:val="001A2E9E"/>
    <w:rsid w:val="001A5BE9"/>
    <w:rsid w:val="001A6000"/>
    <w:rsid w:val="001A6353"/>
    <w:rsid w:val="001A63A6"/>
    <w:rsid w:val="001B080A"/>
    <w:rsid w:val="001B14FD"/>
    <w:rsid w:val="001B1C5B"/>
    <w:rsid w:val="001B3340"/>
    <w:rsid w:val="001B43D2"/>
    <w:rsid w:val="001B4672"/>
    <w:rsid w:val="001B7462"/>
    <w:rsid w:val="001B759A"/>
    <w:rsid w:val="001C109D"/>
    <w:rsid w:val="001C113E"/>
    <w:rsid w:val="001C2768"/>
    <w:rsid w:val="001C5FE5"/>
    <w:rsid w:val="001C63A7"/>
    <w:rsid w:val="001C69C4"/>
    <w:rsid w:val="001C79B2"/>
    <w:rsid w:val="001D38EA"/>
    <w:rsid w:val="001D3F91"/>
    <w:rsid w:val="001D6CB0"/>
    <w:rsid w:val="001D6D02"/>
    <w:rsid w:val="001D7354"/>
    <w:rsid w:val="001D7FC0"/>
    <w:rsid w:val="001E20F8"/>
    <w:rsid w:val="001E24FB"/>
    <w:rsid w:val="001E3542"/>
    <w:rsid w:val="001E3A05"/>
    <w:rsid w:val="001E485D"/>
    <w:rsid w:val="001E4E2F"/>
    <w:rsid w:val="001E66FD"/>
    <w:rsid w:val="001E7FDE"/>
    <w:rsid w:val="001F1D81"/>
    <w:rsid w:val="001F786F"/>
    <w:rsid w:val="001F7C6E"/>
    <w:rsid w:val="002004AA"/>
    <w:rsid w:val="0020169E"/>
    <w:rsid w:val="002027C3"/>
    <w:rsid w:val="00203254"/>
    <w:rsid w:val="00203E68"/>
    <w:rsid w:val="00204BEC"/>
    <w:rsid w:val="00205C75"/>
    <w:rsid w:val="00205D96"/>
    <w:rsid w:val="00207168"/>
    <w:rsid w:val="00207692"/>
    <w:rsid w:val="00207BD4"/>
    <w:rsid w:val="00207D0D"/>
    <w:rsid w:val="002102A9"/>
    <w:rsid w:val="00210C17"/>
    <w:rsid w:val="00211660"/>
    <w:rsid w:val="002136C3"/>
    <w:rsid w:val="00214A1E"/>
    <w:rsid w:val="00216CCA"/>
    <w:rsid w:val="002215B9"/>
    <w:rsid w:val="0022251D"/>
    <w:rsid w:val="002227C5"/>
    <w:rsid w:val="00223C2C"/>
    <w:rsid w:val="00225411"/>
    <w:rsid w:val="00225AE4"/>
    <w:rsid w:val="00231DF4"/>
    <w:rsid w:val="002369AE"/>
    <w:rsid w:val="00237367"/>
    <w:rsid w:val="00243428"/>
    <w:rsid w:val="0024372B"/>
    <w:rsid w:val="00243BEB"/>
    <w:rsid w:val="00245F45"/>
    <w:rsid w:val="002475C5"/>
    <w:rsid w:val="00247689"/>
    <w:rsid w:val="00247FC8"/>
    <w:rsid w:val="00250E63"/>
    <w:rsid w:val="002537D8"/>
    <w:rsid w:val="00253F34"/>
    <w:rsid w:val="0025400E"/>
    <w:rsid w:val="00254A90"/>
    <w:rsid w:val="0025537D"/>
    <w:rsid w:val="002560F2"/>
    <w:rsid w:val="00256FFB"/>
    <w:rsid w:val="0025719C"/>
    <w:rsid w:val="002603AB"/>
    <w:rsid w:val="00260EDB"/>
    <w:rsid w:val="002613F6"/>
    <w:rsid w:val="0026147D"/>
    <w:rsid w:val="002615DA"/>
    <w:rsid w:val="00265765"/>
    <w:rsid w:val="00266868"/>
    <w:rsid w:val="002672C2"/>
    <w:rsid w:val="00270B23"/>
    <w:rsid w:val="002710FB"/>
    <w:rsid w:val="002713FA"/>
    <w:rsid w:val="00272564"/>
    <w:rsid w:val="00272A43"/>
    <w:rsid w:val="002768DC"/>
    <w:rsid w:val="00276A43"/>
    <w:rsid w:val="00277B80"/>
    <w:rsid w:val="002815DC"/>
    <w:rsid w:val="002852B8"/>
    <w:rsid w:val="002866E1"/>
    <w:rsid w:val="00286A7F"/>
    <w:rsid w:val="00290BB1"/>
    <w:rsid w:val="002914A6"/>
    <w:rsid w:val="0029297F"/>
    <w:rsid w:val="00292C8C"/>
    <w:rsid w:val="00293660"/>
    <w:rsid w:val="002951FF"/>
    <w:rsid w:val="002970D8"/>
    <w:rsid w:val="002A1D30"/>
    <w:rsid w:val="002A3686"/>
    <w:rsid w:val="002A5B39"/>
    <w:rsid w:val="002A5BD8"/>
    <w:rsid w:val="002A737E"/>
    <w:rsid w:val="002B090A"/>
    <w:rsid w:val="002B0C04"/>
    <w:rsid w:val="002B268E"/>
    <w:rsid w:val="002B33FC"/>
    <w:rsid w:val="002B341F"/>
    <w:rsid w:val="002B38AB"/>
    <w:rsid w:val="002B3E3C"/>
    <w:rsid w:val="002B770D"/>
    <w:rsid w:val="002C1F11"/>
    <w:rsid w:val="002C34A1"/>
    <w:rsid w:val="002C35C2"/>
    <w:rsid w:val="002C69DD"/>
    <w:rsid w:val="002C6F30"/>
    <w:rsid w:val="002D1E91"/>
    <w:rsid w:val="002D245C"/>
    <w:rsid w:val="002D2607"/>
    <w:rsid w:val="002D2837"/>
    <w:rsid w:val="002D2B28"/>
    <w:rsid w:val="002D574F"/>
    <w:rsid w:val="002D6ED1"/>
    <w:rsid w:val="002E0D8B"/>
    <w:rsid w:val="002E1FB3"/>
    <w:rsid w:val="002E20DF"/>
    <w:rsid w:val="002E2752"/>
    <w:rsid w:val="002E3044"/>
    <w:rsid w:val="002E3C87"/>
    <w:rsid w:val="002E49C4"/>
    <w:rsid w:val="002F1D36"/>
    <w:rsid w:val="002F391B"/>
    <w:rsid w:val="002F3B8A"/>
    <w:rsid w:val="002F5E9A"/>
    <w:rsid w:val="002F7D9E"/>
    <w:rsid w:val="00303093"/>
    <w:rsid w:val="00303EA2"/>
    <w:rsid w:val="00305955"/>
    <w:rsid w:val="00306308"/>
    <w:rsid w:val="00306CAA"/>
    <w:rsid w:val="003070FC"/>
    <w:rsid w:val="00307F7C"/>
    <w:rsid w:val="00310C28"/>
    <w:rsid w:val="00314CC1"/>
    <w:rsid w:val="0031640D"/>
    <w:rsid w:val="0032072D"/>
    <w:rsid w:val="00320864"/>
    <w:rsid w:val="003215BD"/>
    <w:rsid w:val="00321CC1"/>
    <w:rsid w:val="003221CB"/>
    <w:rsid w:val="00322990"/>
    <w:rsid w:val="00322F32"/>
    <w:rsid w:val="003234CA"/>
    <w:rsid w:val="003239D4"/>
    <w:rsid w:val="003244E7"/>
    <w:rsid w:val="003247E0"/>
    <w:rsid w:val="00330471"/>
    <w:rsid w:val="00332132"/>
    <w:rsid w:val="003324D0"/>
    <w:rsid w:val="00334209"/>
    <w:rsid w:val="00334C0E"/>
    <w:rsid w:val="0034090C"/>
    <w:rsid w:val="00344FAF"/>
    <w:rsid w:val="00345230"/>
    <w:rsid w:val="00346E6D"/>
    <w:rsid w:val="00347C8A"/>
    <w:rsid w:val="00351C3A"/>
    <w:rsid w:val="00352499"/>
    <w:rsid w:val="00355803"/>
    <w:rsid w:val="003558D2"/>
    <w:rsid w:val="00355D70"/>
    <w:rsid w:val="003573CF"/>
    <w:rsid w:val="0036065E"/>
    <w:rsid w:val="00360FC0"/>
    <w:rsid w:val="0036222A"/>
    <w:rsid w:val="00363FB3"/>
    <w:rsid w:val="0036638F"/>
    <w:rsid w:val="0036777A"/>
    <w:rsid w:val="00370153"/>
    <w:rsid w:val="003732C7"/>
    <w:rsid w:val="00374BF6"/>
    <w:rsid w:val="003750D7"/>
    <w:rsid w:val="00376CE6"/>
    <w:rsid w:val="00377E84"/>
    <w:rsid w:val="003812F5"/>
    <w:rsid w:val="003814BF"/>
    <w:rsid w:val="00382EAB"/>
    <w:rsid w:val="00384C30"/>
    <w:rsid w:val="00387427"/>
    <w:rsid w:val="00387ABD"/>
    <w:rsid w:val="003917D8"/>
    <w:rsid w:val="00392371"/>
    <w:rsid w:val="003923FF"/>
    <w:rsid w:val="00392D2A"/>
    <w:rsid w:val="00395F60"/>
    <w:rsid w:val="00397AEA"/>
    <w:rsid w:val="003A1CA1"/>
    <w:rsid w:val="003A52F8"/>
    <w:rsid w:val="003B1186"/>
    <w:rsid w:val="003B2689"/>
    <w:rsid w:val="003B2AB8"/>
    <w:rsid w:val="003B38D2"/>
    <w:rsid w:val="003B409B"/>
    <w:rsid w:val="003B4DF5"/>
    <w:rsid w:val="003B5077"/>
    <w:rsid w:val="003C096D"/>
    <w:rsid w:val="003C09D0"/>
    <w:rsid w:val="003C0E6E"/>
    <w:rsid w:val="003C16F8"/>
    <w:rsid w:val="003C4447"/>
    <w:rsid w:val="003C5BBF"/>
    <w:rsid w:val="003D23BA"/>
    <w:rsid w:val="003D23C0"/>
    <w:rsid w:val="003D37E0"/>
    <w:rsid w:val="003D4921"/>
    <w:rsid w:val="003D61FE"/>
    <w:rsid w:val="003D7903"/>
    <w:rsid w:val="003D7940"/>
    <w:rsid w:val="003E03B6"/>
    <w:rsid w:val="003E0413"/>
    <w:rsid w:val="003E0F86"/>
    <w:rsid w:val="003E1000"/>
    <w:rsid w:val="003E1FA3"/>
    <w:rsid w:val="003E4784"/>
    <w:rsid w:val="003E4E91"/>
    <w:rsid w:val="003E6938"/>
    <w:rsid w:val="003F17B2"/>
    <w:rsid w:val="003F698D"/>
    <w:rsid w:val="00400227"/>
    <w:rsid w:val="0040198C"/>
    <w:rsid w:val="0040248B"/>
    <w:rsid w:val="0040273F"/>
    <w:rsid w:val="00402EBF"/>
    <w:rsid w:val="004045CD"/>
    <w:rsid w:val="004049DB"/>
    <w:rsid w:val="00406BEA"/>
    <w:rsid w:val="00412C80"/>
    <w:rsid w:val="004139CD"/>
    <w:rsid w:val="004166EB"/>
    <w:rsid w:val="00416713"/>
    <w:rsid w:val="00420F86"/>
    <w:rsid w:val="00421737"/>
    <w:rsid w:val="00421C92"/>
    <w:rsid w:val="00422811"/>
    <w:rsid w:val="00423085"/>
    <w:rsid w:val="00424B06"/>
    <w:rsid w:val="00424CB4"/>
    <w:rsid w:val="00426D17"/>
    <w:rsid w:val="00427090"/>
    <w:rsid w:val="004270C9"/>
    <w:rsid w:val="00427769"/>
    <w:rsid w:val="00432972"/>
    <w:rsid w:val="00432CFC"/>
    <w:rsid w:val="00432DA9"/>
    <w:rsid w:val="00432EF3"/>
    <w:rsid w:val="00433683"/>
    <w:rsid w:val="004352F7"/>
    <w:rsid w:val="00436040"/>
    <w:rsid w:val="0043681B"/>
    <w:rsid w:val="004368D9"/>
    <w:rsid w:val="00440624"/>
    <w:rsid w:val="0044107E"/>
    <w:rsid w:val="004435A5"/>
    <w:rsid w:val="004452B0"/>
    <w:rsid w:val="00445369"/>
    <w:rsid w:val="00445E8F"/>
    <w:rsid w:val="00452EBB"/>
    <w:rsid w:val="0045356F"/>
    <w:rsid w:val="00453CD3"/>
    <w:rsid w:val="0045615F"/>
    <w:rsid w:val="00463F42"/>
    <w:rsid w:val="00464E6F"/>
    <w:rsid w:val="0046565B"/>
    <w:rsid w:val="00470649"/>
    <w:rsid w:val="004710FC"/>
    <w:rsid w:val="004714C6"/>
    <w:rsid w:val="00471778"/>
    <w:rsid w:val="00474397"/>
    <w:rsid w:val="00476A8F"/>
    <w:rsid w:val="00481A23"/>
    <w:rsid w:val="00483D9A"/>
    <w:rsid w:val="00484715"/>
    <w:rsid w:val="004865F9"/>
    <w:rsid w:val="004901F8"/>
    <w:rsid w:val="00490F12"/>
    <w:rsid w:val="004922CB"/>
    <w:rsid w:val="0049538F"/>
    <w:rsid w:val="0049558A"/>
    <w:rsid w:val="004A05B9"/>
    <w:rsid w:val="004A1D5E"/>
    <w:rsid w:val="004A26E2"/>
    <w:rsid w:val="004A2BCB"/>
    <w:rsid w:val="004A2BE8"/>
    <w:rsid w:val="004A5D9D"/>
    <w:rsid w:val="004A647F"/>
    <w:rsid w:val="004B0EA7"/>
    <w:rsid w:val="004B105A"/>
    <w:rsid w:val="004B2ED2"/>
    <w:rsid w:val="004B49F4"/>
    <w:rsid w:val="004B4BF0"/>
    <w:rsid w:val="004B6064"/>
    <w:rsid w:val="004B63DB"/>
    <w:rsid w:val="004C0C97"/>
    <w:rsid w:val="004C0D3E"/>
    <w:rsid w:val="004C15D8"/>
    <w:rsid w:val="004C3455"/>
    <w:rsid w:val="004C46CC"/>
    <w:rsid w:val="004C5C40"/>
    <w:rsid w:val="004D186D"/>
    <w:rsid w:val="004D1DC2"/>
    <w:rsid w:val="004D4224"/>
    <w:rsid w:val="004D5FE9"/>
    <w:rsid w:val="004D7C12"/>
    <w:rsid w:val="004E0232"/>
    <w:rsid w:val="004E0CC6"/>
    <w:rsid w:val="004E16CB"/>
    <w:rsid w:val="004E2CF8"/>
    <w:rsid w:val="004E406D"/>
    <w:rsid w:val="004E49D2"/>
    <w:rsid w:val="004E5CFC"/>
    <w:rsid w:val="004E7EFE"/>
    <w:rsid w:val="004F0CB3"/>
    <w:rsid w:val="004F264C"/>
    <w:rsid w:val="004F778B"/>
    <w:rsid w:val="00501AE1"/>
    <w:rsid w:val="00503385"/>
    <w:rsid w:val="005036DF"/>
    <w:rsid w:val="00503782"/>
    <w:rsid w:val="00504129"/>
    <w:rsid w:val="00504323"/>
    <w:rsid w:val="00504D39"/>
    <w:rsid w:val="00507DBC"/>
    <w:rsid w:val="00520728"/>
    <w:rsid w:val="0052090C"/>
    <w:rsid w:val="0052164D"/>
    <w:rsid w:val="005230EC"/>
    <w:rsid w:val="0052527C"/>
    <w:rsid w:val="00526A76"/>
    <w:rsid w:val="00530B89"/>
    <w:rsid w:val="00532EFE"/>
    <w:rsid w:val="005333DC"/>
    <w:rsid w:val="00533FF6"/>
    <w:rsid w:val="005356EC"/>
    <w:rsid w:val="00535B1C"/>
    <w:rsid w:val="00536664"/>
    <w:rsid w:val="00536936"/>
    <w:rsid w:val="00543065"/>
    <w:rsid w:val="00543222"/>
    <w:rsid w:val="00543D37"/>
    <w:rsid w:val="00543F57"/>
    <w:rsid w:val="0054657A"/>
    <w:rsid w:val="00550ABE"/>
    <w:rsid w:val="00551D70"/>
    <w:rsid w:val="00552703"/>
    <w:rsid w:val="00553EA9"/>
    <w:rsid w:val="005540F5"/>
    <w:rsid w:val="005561C9"/>
    <w:rsid w:val="005564B4"/>
    <w:rsid w:val="00557315"/>
    <w:rsid w:val="00557D17"/>
    <w:rsid w:val="00560FBF"/>
    <w:rsid w:val="00561C1D"/>
    <w:rsid w:val="00562E15"/>
    <w:rsid w:val="00563CBC"/>
    <w:rsid w:val="00570E93"/>
    <w:rsid w:val="00571320"/>
    <w:rsid w:val="0057166D"/>
    <w:rsid w:val="005724FB"/>
    <w:rsid w:val="00573612"/>
    <w:rsid w:val="005738C8"/>
    <w:rsid w:val="005744BF"/>
    <w:rsid w:val="00574C68"/>
    <w:rsid w:val="00575582"/>
    <w:rsid w:val="0058242E"/>
    <w:rsid w:val="00584413"/>
    <w:rsid w:val="00584C5F"/>
    <w:rsid w:val="0058656C"/>
    <w:rsid w:val="00586CD1"/>
    <w:rsid w:val="00586E13"/>
    <w:rsid w:val="00586E2A"/>
    <w:rsid w:val="00590772"/>
    <w:rsid w:val="005910F8"/>
    <w:rsid w:val="0059257E"/>
    <w:rsid w:val="00593ED4"/>
    <w:rsid w:val="00596F5C"/>
    <w:rsid w:val="00597426"/>
    <w:rsid w:val="0059774D"/>
    <w:rsid w:val="00597DE9"/>
    <w:rsid w:val="005A1AF3"/>
    <w:rsid w:val="005A237E"/>
    <w:rsid w:val="005A519F"/>
    <w:rsid w:val="005A5D24"/>
    <w:rsid w:val="005A715D"/>
    <w:rsid w:val="005A74EC"/>
    <w:rsid w:val="005B0747"/>
    <w:rsid w:val="005B076B"/>
    <w:rsid w:val="005B6602"/>
    <w:rsid w:val="005B7B47"/>
    <w:rsid w:val="005C37BB"/>
    <w:rsid w:val="005C4F1A"/>
    <w:rsid w:val="005C6BF6"/>
    <w:rsid w:val="005D03D8"/>
    <w:rsid w:val="005D27F7"/>
    <w:rsid w:val="005D29C8"/>
    <w:rsid w:val="005D4071"/>
    <w:rsid w:val="005D4FBB"/>
    <w:rsid w:val="005D56AC"/>
    <w:rsid w:val="005D767A"/>
    <w:rsid w:val="005E18CE"/>
    <w:rsid w:val="005E2F2D"/>
    <w:rsid w:val="005E41A6"/>
    <w:rsid w:val="005E44E9"/>
    <w:rsid w:val="005E74BF"/>
    <w:rsid w:val="005E7DEF"/>
    <w:rsid w:val="005F419D"/>
    <w:rsid w:val="005F508A"/>
    <w:rsid w:val="005F5756"/>
    <w:rsid w:val="005F6C93"/>
    <w:rsid w:val="00601538"/>
    <w:rsid w:val="0060391E"/>
    <w:rsid w:val="00603ABB"/>
    <w:rsid w:val="006054F4"/>
    <w:rsid w:val="0060633C"/>
    <w:rsid w:val="00606B00"/>
    <w:rsid w:val="006123A4"/>
    <w:rsid w:val="006141D9"/>
    <w:rsid w:val="00616FCE"/>
    <w:rsid w:val="00617405"/>
    <w:rsid w:val="00620769"/>
    <w:rsid w:val="00623254"/>
    <w:rsid w:val="00625E46"/>
    <w:rsid w:val="006261E3"/>
    <w:rsid w:val="00627314"/>
    <w:rsid w:val="00631756"/>
    <w:rsid w:val="00631888"/>
    <w:rsid w:val="00634270"/>
    <w:rsid w:val="00636712"/>
    <w:rsid w:val="0063742F"/>
    <w:rsid w:val="00641E36"/>
    <w:rsid w:val="00642C8C"/>
    <w:rsid w:val="00646A73"/>
    <w:rsid w:val="00647558"/>
    <w:rsid w:val="00650D5C"/>
    <w:rsid w:val="00651327"/>
    <w:rsid w:val="00651928"/>
    <w:rsid w:val="0065289E"/>
    <w:rsid w:val="006534D5"/>
    <w:rsid w:val="0065677D"/>
    <w:rsid w:val="006627E8"/>
    <w:rsid w:val="006638E0"/>
    <w:rsid w:val="00663F24"/>
    <w:rsid w:val="00664619"/>
    <w:rsid w:val="00665809"/>
    <w:rsid w:val="006664AE"/>
    <w:rsid w:val="006705AA"/>
    <w:rsid w:val="006714EF"/>
    <w:rsid w:val="006723E7"/>
    <w:rsid w:val="0067305A"/>
    <w:rsid w:val="00676C43"/>
    <w:rsid w:val="00676C63"/>
    <w:rsid w:val="00680B25"/>
    <w:rsid w:val="00680DB1"/>
    <w:rsid w:val="00684BF5"/>
    <w:rsid w:val="00685552"/>
    <w:rsid w:val="00685CD0"/>
    <w:rsid w:val="006866AE"/>
    <w:rsid w:val="00691152"/>
    <w:rsid w:val="0069211D"/>
    <w:rsid w:val="00692C44"/>
    <w:rsid w:val="0069317F"/>
    <w:rsid w:val="0069332F"/>
    <w:rsid w:val="0069569D"/>
    <w:rsid w:val="00697C28"/>
    <w:rsid w:val="006A145A"/>
    <w:rsid w:val="006B1F48"/>
    <w:rsid w:val="006B26BF"/>
    <w:rsid w:val="006B3F1C"/>
    <w:rsid w:val="006B40DC"/>
    <w:rsid w:val="006B4F5D"/>
    <w:rsid w:val="006B5D9D"/>
    <w:rsid w:val="006B6208"/>
    <w:rsid w:val="006B6FF3"/>
    <w:rsid w:val="006C1C2B"/>
    <w:rsid w:val="006C3B61"/>
    <w:rsid w:val="006C4466"/>
    <w:rsid w:val="006C4A74"/>
    <w:rsid w:val="006C6F78"/>
    <w:rsid w:val="006C7FE5"/>
    <w:rsid w:val="006D6672"/>
    <w:rsid w:val="006D6C38"/>
    <w:rsid w:val="006D78EC"/>
    <w:rsid w:val="006E4918"/>
    <w:rsid w:val="006F0258"/>
    <w:rsid w:val="006F11CD"/>
    <w:rsid w:val="006F153D"/>
    <w:rsid w:val="006F302F"/>
    <w:rsid w:val="006F3104"/>
    <w:rsid w:val="006F4C8E"/>
    <w:rsid w:val="006F4E08"/>
    <w:rsid w:val="007017AF"/>
    <w:rsid w:val="00702DE1"/>
    <w:rsid w:val="00703266"/>
    <w:rsid w:val="00703E9A"/>
    <w:rsid w:val="0070590E"/>
    <w:rsid w:val="00705957"/>
    <w:rsid w:val="00705BF8"/>
    <w:rsid w:val="00710B31"/>
    <w:rsid w:val="007168FC"/>
    <w:rsid w:val="00716E07"/>
    <w:rsid w:val="00717036"/>
    <w:rsid w:val="007219F5"/>
    <w:rsid w:val="00721A8A"/>
    <w:rsid w:val="007224FB"/>
    <w:rsid w:val="0072448A"/>
    <w:rsid w:val="00727482"/>
    <w:rsid w:val="007301D3"/>
    <w:rsid w:val="007308E6"/>
    <w:rsid w:val="00730B60"/>
    <w:rsid w:val="00731704"/>
    <w:rsid w:val="007330A7"/>
    <w:rsid w:val="007337CC"/>
    <w:rsid w:val="00734757"/>
    <w:rsid w:val="00735127"/>
    <w:rsid w:val="00737728"/>
    <w:rsid w:val="00742262"/>
    <w:rsid w:val="00743B4D"/>
    <w:rsid w:val="00745BFD"/>
    <w:rsid w:val="00747C02"/>
    <w:rsid w:val="00750A0F"/>
    <w:rsid w:val="00751C37"/>
    <w:rsid w:val="00754677"/>
    <w:rsid w:val="0076004D"/>
    <w:rsid w:val="00762704"/>
    <w:rsid w:val="00764554"/>
    <w:rsid w:val="00766D0D"/>
    <w:rsid w:val="00767FFC"/>
    <w:rsid w:val="00772508"/>
    <w:rsid w:val="007735CC"/>
    <w:rsid w:val="00776923"/>
    <w:rsid w:val="00777608"/>
    <w:rsid w:val="0078014D"/>
    <w:rsid w:val="0078229C"/>
    <w:rsid w:val="007834A4"/>
    <w:rsid w:val="007839C8"/>
    <w:rsid w:val="00785254"/>
    <w:rsid w:val="007868FA"/>
    <w:rsid w:val="007871D8"/>
    <w:rsid w:val="007876F1"/>
    <w:rsid w:val="00790DD2"/>
    <w:rsid w:val="00791FFA"/>
    <w:rsid w:val="00792FC8"/>
    <w:rsid w:val="007939A9"/>
    <w:rsid w:val="00793A75"/>
    <w:rsid w:val="0079552A"/>
    <w:rsid w:val="0079685D"/>
    <w:rsid w:val="00796A7A"/>
    <w:rsid w:val="00796DC3"/>
    <w:rsid w:val="007A1C5D"/>
    <w:rsid w:val="007A3F25"/>
    <w:rsid w:val="007A51D3"/>
    <w:rsid w:val="007A63F7"/>
    <w:rsid w:val="007A6446"/>
    <w:rsid w:val="007B056C"/>
    <w:rsid w:val="007B2BB6"/>
    <w:rsid w:val="007C0386"/>
    <w:rsid w:val="007C21C3"/>
    <w:rsid w:val="007D1E8B"/>
    <w:rsid w:val="007D41A2"/>
    <w:rsid w:val="007D6837"/>
    <w:rsid w:val="007D73D0"/>
    <w:rsid w:val="007E297B"/>
    <w:rsid w:val="007E4F23"/>
    <w:rsid w:val="007E56DD"/>
    <w:rsid w:val="007E643A"/>
    <w:rsid w:val="007E6450"/>
    <w:rsid w:val="007E6908"/>
    <w:rsid w:val="007E7710"/>
    <w:rsid w:val="007F0B41"/>
    <w:rsid w:val="007F1031"/>
    <w:rsid w:val="007F1209"/>
    <w:rsid w:val="007F1528"/>
    <w:rsid w:val="007F2781"/>
    <w:rsid w:val="007F2D5C"/>
    <w:rsid w:val="007F735C"/>
    <w:rsid w:val="007F78CD"/>
    <w:rsid w:val="0080048D"/>
    <w:rsid w:val="0080086D"/>
    <w:rsid w:val="0080153A"/>
    <w:rsid w:val="00803F17"/>
    <w:rsid w:val="0080549A"/>
    <w:rsid w:val="00806202"/>
    <w:rsid w:val="00807290"/>
    <w:rsid w:val="008074C9"/>
    <w:rsid w:val="0081062F"/>
    <w:rsid w:val="00810DA0"/>
    <w:rsid w:val="0081247B"/>
    <w:rsid w:val="008135C9"/>
    <w:rsid w:val="00813F47"/>
    <w:rsid w:val="00814604"/>
    <w:rsid w:val="00815052"/>
    <w:rsid w:val="008163ED"/>
    <w:rsid w:val="008223CE"/>
    <w:rsid w:val="00824064"/>
    <w:rsid w:val="00825EBF"/>
    <w:rsid w:val="008305B5"/>
    <w:rsid w:val="00831682"/>
    <w:rsid w:val="0083365E"/>
    <w:rsid w:val="00834BB1"/>
    <w:rsid w:val="00835B95"/>
    <w:rsid w:val="00836F4B"/>
    <w:rsid w:val="0083739A"/>
    <w:rsid w:val="00837862"/>
    <w:rsid w:val="00840EEB"/>
    <w:rsid w:val="00841F67"/>
    <w:rsid w:val="008458FE"/>
    <w:rsid w:val="00846423"/>
    <w:rsid w:val="00847721"/>
    <w:rsid w:val="00847767"/>
    <w:rsid w:val="008479B3"/>
    <w:rsid w:val="00847D63"/>
    <w:rsid w:val="008502C6"/>
    <w:rsid w:val="00851945"/>
    <w:rsid w:val="00853504"/>
    <w:rsid w:val="00855AB9"/>
    <w:rsid w:val="00863026"/>
    <w:rsid w:val="008630A1"/>
    <w:rsid w:val="00863A6D"/>
    <w:rsid w:val="0086520B"/>
    <w:rsid w:val="00865AD6"/>
    <w:rsid w:val="00867C3C"/>
    <w:rsid w:val="00867C67"/>
    <w:rsid w:val="00870962"/>
    <w:rsid w:val="0087163C"/>
    <w:rsid w:val="00872219"/>
    <w:rsid w:val="0087376F"/>
    <w:rsid w:val="00874CB9"/>
    <w:rsid w:val="00876B9C"/>
    <w:rsid w:val="0088067B"/>
    <w:rsid w:val="0088178B"/>
    <w:rsid w:val="00883AB9"/>
    <w:rsid w:val="008844B3"/>
    <w:rsid w:val="008844BE"/>
    <w:rsid w:val="00885F28"/>
    <w:rsid w:val="00890BB9"/>
    <w:rsid w:val="008917DE"/>
    <w:rsid w:val="00892789"/>
    <w:rsid w:val="0089296B"/>
    <w:rsid w:val="0089398C"/>
    <w:rsid w:val="00893D6A"/>
    <w:rsid w:val="008949EA"/>
    <w:rsid w:val="0089516C"/>
    <w:rsid w:val="00895D59"/>
    <w:rsid w:val="008967FE"/>
    <w:rsid w:val="008A0867"/>
    <w:rsid w:val="008A5221"/>
    <w:rsid w:val="008A76F1"/>
    <w:rsid w:val="008B16DE"/>
    <w:rsid w:val="008B3236"/>
    <w:rsid w:val="008B436B"/>
    <w:rsid w:val="008B44AD"/>
    <w:rsid w:val="008B641D"/>
    <w:rsid w:val="008B6B24"/>
    <w:rsid w:val="008B7EDF"/>
    <w:rsid w:val="008C2898"/>
    <w:rsid w:val="008C34C9"/>
    <w:rsid w:val="008C4A02"/>
    <w:rsid w:val="008C61C1"/>
    <w:rsid w:val="008C6B13"/>
    <w:rsid w:val="008D23AA"/>
    <w:rsid w:val="008D3724"/>
    <w:rsid w:val="008D4E7C"/>
    <w:rsid w:val="008D7E92"/>
    <w:rsid w:val="008E29BC"/>
    <w:rsid w:val="008E30BC"/>
    <w:rsid w:val="008E32E6"/>
    <w:rsid w:val="008E35EF"/>
    <w:rsid w:val="008E61E7"/>
    <w:rsid w:val="008E638D"/>
    <w:rsid w:val="008E649A"/>
    <w:rsid w:val="008E75AF"/>
    <w:rsid w:val="008E7643"/>
    <w:rsid w:val="008E78E6"/>
    <w:rsid w:val="008F0E55"/>
    <w:rsid w:val="008F0F88"/>
    <w:rsid w:val="008F59F2"/>
    <w:rsid w:val="008F7CB0"/>
    <w:rsid w:val="009010BC"/>
    <w:rsid w:val="009033C2"/>
    <w:rsid w:val="009035A9"/>
    <w:rsid w:val="009037BF"/>
    <w:rsid w:val="00905211"/>
    <w:rsid w:val="00905B47"/>
    <w:rsid w:val="00906339"/>
    <w:rsid w:val="009063B3"/>
    <w:rsid w:val="00906B60"/>
    <w:rsid w:val="009105A8"/>
    <w:rsid w:val="00910E1F"/>
    <w:rsid w:val="00911D50"/>
    <w:rsid w:val="009120E8"/>
    <w:rsid w:val="0091764E"/>
    <w:rsid w:val="00917914"/>
    <w:rsid w:val="00917F32"/>
    <w:rsid w:val="0092020F"/>
    <w:rsid w:val="00921358"/>
    <w:rsid w:val="00921A7F"/>
    <w:rsid w:val="00922759"/>
    <w:rsid w:val="00923226"/>
    <w:rsid w:val="00925C5F"/>
    <w:rsid w:val="0092610B"/>
    <w:rsid w:val="009278EB"/>
    <w:rsid w:val="00931745"/>
    <w:rsid w:val="00931747"/>
    <w:rsid w:val="009326A0"/>
    <w:rsid w:val="0093418C"/>
    <w:rsid w:val="00934B04"/>
    <w:rsid w:val="00935253"/>
    <w:rsid w:val="0093684C"/>
    <w:rsid w:val="0093799A"/>
    <w:rsid w:val="00943369"/>
    <w:rsid w:val="0094441E"/>
    <w:rsid w:val="00950795"/>
    <w:rsid w:val="00951136"/>
    <w:rsid w:val="00952711"/>
    <w:rsid w:val="00953007"/>
    <w:rsid w:val="009530A3"/>
    <w:rsid w:val="009547B7"/>
    <w:rsid w:val="0095482D"/>
    <w:rsid w:val="00962109"/>
    <w:rsid w:val="00965747"/>
    <w:rsid w:val="009663B2"/>
    <w:rsid w:val="0096780B"/>
    <w:rsid w:val="009714A6"/>
    <w:rsid w:val="00971F02"/>
    <w:rsid w:val="00972219"/>
    <w:rsid w:val="00972C94"/>
    <w:rsid w:val="00972E62"/>
    <w:rsid w:val="00973CA1"/>
    <w:rsid w:val="0097438C"/>
    <w:rsid w:val="00974B25"/>
    <w:rsid w:val="00975188"/>
    <w:rsid w:val="00975AF7"/>
    <w:rsid w:val="00975C9D"/>
    <w:rsid w:val="00975F30"/>
    <w:rsid w:val="00977C10"/>
    <w:rsid w:val="0098358D"/>
    <w:rsid w:val="00983772"/>
    <w:rsid w:val="009844FA"/>
    <w:rsid w:val="0098475E"/>
    <w:rsid w:val="00985731"/>
    <w:rsid w:val="00991768"/>
    <w:rsid w:val="00991CCE"/>
    <w:rsid w:val="00991EDB"/>
    <w:rsid w:val="00992184"/>
    <w:rsid w:val="009923C2"/>
    <w:rsid w:val="009927C3"/>
    <w:rsid w:val="00993492"/>
    <w:rsid w:val="0099600C"/>
    <w:rsid w:val="009A02A1"/>
    <w:rsid w:val="009A3E8D"/>
    <w:rsid w:val="009A42BA"/>
    <w:rsid w:val="009A4B5A"/>
    <w:rsid w:val="009A6720"/>
    <w:rsid w:val="009A79D6"/>
    <w:rsid w:val="009B1BB2"/>
    <w:rsid w:val="009B404C"/>
    <w:rsid w:val="009B5028"/>
    <w:rsid w:val="009B5E78"/>
    <w:rsid w:val="009C2BD0"/>
    <w:rsid w:val="009C30E4"/>
    <w:rsid w:val="009C7A3E"/>
    <w:rsid w:val="009D1B3F"/>
    <w:rsid w:val="009D1D02"/>
    <w:rsid w:val="009D2328"/>
    <w:rsid w:val="009D2693"/>
    <w:rsid w:val="009D77BE"/>
    <w:rsid w:val="009E0BDE"/>
    <w:rsid w:val="009E4AE4"/>
    <w:rsid w:val="009F1741"/>
    <w:rsid w:val="009F2707"/>
    <w:rsid w:val="009F2742"/>
    <w:rsid w:val="009F4F41"/>
    <w:rsid w:val="009F5CBD"/>
    <w:rsid w:val="009F5CC5"/>
    <w:rsid w:val="009F62C1"/>
    <w:rsid w:val="009F6338"/>
    <w:rsid w:val="00A0064D"/>
    <w:rsid w:val="00A008B8"/>
    <w:rsid w:val="00A01D7D"/>
    <w:rsid w:val="00A02F0E"/>
    <w:rsid w:val="00A0322E"/>
    <w:rsid w:val="00A04D50"/>
    <w:rsid w:val="00A067C0"/>
    <w:rsid w:val="00A07200"/>
    <w:rsid w:val="00A073C4"/>
    <w:rsid w:val="00A10162"/>
    <w:rsid w:val="00A11268"/>
    <w:rsid w:val="00A1240A"/>
    <w:rsid w:val="00A140CF"/>
    <w:rsid w:val="00A159ED"/>
    <w:rsid w:val="00A15BF6"/>
    <w:rsid w:val="00A20115"/>
    <w:rsid w:val="00A22EE1"/>
    <w:rsid w:val="00A233C9"/>
    <w:rsid w:val="00A25F5A"/>
    <w:rsid w:val="00A2630E"/>
    <w:rsid w:val="00A263B7"/>
    <w:rsid w:val="00A27D6C"/>
    <w:rsid w:val="00A322FE"/>
    <w:rsid w:val="00A32B8F"/>
    <w:rsid w:val="00A335D8"/>
    <w:rsid w:val="00A349DE"/>
    <w:rsid w:val="00A34ABD"/>
    <w:rsid w:val="00A3748E"/>
    <w:rsid w:val="00A41833"/>
    <w:rsid w:val="00A436E3"/>
    <w:rsid w:val="00A43AC7"/>
    <w:rsid w:val="00A445B1"/>
    <w:rsid w:val="00A44F54"/>
    <w:rsid w:val="00A462A8"/>
    <w:rsid w:val="00A4727D"/>
    <w:rsid w:val="00A475D0"/>
    <w:rsid w:val="00A47840"/>
    <w:rsid w:val="00A50E3C"/>
    <w:rsid w:val="00A52B34"/>
    <w:rsid w:val="00A53C81"/>
    <w:rsid w:val="00A54209"/>
    <w:rsid w:val="00A56981"/>
    <w:rsid w:val="00A574A7"/>
    <w:rsid w:val="00A600B0"/>
    <w:rsid w:val="00A602D4"/>
    <w:rsid w:val="00A60F2A"/>
    <w:rsid w:val="00A62CC6"/>
    <w:rsid w:val="00A62D02"/>
    <w:rsid w:val="00A631AE"/>
    <w:rsid w:val="00A63253"/>
    <w:rsid w:val="00A6797C"/>
    <w:rsid w:val="00A745AD"/>
    <w:rsid w:val="00A74BA4"/>
    <w:rsid w:val="00A74D6A"/>
    <w:rsid w:val="00A7609C"/>
    <w:rsid w:val="00A7633D"/>
    <w:rsid w:val="00A7699C"/>
    <w:rsid w:val="00A773FA"/>
    <w:rsid w:val="00A778BB"/>
    <w:rsid w:val="00A8034C"/>
    <w:rsid w:val="00A82670"/>
    <w:rsid w:val="00A854BC"/>
    <w:rsid w:val="00A85558"/>
    <w:rsid w:val="00A867E5"/>
    <w:rsid w:val="00A869E7"/>
    <w:rsid w:val="00A9192D"/>
    <w:rsid w:val="00A9413E"/>
    <w:rsid w:val="00A94F11"/>
    <w:rsid w:val="00A96148"/>
    <w:rsid w:val="00AA043B"/>
    <w:rsid w:val="00AA1495"/>
    <w:rsid w:val="00AA2DF5"/>
    <w:rsid w:val="00AA6B92"/>
    <w:rsid w:val="00AB25C4"/>
    <w:rsid w:val="00AB3CDF"/>
    <w:rsid w:val="00AB5A8A"/>
    <w:rsid w:val="00AB65AC"/>
    <w:rsid w:val="00AB74A4"/>
    <w:rsid w:val="00AC0C36"/>
    <w:rsid w:val="00AC1E7A"/>
    <w:rsid w:val="00AC2FAB"/>
    <w:rsid w:val="00AC502F"/>
    <w:rsid w:val="00AC59A6"/>
    <w:rsid w:val="00AC5D96"/>
    <w:rsid w:val="00AC6059"/>
    <w:rsid w:val="00AC6906"/>
    <w:rsid w:val="00AD06EC"/>
    <w:rsid w:val="00AD078C"/>
    <w:rsid w:val="00AD1220"/>
    <w:rsid w:val="00AD189C"/>
    <w:rsid w:val="00AD2A54"/>
    <w:rsid w:val="00AD46B8"/>
    <w:rsid w:val="00AD5D0D"/>
    <w:rsid w:val="00AD6C84"/>
    <w:rsid w:val="00AD753B"/>
    <w:rsid w:val="00AE07F6"/>
    <w:rsid w:val="00AE0FFB"/>
    <w:rsid w:val="00AE2B93"/>
    <w:rsid w:val="00AE4276"/>
    <w:rsid w:val="00AE7834"/>
    <w:rsid w:val="00AF3013"/>
    <w:rsid w:val="00AF6550"/>
    <w:rsid w:val="00AF6A3D"/>
    <w:rsid w:val="00B00CC6"/>
    <w:rsid w:val="00B012BE"/>
    <w:rsid w:val="00B019DF"/>
    <w:rsid w:val="00B0253F"/>
    <w:rsid w:val="00B0419C"/>
    <w:rsid w:val="00B04E20"/>
    <w:rsid w:val="00B0542E"/>
    <w:rsid w:val="00B054B1"/>
    <w:rsid w:val="00B06584"/>
    <w:rsid w:val="00B07AE8"/>
    <w:rsid w:val="00B10111"/>
    <w:rsid w:val="00B11FBE"/>
    <w:rsid w:val="00B13484"/>
    <w:rsid w:val="00B14B9C"/>
    <w:rsid w:val="00B14D79"/>
    <w:rsid w:val="00B15594"/>
    <w:rsid w:val="00B16CBE"/>
    <w:rsid w:val="00B17FAA"/>
    <w:rsid w:val="00B20878"/>
    <w:rsid w:val="00B240D2"/>
    <w:rsid w:val="00B24C02"/>
    <w:rsid w:val="00B264BD"/>
    <w:rsid w:val="00B27576"/>
    <w:rsid w:val="00B30A1E"/>
    <w:rsid w:val="00B30E88"/>
    <w:rsid w:val="00B312C9"/>
    <w:rsid w:val="00B32577"/>
    <w:rsid w:val="00B3475D"/>
    <w:rsid w:val="00B34CD5"/>
    <w:rsid w:val="00B36F7B"/>
    <w:rsid w:val="00B370BB"/>
    <w:rsid w:val="00B37327"/>
    <w:rsid w:val="00B37627"/>
    <w:rsid w:val="00B37CFF"/>
    <w:rsid w:val="00B40EF6"/>
    <w:rsid w:val="00B420AB"/>
    <w:rsid w:val="00B45E91"/>
    <w:rsid w:val="00B46BF2"/>
    <w:rsid w:val="00B503AD"/>
    <w:rsid w:val="00B5146F"/>
    <w:rsid w:val="00B54C03"/>
    <w:rsid w:val="00B613C3"/>
    <w:rsid w:val="00B63BDF"/>
    <w:rsid w:val="00B6480E"/>
    <w:rsid w:val="00B670F7"/>
    <w:rsid w:val="00B67DFE"/>
    <w:rsid w:val="00B70911"/>
    <w:rsid w:val="00B7635C"/>
    <w:rsid w:val="00B77427"/>
    <w:rsid w:val="00B77EA8"/>
    <w:rsid w:val="00B80E37"/>
    <w:rsid w:val="00B8165B"/>
    <w:rsid w:val="00B8262C"/>
    <w:rsid w:val="00B8289B"/>
    <w:rsid w:val="00B862F5"/>
    <w:rsid w:val="00B867BF"/>
    <w:rsid w:val="00B86898"/>
    <w:rsid w:val="00B87B01"/>
    <w:rsid w:val="00B87CFF"/>
    <w:rsid w:val="00B904A6"/>
    <w:rsid w:val="00B90D2A"/>
    <w:rsid w:val="00B91A70"/>
    <w:rsid w:val="00B928BF"/>
    <w:rsid w:val="00B92A62"/>
    <w:rsid w:val="00B93DA4"/>
    <w:rsid w:val="00B94809"/>
    <w:rsid w:val="00B963E3"/>
    <w:rsid w:val="00BA014D"/>
    <w:rsid w:val="00BA0428"/>
    <w:rsid w:val="00BA235A"/>
    <w:rsid w:val="00BA5D54"/>
    <w:rsid w:val="00BA6641"/>
    <w:rsid w:val="00BA68E0"/>
    <w:rsid w:val="00BA7C59"/>
    <w:rsid w:val="00BB2180"/>
    <w:rsid w:val="00BB3D2F"/>
    <w:rsid w:val="00BB58FB"/>
    <w:rsid w:val="00BC0473"/>
    <w:rsid w:val="00BC1271"/>
    <w:rsid w:val="00BC206B"/>
    <w:rsid w:val="00BC21DE"/>
    <w:rsid w:val="00BC3093"/>
    <w:rsid w:val="00BC31A1"/>
    <w:rsid w:val="00BC36F3"/>
    <w:rsid w:val="00BC54C8"/>
    <w:rsid w:val="00BC7FEC"/>
    <w:rsid w:val="00BD0AF3"/>
    <w:rsid w:val="00BD0C22"/>
    <w:rsid w:val="00BD3574"/>
    <w:rsid w:val="00BD3817"/>
    <w:rsid w:val="00BD3DBD"/>
    <w:rsid w:val="00BD4697"/>
    <w:rsid w:val="00BD497D"/>
    <w:rsid w:val="00BD4A7B"/>
    <w:rsid w:val="00BD4AD0"/>
    <w:rsid w:val="00BD4FE3"/>
    <w:rsid w:val="00BD63A2"/>
    <w:rsid w:val="00BD7318"/>
    <w:rsid w:val="00BE0086"/>
    <w:rsid w:val="00BE2291"/>
    <w:rsid w:val="00BE2920"/>
    <w:rsid w:val="00BE53BD"/>
    <w:rsid w:val="00BE70EB"/>
    <w:rsid w:val="00BF0383"/>
    <w:rsid w:val="00BF03F1"/>
    <w:rsid w:val="00BF20F3"/>
    <w:rsid w:val="00BF23DF"/>
    <w:rsid w:val="00BF333E"/>
    <w:rsid w:val="00BF39E7"/>
    <w:rsid w:val="00BF4AD0"/>
    <w:rsid w:val="00BF6276"/>
    <w:rsid w:val="00C014A3"/>
    <w:rsid w:val="00C02960"/>
    <w:rsid w:val="00C062DA"/>
    <w:rsid w:val="00C076F9"/>
    <w:rsid w:val="00C106AB"/>
    <w:rsid w:val="00C10A30"/>
    <w:rsid w:val="00C11D74"/>
    <w:rsid w:val="00C12FFB"/>
    <w:rsid w:val="00C22340"/>
    <w:rsid w:val="00C243E3"/>
    <w:rsid w:val="00C24A15"/>
    <w:rsid w:val="00C252E3"/>
    <w:rsid w:val="00C260B4"/>
    <w:rsid w:val="00C26B12"/>
    <w:rsid w:val="00C306A2"/>
    <w:rsid w:val="00C30F61"/>
    <w:rsid w:val="00C31543"/>
    <w:rsid w:val="00C32348"/>
    <w:rsid w:val="00C362E3"/>
    <w:rsid w:val="00C377E9"/>
    <w:rsid w:val="00C409AB"/>
    <w:rsid w:val="00C426B0"/>
    <w:rsid w:val="00C449B5"/>
    <w:rsid w:val="00C4511A"/>
    <w:rsid w:val="00C47C11"/>
    <w:rsid w:val="00C5173F"/>
    <w:rsid w:val="00C52F37"/>
    <w:rsid w:val="00C55887"/>
    <w:rsid w:val="00C56322"/>
    <w:rsid w:val="00C60FF7"/>
    <w:rsid w:val="00C61124"/>
    <w:rsid w:val="00C6300C"/>
    <w:rsid w:val="00C63012"/>
    <w:rsid w:val="00C64FE0"/>
    <w:rsid w:val="00C65C5F"/>
    <w:rsid w:val="00C66887"/>
    <w:rsid w:val="00C66E8F"/>
    <w:rsid w:val="00C710AE"/>
    <w:rsid w:val="00C724D4"/>
    <w:rsid w:val="00C72900"/>
    <w:rsid w:val="00C72EC6"/>
    <w:rsid w:val="00C738D2"/>
    <w:rsid w:val="00C76393"/>
    <w:rsid w:val="00C80641"/>
    <w:rsid w:val="00C8150C"/>
    <w:rsid w:val="00C8150E"/>
    <w:rsid w:val="00C8178A"/>
    <w:rsid w:val="00C81E1B"/>
    <w:rsid w:val="00C83304"/>
    <w:rsid w:val="00C85560"/>
    <w:rsid w:val="00C903BA"/>
    <w:rsid w:val="00C9276D"/>
    <w:rsid w:val="00C92FF9"/>
    <w:rsid w:val="00C94788"/>
    <w:rsid w:val="00C963C8"/>
    <w:rsid w:val="00C97008"/>
    <w:rsid w:val="00CA06C3"/>
    <w:rsid w:val="00CA0A7A"/>
    <w:rsid w:val="00CA1BB7"/>
    <w:rsid w:val="00CA5308"/>
    <w:rsid w:val="00CA5395"/>
    <w:rsid w:val="00CA7FE7"/>
    <w:rsid w:val="00CB1985"/>
    <w:rsid w:val="00CB433E"/>
    <w:rsid w:val="00CB5663"/>
    <w:rsid w:val="00CB5890"/>
    <w:rsid w:val="00CB5A9E"/>
    <w:rsid w:val="00CB5DD3"/>
    <w:rsid w:val="00CC0840"/>
    <w:rsid w:val="00CC253B"/>
    <w:rsid w:val="00CC2A05"/>
    <w:rsid w:val="00CC3861"/>
    <w:rsid w:val="00CC5347"/>
    <w:rsid w:val="00CC5455"/>
    <w:rsid w:val="00CC5C7C"/>
    <w:rsid w:val="00CC5E09"/>
    <w:rsid w:val="00CC6D1F"/>
    <w:rsid w:val="00CC74F2"/>
    <w:rsid w:val="00CD0A6F"/>
    <w:rsid w:val="00CD1173"/>
    <w:rsid w:val="00CD4881"/>
    <w:rsid w:val="00CD4BE6"/>
    <w:rsid w:val="00CD4C85"/>
    <w:rsid w:val="00CD574A"/>
    <w:rsid w:val="00CD7357"/>
    <w:rsid w:val="00CE0CED"/>
    <w:rsid w:val="00CE111A"/>
    <w:rsid w:val="00CE1894"/>
    <w:rsid w:val="00CE299B"/>
    <w:rsid w:val="00CE2CC5"/>
    <w:rsid w:val="00CE31D8"/>
    <w:rsid w:val="00CE3A42"/>
    <w:rsid w:val="00CE3E89"/>
    <w:rsid w:val="00CE4EB8"/>
    <w:rsid w:val="00CF0C2A"/>
    <w:rsid w:val="00CF1CAA"/>
    <w:rsid w:val="00CF2232"/>
    <w:rsid w:val="00CF234B"/>
    <w:rsid w:val="00CF2BA1"/>
    <w:rsid w:val="00CF3A63"/>
    <w:rsid w:val="00CF55E9"/>
    <w:rsid w:val="00CF6975"/>
    <w:rsid w:val="00CF706F"/>
    <w:rsid w:val="00CF7C07"/>
    <w:rsid w:val="00D002D9"/>
    <w:rsid w:val="00D0113A"/>
    <w:rsid w:val="00D04EEF"/>
    <w:rsid w:val="00D10BE8"/>
    <w:rsid w:val="00D12D05"/>
    <w:rsid w:val="00D15FA8"/>
    <w:rsid w:val="00D17B59"/>
    <w:rsid w:val="00D227FE"/>
    <w:rsid w:val="00D22AA5"/>
    <w:rsid w:val="00D244B4"/>
    <w:rsid w:val="00D27DC3"/>
    <w:rsid w:val="00D30D7F"/>
    <w:rsid w:val="00D3225A"/>
    <w:rsid w:val="00D3299B"/>
    <w:rsid w:val="00D32E0F"/>
    <w:rsid w:val="00D34056"/>
    <w:rsid w:val="00D346E0"/>
    <w:rsid w:val="00D35427"/>
    <w:rsid w:val="00D35448"/>
    <w:rsid w:val="00D371A1"/>
    <w:rsid w:val="00D37CED"/>
    <w:rsid w:val="00D37F7F"/>
    <w:rsid w:val="00D40248"/>
    <w:rsid w:val="00D41028"/>
    <w:rsid w:val="00D412A9"/>
    <w:rsid w:val="00D42737"/>
    <w:rsid w:val="00D42C05"/>
    <w:rsid w:val="00D45C25"/>
    <w:rsid w:val="00D45CC0"/>
    <w:rsid w:val="00D460F3"/>
    <w:rsid w:val="00D461A8"/>
    <w:rsid w:val="00D463B5"/>
    <w:rsid w:val="00D5052E"/>
    <w:rsid w:val="00D50B6A"/>
    <w:rsid w:val="00D5304B"/>
    <w:rsid w:val="00D535C2"/>
    <w:rsid w:val="00D56665"/>
    <w:rsid w:val="00D56E18"/>
    <w:rsid w:val="00D5727F"/>
    <w:rsid w:val="00D57EE6"/>
    <w:rsid w:val="00D614B2"/>
    <w:rsid w:val="00D6615C"/>
    <w:rsid w:val="00D67777"/>
    <w:rsid w:val="00D71FA0"/>
    <w:rsid w:val="00D73AC9"/>
    <w:rsid w:val="00D752E7"/>
    <w:rsid w:val="00D77AD8"/>
    <w:rsid w:val="00D77BAA"/>
    <w:rsid w:val="00D77CCE"/>
    <w:rsid w:val="00D84AEC"/>
    <w:rsid w:val="00D90722"/>
    <w:rsid w:val="00D91127"/>
    <w:rsid w:val="00D926F5"/>
    <w:rsid w:val="00D939D0"/>
    <w:rsid w:val="00D95117"/>
    <w:rsid w:val="00D97B11"/>
    <w:rsid w:val="00DA1CDB"/>
    <w:rsid w:val="00DA4280"/>
    <w:rsid w:val="00DA54C0"/>
    <w:rsid w:val="00DA6FDC"/>
    <w:rsid w:val="00DA7623"/>
    <w:rsid w:val="00DB010E"/>
    <w:rsid w:val="00DB287A"/>
    <w:rsid w:val="00DB4296"/>
    <w:rsid w:val="00DB4402"/>
    <w:rsid w:val="00DC2118"/>
    <w:rsid w:val="00DC2C50"/>
    <w:rsid w:val="00DC4FB8"/>
    <w:rsid w:val="00DC7131"/>
    <w:rsid w:val="00DC7867"/>
    <w:rsid w:val="00DD1D48"/>
    <w:rsid w:val="00DD21DA"/>
    <w:rsid w:val="00DD3357"/>
    <w:rsid w:val="00DD4DF2"/>
    <w:rsid w:val="00DD5FDD"/>
    <w:rsid w:val="00DD61BA"/>
    <w:rsid w:val="00DD6642"/>
    <w:rsid w:val="00DD69E5"/>
    <w:rsid w:val="00DD779B"/>
    <w:rsid w:val="00DE126E"/>
    <w:rsid w:val="00DE336B"/>
    <w:rsid w:val="00DE3DFA"/>
    <w:rsid w:val="00DE68E1"/>
    <w:rsid w:val="00DE72AC"/>
    <w:rsid w:val="00DF587B"/>
    <w:rsid w:val="00DF75BE"/>
    <w:rsid w:val="00E01AC8"/>
    <w:rsid w:val="00E07F0A"/>
    <w:rsid w:val="00E10BC6"/>
    <w:rsid w:val="00E11728"/>
    <w:rsid w:val="00E13CB0"/>
    <w:rsid w:val="00E15453"/>
    <w:rsid w:val="00E164A7"/>
    <w:rsid w:val="00E16525"/>
    <w:rsid w:val="00E235B2"/>
    <w:rsid w:val="00E24D08"/>
    <w:rsid w:val="00E24E32"/>
    <w:rsid w:val="00E25B44"/>
    <w:rsid w:val="00E26544"/>
    <w:rsid w:val="00E269BF"/>
    <w:rsid w:val="00E273A1"/>
    <w:rsid w:val="00E27555"/>
    <w:rsid w:val="00E3090B"/>
    <w:rsid w:val="00E31532"/>
    <w:rsid w:val="00E3310C"/>
    <w:rsid w:val="00E333EB"/>
    <w:rsid w:val="00E344D2"/>
    <w:rsid w:val="00E350AB"/>
    <w:rsid w:val="00E35229"/>
    <w:rsid w:val="00E37425"/>
    <w:rsid w:val="00E40BBB"/>
    <w:rsid w:val="00E40F79"/>
    <w:rsid w:val="00E4223B"/>
    <w:rsid w:val="00E4360B"/>
    <w:rsid w:val="00E44018"/>
    <w:rsid w:val="00E45AEC"/>
    <w:rsid w:val="00E45F1C"/>
    <w:rsid w:val="00E5053F"/>
    <w:rsid w:val="00E5169F"/>
    <w:rsid w:val="00E5564E"/>
    <w:rsid w:val="00E55983"/>
    <w:rsid w:val="00E62804"/>
    <w:rsid w:val="00E632BE"/>
    <w:rsid w:val="00E65EB9"/>
    <w:rsid w:val="00E66D7F"/>
    <w:rsid w:val="00E66FA5"/>
    <w:rsid w:val="00E67AAC"/>
    <w:rsid w:val="00E71287"/>
    <w:rsid w:val="00E71B6E"/>
    <w:rsid w:val="00E71D52"/>
    <w:rsid w:val="00E72A45"/>
    <w:rsid w:val="00E72B9E"/>
    <w:rsid w:val="00E72FDA"/>
    <w:rsid w:val="00E745E1"/>
    <w:rsid w:val="00E75669"/>
    <w:rsid w:val="00E7601E"/>
    <w:rsid w:val="00E771F7"/>
    <w:rsid w:val="00E839ED"/>
    <w:rsid w:val="00E84666"/>
    <w:rsid w:val="00E850A0"/>
    <w:rsid w:val="00E866E4"/>
    <w:rsid w:val="00E91A3D"/>
    <w:rsid w:val="00E9216E"/>
    <w:rsid w:val="00E9578D"/>
    <w:rsid w:val="00E96471"/>
    <w:rsid w:val="00E96821"/>
    <w:rsid w:val="00EA0928"/>
    <w:rsid w:val="00EA0A8A"/>
    <w:rsid w:val="00EA1157"/>
    <w:rsid w:val="00EA11EE"/>
    <w:rsid w:val="00EA1F81"/>
    <w:rsid w:val="00EA35EB"/>
    <w:rsid w:val="00EA51BD"/>
    <w:rsid w:val="00EA5BF7"/>
    <w:rsid w:val="00EA799D"/>
    <w:rsid w:val="00EB0B1F"/>
    <w:rsid w:val="00EB110B"/>
    <w:rsid w:val="00EB19CD"/>
    <w:rsid w:val="00EB2E37"/>
    <w:rsid w:val="00EB49AD"/>
    <w:rsid w:val="00EC07E2"/>
    <w:rsid w:val="00EC0EEE"/>
    <w:rsid w:val="00EC190A"/>
    <w:rsid w:val="00EC29EB"/>
    <w:rsid w:val="00EC602F"/>
    <w:rsid w:val="00ED129C"/>
    <w:rsid w:val="00ED3141"/>
    <w:rsid w:val="00ED4BB2"/>
    <w:rsid w:val="00EE1CCF"/>
    <w:rsid w:val="00EE3EA3"/>
    <w:rsid w:val="00EE594D"/>
    <w:rsid w:val="00EE5EEC"/>
    <w:rsid w:val="00EE6806"/>
    <w:rsid w:val="00EE6C11"/>
    <w:rsid w:val="00EE7DF5"/>
    <w:rsid w:val="00EF1E11"/>
    <w:rsid w:val="00EF3B2A"/>
    <w:rsid w:val="00EF3FB5"/>
    <w:rsid w:val="00EF46E0"/>
    <w:rsid w:val="00EF54B8"/>
    <w:rsid w:val="00EF5876"/>
    <w:rsid w:val="00F037AF"/>
    <w:rsid w:val="00F06323"/>
    <w:rsid w:val="00F1131A"/>
    <w:rsid w:val="00F11EFE"/>
    <w:rsid w:val="00F14256"/>
    <w:rsid w:val="00F174AD"/>
    <w:rsid w:val="00F2084C"/>
    <w:rsid w:val="00F22A95"/>
    <w:rsid w:val="00F249A8"/>
    <w:rsid w:val="00F25388"/>
    <w:rsid w:val="00F3122E"/>
    <w:rsid w:val="00F3207B"/>
    <w:rsid w:val="00F323F6"/>
    <w:rsid w:val="00F340B2"/>
    <w:rsid w:val="00F361AA"/>
    <w:rsid w:val="00F41590"/>
    <w:rsid w:val="00F42C68"/>
    <w:rsid w:val="00F4423A"/>
    <w:rsid w:val="00F4424D"/>
    <w:rsid w:val="00F442CF"/>
    <w:rsid w:val="00F44C25"/>
    <w:rsid w:val="00F45A2F"/>
    <w:rsid w:val="00F46A2F"/>
    <w:rsid w:val="00F53AD2"/>
    <w:rsid w:val="00F568B1"/>
    <w:rsid w:val="00F57D17"/>
    <w:rsid w:val="00F60591"/>
    <w:rsid w:val="00F61B95"/>
    <w:rsid w:val="00F62FE0"/>
    <w:rsid w:val="00F661FF"/>
    <w:rsid w:val="00F72C75"/>
    <w:rsid w:val="00F735B4"/>
    <w:rsid w:val="00F75A3A"/>
    <w:rsid w:val="00F80A67"/>
    <w:rsid w:val="00F810EB"/>
    <w:rsid w:val="00F83084"/>
    <w:rsid w:val="00F83AF2"/>
    <w:rsid w:val="00F83D79"/>
    <w:rsid w:val="00F85E00"/>
    <w:rsid w:val="00F869EC"/>
    <w:rsid w:val="00F86F63"/>
    <w:rsid w:val="00F87CC7"/>
    <w:rsid w:val="00F902B9"/>
    <w:rsid w:val="00F94524"/>
    <w:rsid w:val="00F94D6D"/>
    <w:rsid w:val="00F95267"/>
    <w:rsid w:val="00F9557E"/>
    <w:rsid w:val="00F9619F"/>
    <w:rsid w:val="00F96424"/>
    <w:rsid w:val="00F966C9"/>
    <w:rsid w:val="00F96B9B"/>
    <w:rsid w:val="00FA021D"/>
    <w:rsid w:val="00FA2993"/>
    <w:rsid w:val="00FA2BCF"/>
    <w:rsid w:val="00FA4B3D"/>
    <w:rsid w:val="00FA5018"/>
    <w:rsid w:val="00FA5D69"/>
    <w:rsid w:val="00FA6B21"/>
    <w:rsid w:val="00FB189E"/>
    <w:rsid w:val="00FB1B51"/>
    <w:rsid w:val="00FB2BEC"/>
    <w:rsid w:val="00FB2C46"/>
    <w:rsid w:val="00FB587B"/>
    <w:rsid w:val="00FB64FA"/>
    <w:rsid w:val="00FC00AC"/>
    <w:rsid w:val="00FC0D9C"/>
    <w:rsid w:val="00FC2478"/>
    <w:rsid w:val="00FC2679"/>
    <w:rsid w:val="00FC307C"/>
    <w:rsid w:val="00FC30CF"/>
    <w:rsid w:val="00FC31BA"/>
    <w:rsid w:val="00FC5EA2"/>
    <w:rsid w:val="00FC7B25"/>
    <w:rsid w:val="00FC7E51"/>
    <w:rsid w:val="00FD0B19"/>
    <w:rsid w:val="00FD28CA"/>
    <w:rsid w:val="00FD2E5A"/>
    <w:rsid w:val="00FD4EA9"/>
    <w:rsid w:val="00FD7011"/>
    <w:rsid w:val="00FE0D2E"/>
    <w:rsid w:val="00FE1D54"/>
    <w:rsid w:val="00FE310B"/>
    <w:rsid w:val="00FE3CAF"/>
    <w:rsid w:val="00FE48BD"/>
    <w:rsid w:val="00FF204C"/>
    <w:rsid w:val="00FF2BFF"/>
    <w:rsid w:val="00FF2E49"/>
    <w:rsid w:val="00FF44EB"/>
    <w:rsid w:val="00FF4D95"/>
    <w:rsid w:val="00FF5008"/>
    <w:rsid w:val="00FF64F5"/>
    <w:rsid w:val="00FF7A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0C"/>
    <w:pPr>
      <w:widowControl w:val="0"/>
      <w:kinsoku w:val="0"/>
      <w:overflowPunct w:val="0"/>
      <w:jc w:val="both"/>
      <w:textAlignment w:val="center"/>
    </w:pPr>
    <w:rPr>
      <w:rFonts w:ascii="Times New Roman" w:eastAsia="華康細明體" w:hAnsi="Times New Roman"/>
      <w:noProof/>
      <w:kern w:val="2"/>
      <w:sz w:val="21"/>
      <w:szCs w:val="24"/>
    </w:rPr>
  </w:style>
  <w:style w:type="paragraph" w:styleId="1">
    <w:name w:val="heading 1"/>
    <w:basedOn w:val="a"/>
    <w:next w:val="a"/>
    <w:link w:val="10"/>
    <w:qFormat/>
    <w:rsid w:val="00651928"/>
    <w:pPr>
      <w:keepNext/>
      <w:kinsoku/>
      <w:overflowPunct/>
      <w:spacing w:before="180" w:after="180" w:line="720" w:lineRule="auto"/>
      <w:jc w:val="left"/>
      <w:textAlignment w:val="auto"/>
      <w:outlineLvl w:val="0"/>
    </w:pPr>
    <w:rPr>
      <w:rFonts w:ascii="Arial" w:eastAsia="新細明體" w:hAnsi="Arial"/>
      <w:b/>
      <w:noProof w:val="0"/>
      <w:kern w:val="52"/>
      <w:sz w:val="52"/>
      <w:szCs w:val="20"/>
    </w:rPr>
  </w:style>
  <w:style w:type="paragraph" w:styleId="2">
    <w:name w:val="heading 2"/>
    <w:basedOn w:val="a"/>
    <w:next w:val="a0"/>
    <w:link w:val="20"/>
    <w:qFormat/>
    <w:rsid w:val="00651928"/>
    <w:pPr>
      <w:keepNext/>
      <w:kinsoku/>
      <w:overflowPunct/>
      <w:spacing w:line="720" w:lineRule="auto"/>
      <w:jc w:val="left"/>
      <w:textAlignment w:val="auto"/>
      <w:outlineLvl w:val="1"/>
    </w:pPr>
    <w:rPr>
      <w:rFonts w:ascii="Arial" w:eastAsia="新細明體" w:hAnsi="Arial"/>
      <w:b/>
      <w:noProof w:val="0"/>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標題一"/>
    <w:basedOn w:val="a"/>
    <w:link w:val="a5"/>
    <w:qFormat/>
    <w:rsid w:val="00651928"/>
    <w:pPr>
      <w:kinsoku/>
      <w:overflowPunct/>
      <w:spacing w:line="640" w:lineRule="exact"/>
      <w:ind w:leftChars="150" w:left="360"/>
      <w:textAlignment w:val="auto"/>
    </w:pPr>
    <w:rPr>
      <w:rFonts w:ascii="標楷體" w:eastAsia="標楷體" w:hAnsi="標楷體" w:cs="標楷體"/>
      <w:b/>
      <w:bCs/>
      <w:noProof w:val="0"/>
      <w:sz w:val="36"/>
      <w:szCs w:val="36"/>
    </w:rPr>
  </w:style>
  <w:style w:type="character" w:customStyle="1" w:styleId="a5">
    <w:name w:val="標題一 字元"/>
    <w:link w:val="a4"/>
    <w:rsid w:val="00651928"/>
    <w:rPr>
      <w:rFonts w:ascii="標楷體" w:eastAsia="標楷體" w:hAnsi="標楷體" w:cs="標楷體"/>
      <w:b/>
      <w:bCs/>
      <w:kern w:val="2"/>
      <w:sz w:val="36"/>
      <w:szCs w:val="36"/>
    </w:rPr>
  </w:style>
  <w:style w:type="character" w:customStyle="1" w:styleId="10">
    <w:name w:val="標題 1 字元"/>
    <w:link w:val="1"/>
    <w:rsid w:val="00651928"/>
    <w:rPr>
      <w:rFonts w:ascii="Arial" w:hAnsi="Arial"/>
      <w:b/>
      <w:kern w:val="52"/>
      <w:sz w:val="52"/>
    </w:rPr>
  </w:style>
  <w:style w:type="character" w:customStyle="1" w:styleId="20">
    <w:name w:val="標題 2 字元"/>
    <w:link w:val="2"/>
    <w:rsid w:val="00651928"/>
    <w:rPr>
      <w:rFonts w:ascii="Arial" w:hAnsi="Arial"/>
      <w:b/>
      <w:kern w:val="2"/>
      <w:sz w:val="48"/>
    </w:rPr>
  </w:style>
  <w:style w:type="paragraph" w:styleId="a0">
    <w:name w:val="Normal Indent"/>
    <w:basedOn w:val="a"/>
    <w:uiPriority w:val="99"/>
    <w:semiHidden/>
    <w:unhideWhenUsed/>
    <w:rsid w:val="00651928"/>
    <w:pPr>
      <w:kinsoku/>
      <w:overflowPunct/>
      <w:ind w:leftChars="200" w:left="480"/>
      <w:jc w:val="left"/>
      <w:textAlignment w:val="auto"/>
    </w:pPr>
    <w:rPr>
      <w:rFonts w:ascii="Calibri" w:eastAsia="新細明體" w:hAnsi="Calibri"/>
      <w:noProof w:val="0"/>
      <w:sz w:val="24"/>
      <w:szCs w:val="22"/>
    </w:rPr>
  </w:style>
  <w:style w:type="paragraph" w:styleId="a6">
    <w:name w:val="caption"/>
    <w:basedOn w:val="a"/>
    <w:next w:val="a"/>
    <w:qFormat/>
    <w:rsid w:val="00651928"/>
    <w:pPr>
      <w:kinsoku/>
      <w:overflowPunct/>
      <w:spacing w:before="120" w:after="120"/>
      <w:jc w:val="left"/>
      <w:textAlignment w:val="auto"/>
    </w:pPr>
    <w:rPr>
      <w:rFonts w:eastAsia="新細明體"/>
      <w:noProof w:val="0"/>
      <w:sz w:val="24"/>
      <w:szCs w:val="20"/>
    </w:rPr>
  </w:style>
  <w:style w:type="paragraph" w:styleId="a7">
    <w:name w:val="No Spacing"/>
    <w:link w:val="a8"/>
    <w:uiPriority w:val="1"/>
    <w:qFormat/>
    <w:rsid w:val="00651928"/>
    <w:rPr>
      <w:sz w:val="22"/>
      <w:szCs w:val="22"/>
    </w:rPr>
  </w:style>
  <w:style w:type="character" w:customStyle="1" w:styleId="a8">
    <w:name w:val="無間距 字元"/>
    <w:link w:val="a7"/>
    <w:uiPriority w:val="1"/>
    <w:rsid w:val="00651928"/>
    <w:rPr>
      <w:sz w:val="22"/>
      <w:szCs w:val="22"/>
    </w:rPr>
  </w:style>
  <w:style w:type="paragraph" w:styleId="a9">
    <w:name w:val="List Paragraph"/>
    <w:basedOn w:val="a"/>
    <w:uiPriority w:val="34"/>
    <w:qFormat/>
    <w:rsid w:val="00651928"/>
    <w:pPr>
      <w:kinsoku/>
      <w:overflowPunct/>
      <w:ind w:leftChars="200" w:left="480"/>
      <w:jc w:val="left"/>
      <w:textAlignment w:val="auto"/>
    </w:pPr>
    <w:rPr>
      <w:rFonts w:eastAsia="新細明體"/>
      <w:noProof w:val="0"/>
      <w:sz w:val="24"/>
      <w:szCs w:val="20"/>
    </w:rPr>
  </w:style>
  <w:style w:type="paragraph" w:styleId="aa">
    <w:name w:val="header"/>
    <w:basedOn w:val="a"/>
    <w:link w:val="ab"/>
    <w:uiPriority w:val="99"/>
    <w:unhideWhenUsed/>
    <w:rsid w:val="00C6300C"/>
    <w:pPr>
      <w:tabs>
        <w:tab w:val="center" w:pos="4153"/>
        <w:tab w:val="right" w:pos="8306"/>
      </w:tabs>
      <w:kinsoku/>
      <w:overflowPunct/>
      <w:snapToGrid w:val="0"/>
      <w:jc w:val="left"/>
      <w:textAlignment w:val="auto"/>
    </w:pPr>
    <w:rPr>
      <w:rFonts w:ascii="Calibri" w:eastAsia="新細明體" w:hAnsi="Calibri"/>
      <w:noProof w:val="0"/>
      <w:sz w:val="20"/>
      <w:szCs w:val="20"/>
    </w:rPr>
  </w:style>
  <w:style w:type="character" w:customStyle="1" w:styleId="ab">
    <w:name w:val="頁首 字元"/>
    <w:basedOn w:val="a1"/>
    <w:link w:val="aa"/>
    <w:uiPriority w:val="99"/>
    <w:rsid w:val="00C6300C"/>
    <w:rPr>
      <w:kern w:val="2"/>
    </w:rPr>
  </w:style>
  <w:style w:type="paragraph" w:styleId="ac">
    <w:name w:val="footer"/>
    <w:basedOn w:val="a"/>
    <w:link w:val="ad"/>
    <w:uiPriority w:val="99"/>
    <w:unhideWhenUsed/>
    <w:rsid w:val="00C6300C"/>
    <w:pPr>
      <w:tabs>
        <w:tab w:val="center" w:pos="4153"/>
        <w:tab w:val="right" w:pos="8306"/>
      </w:tabs>
      <w:kinsoku/>
      <w:overflowPunct/>
      <w:snapToGrid w:val="0"/>
      <w:jc w:val="left"/>
      <w:textAlignment w:val="auto"/>
    </w:pPr>
    <w:rPr>
      <w:rFonts w:ascii="Calibri" w:eastAsia="新細明體" w:hAnsi="Calibri"/>
      <w:noProof w:val="0"/>
      <w:sz w:val="20"/>
      <w:szCs w:val="20"/>
    </w:rPr>
  </w:style>
  <w:style w:type="character" w:customStyle="1" w:styleId="ad">
    <w:name w:val="頁尾 字元"/>
    <w:basedOn w:val="a1"/>
    <w:link w:val="ac"/>
    <w:uiPriority w:val="99"/>
    <w:rsid w:val="00C6300C"/>
    <w:rPr>
      <w:kern w:val="2"/>
    </w:rPr>
  </w:style>
  <w:style w:type="paragraph" w:customStyle="1" w:styleId="ae">
    <w:name w:val="一般項目符號"/>
    <w:basedOn w:val="a"/>
    <w:next w:val="a"/>
    <w:rsid w:val="00C6300C"/>
    <w:pPr>
      <w:wordWrap w:val="0"/>
      <w:ind w:leftChars="100" w:left="210" w:firstLineChars="100" w:firstLine="210"/>
    </w:pPr>
    <w:rPr>
      <w:kern w:val="0"/>
    </w:rPr>
  </w:style>
  <w:style w:type="paragraph" w:customStyle="1" w:styleId="af">
    <w:name w:val="表格第一列(文字分散)"/>
    <w:basedOn w:val="a"/>
    <w:next w:val="a"/>
    <w:rsid w:val="00C6300C"/>
    <w:pPr>
      <w:spacing w:line="315" w:lineRule="exact"/>
      <w:ind w:leftChars="50" w:left="50" w:rightChars="50" w:right="50"/>
      <w:jc w:val="distribute"/>
    </w:pPr>
  </w:style>
  <w:style w:type="paragraph" w:styleId="af0">
    <w:name w:val="Balloon Text"/>
    <w:basedOn w:val="a"/>
    <w:link w:val="af1"/>
    <w:uiPriority w:val="99"/>
    <w:semiHidden/>
    <w:unhideWhenUsed/>
    <w:rsid w:val="0040022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400227"/>
    <w:rPr>
      <w:rFonts w:asciiTheme="majorHAnsi" w:eastAsiaTheme="majorEastAsia" w:hAnsiTheme="majorHAnsi" w:cstheme="majorBidi"/>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00C"/>
    <w:pPr>
      <w:widowControl w:val="0"/>
      <w:kinsoku w:val="0"/>
      <w:overflowPunct w:val="0"/>
      <w:jc w:val="both"/>
      <w:textAlignment w:val="center"/>
    </w:pPr>
    <w:rPr>
      <w:rFonts w:ascii="Times New Roman" w:eastAsia="華康細明體" w:hAnsi="Times New Roman"/>
      <w:noProof/>
      <w:kern w:val="2"/>
      <w:sz w:val="21"/>
      <w:szCs w:val="24"/>
    </w:rPr>
  </w:style>
  <w:style w:type="paragraph" w:styleId="1">
    <w:name w:val="heading 1"/>
    <w:basedOn w:val="a"/>
    <w:next w:val="a"/>
    <w:link w:val="10"/>
    <w:qFormat/>
    <w:rsid w:val="00651928"/>
    <w:pPr>
      <w:keepNext/>
      <w:kinsoku/>
      <w:overflowPunct/>
      <w:spacing w:before="180" w:after="180" w:line="720" w:lineRule="auto"/>
      <w:jc w:val="left"/>
      <w:textAlignment w:val="auto"/>
      <w:outlineLvl w:val="0"/>
    </w:pPr>
    <w:rPr>
      <w:rFonts w:ascii="Arial" w:eastAsia="新細明體" w:hAnsi="Arial"/>
      <w:b/>
      <w:noProof w:val="0"/>
      <w:kern w:val="52"/>
      <w:sz w:val="52"/>
      <w:szCs w:val="20"/>
    </w:rPr>
  </w:style>
  <w:style w:type="paragraph" w:styleId="2">
    <w:name w:val="heading 2"/>
    <w:basedOn w:val="a"/>
    <w:next w:val="a0"/>
    <w:link w:val="20"/>
    <w:qFormat/>
    <w:rsid w:val="00651928"/>
    <w:pPr>
      <w:keepNext/>
      <w:kinsoku/>
      <w:overflowPunct/>
      <w:spacing w:line="720" w:lineRule="auto"/>
      <w:jc w:val="left"/>
      <w:textAlignment w:val="auto"/>
      <w:outlineLvl w:val="1"/>
    </w:pPr>
    <w:rPr>
      <w:rFonts w:ascii="Arial" w:eastAsia="新細明體" w:hAnsi="Arial"/>
      <w:b/>
      <w:noProof w:val="0"/>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標題一"/>
    <w:basedOn w:val="a"/>
    <w:link w:val="a5"/>
    <w:qFormat/>
    <w:rsid w:val="00651928"/>
    <w:pPr>
      <w:kinsoku/>
      <w:overflowPunct/>
      <w:spacing w:line="640" w:lineRule="exact"/>
      <w:ind w:leftChars="150" w:left="360"/>
      <w:textAlignment w:val="auto"/>
    </w:pPr>
    <w:rPr>
      <w:rFonts w:ascii="標楷體" w:eastAsia="標楷體" w:hAnsi="標楷體" w:cs="標楷體"/>
      <w:b/>
      <w:bCs/>
      <w:noProof w:val="0"/>
      <w:sz w:val="36"/>
      <w:szCs w:val="36"/>
    </w:rPr>
  </w:style>
  <w:style w:type="character" w:customStyle="1" w:styleId="a5">
    <w:name w:val="標題一 字元"/>
    <w:link w:val="a4"/>
    <w:rsid w:val="00651928"/>
    <w:rPr>
      <w:rFonts w:ascii="標楷體" w:eastAsia="標楷體" w:hAnsi="標楷體" w:cs="標楷體"/>
      <w:b/>
      <w:bCs/>
      <w:kern w:val="2"/>
      <w:sz w:val="36"/>
      <w:szCs w:val="36"/>
    </w:rPr>
  </w:style>
  <w:style w:type="character" w:customStyle="1" w:styleId="10">
    <w:name w:val="標題 1 字元"/>
    <w:link w:val="1"/>
    <w:rsid w:val="00651928"/>
    <w:rPr>
      <w:rFonts w:ascii="Arial" w:hAnsi="Arial"/>
      <w:b/>
      <w:kern w:val="52"/>
      <w:sz w:val="52"/>
    </w:rPr>
  </w:style>
  <w:style w:type="character" w:customStyle="1" w:styleId="20">
    <w:name w:val="標題 2 字元"/>
    <w:link w:val="2"/>
    <w:rsid w:val="00651928"/>
    <w:rPr>
      <w:rFonts w:ascii="Arial" w:hAnsi="Arial"/>
      <w:b/>
      <w:kern w:val="2"/>
      <w:sz w:val="48"/>
    </w:rPr>
  </w:style>
  <w:style w:type="paragraph" w:styleId="a0">
    <w:name w:val="Normal Indent"/>
    <w:basedOn w:val="a"/>
    <w:uiPriority w:val="99"/>
    <w:semiHidden/>
    <w:unhideWhenUsed/>
    <w:rsid w:val="00651928"/>
    <w:pPr>
      <w:kinsoku/>
      <w:overflowPunct/>
      <w:ind w:leftChars="200" w:left="480"/>
      <w:jc w:val="left"/>
      <w:textAlignment w:val="auto"/>
    </w:pPr>
    <w:rPr>
      <w:rFonts w:ascii="Calibri" w:eastAsia="新細明體" w:hAnsi="Calibri"/>
      <w:noProof w:val="0"/>
      <w:sz w:val="24"/>
      <w:szCs w:val="22"/>
    </w:rPr>
  </w:style>
  <w:style w:type="paragraph" w:styleId="a6">
    <w:name w:val="caption"/>
    <w:basedOn w:val="a"/>
    <w:next w:val="a"/>
    <w:qFormat/>
    <w:rsid w:val="00651928"/>
    <w:pPr>
      <w:kinsoku/>
      <w:overflowPunct/>
      <w:spacing w:before="120" w:after="120"/>
      <w:jc w:val="left"/>
      <w:textAlignment w:val="auto"/>
    </w:pPr>
    <w:rPr>
      <w:rFonts w:eastAsia="新細明體"/>
      <w:noProof w:val="0"/>
      <w:sz w:val="24"/>
      <w:szCs w:val="20"/>
    </w:rPr>
  </w:style>
  <w:style w:type="paragraph" w:styleId="a7">
    <w:name w:val="No Spacing"/>
    <w:link w:val="a8"/>
    <w:uiPriority w:val="1"/>
    <w:qFormat/>
    <w:rsid w:val="00651928"/>
    <w:rPr>
      <w:sz w:val="22"/>
      <w:szCs w:val="22"/>
    </w:rPr>
  </w:style>
  <w:style w:type="character" w:customStyle="1" w:styleId="a8">
    <w:name w:val="無間距 字元"/>
    <w:link w:val="a7"/>
    <w:uiPriority w:val="1"/>
    <w:rsid w:val="00651928"/>
    <w:rPr>
      <w:sz w:val="22"/>
      <w:szCs w:val="22"/>
    </w:rPr>
  </w:style>
  <w:style w:type="paragraph" w:styleId="a9">
    <w:name w:val="List Paragraph"/>
    <w:basedOn w:val="a"/>
    <w:uiPriority w:val="34"/>
    <w:qFormat/>
    <w:rsid w:val="00651928"/>
    <w:pPr>
      <w:kinsoku/>
      <w:overflowPunct/>
      <w:ind w:leftChars="200" w:left="480"/>
      <w:jc w:val="left"/>
      <w:textAlignment w:val="auto"/>
    </w:pPr>
    <w:rPr>
      <w:rFonts w:eastAsia="新細明體"/>
      <w:noProof w:val="0"/>
      <w:sz w:val="24"/>
      <w:szCs w:val="20"/>
    </w:rPr>
  </w:style>
  <w:style w:type="paragraph" w:styleId="aa">
    <w:name w:val="header"/>
    <w:basedOn w:val="a"/>
    <w:link w:val="ab"/>
    <w:uiPriority w:val="99"/>
    <w:unhideWhenUsed/>
    <w:rsid w:val="00C6300C"/>
    <w:pPr>
      <w:tabs>
        <w:tab w:val="center" w:pos="4153"/>
        <w:tab w:val="right" w:pos="8306"/>
      </w:tabs>
      <w:kinsoku/>
      <w:overflowPunct/>
      <w:snapToGrid w:val="0"/>
      <w:jc w:val="left"/>
      <w:textAlignment w:val="auto"/>
    </w:pPr>
    <w:rPr>
      <w:rFonts w:ascii="Calibri" w:eastAsia="新細明體" w:hAnsi="Calibri"/>
      <w:noProof w:val="0"/>
      <w:sz w:val="20"/>
      <w:szCs w:val="20"/>
    </w:rPr>
  </w:style>
  <w:style w:type="character" w:customStyle="1" w:styleId="ab">
    <w:name w:val="頁首 字元"/>
    <w:basedOn w:val="a1"/>
    <w:link w:val="aa"/>
    <w:uiPriority w:val="99"/>
    <w:rsid w:val="00C6300C"/>
    <w:rPr>
      <w:kern w:val="2"/>
    </w:rPr>
  </w:style>
  <w:style w:type="paragraph" w:styleId="ac">
    <w:name w:val="footer"/>
    <w:basedOn w:val="a"/>
    <w:link w:val="ad"/>
    <w:uiPriority w:val="99"/>
    <w:unhideWhenUsed/>
    <w:rsid w:val="00C6300C"/>
    <w:pPr>
      <w:tabs>
        <w:tab w:val="center" w:pos="4153"/>
        <w:tab w:val="right" w:pos="8306"/>
      </w:tabs>
      <w:kinsoku/>
      <w:overflowPunct/>
      <w:snapToGrid w:val="0"/>
      <w:jc w:val="left"/>
      <w:textAlignment w:val="auto"/>
    </w:pPr>
    <w:rPr>
      <w:rFonts w:ascii="Calibri" w:eastAsia="新細明體" w:hAnsi="Calibri"/>
      <w:noProof w:val="0"/>
      <w:sz w:val="20"/>
      <w:szCs w:val="20"/>
    </w:rPr>
  </w:style>
  <w:style w:type="character" w:customStyle="1" w:styleId="ad">
    <w:name w:val="頁尾 字元"/>
    <w:basedOn w:val="a1"/>
    <w:link w:val="ac"/>
    <w:uiPriority w:val="99"/>
    <w:rsid w:val="00C6300C"/>
    <w:rPr>
      <w:kern w:val="2"/>
    </w:rPr>
  </w:style>
  <w:style w:type="paragraph" w:customStyle="1" w:styleId="ae">
    <w:name w:val="一般項目符號"/>
    <w:basedOn w:val="a"/>
    <w:next w:val="a"/>
    <w:rsid w:val="00C6300C"/>
    <w:pPr>
      <w:wordWrap w:val="0"/>
      <w:ind w:leftChars="100" w:left="210" w:firstLineChars="100" w:firstLine="210"/>
    </w:pPr>
    <w:rPr>
      <w:kern w:val="0"/>
    </w:rPr>
  </w:style>
  <w:style w:type="paragraph" w:customStyle="1" w:styleId="af">
    <w:name w:val="表格第一列(文字分散)"/>
    <w:basedOn w:val="a"/>
    <w:next w:val="a"/>
    <w:rsid w:val="00C6300C"/>
    <w:pPr>
      <w:spacing w:line="315" w:lineRule="exact"/>
      <w:ind w:leftChars="50" w:left="50" w:rightChars="50" w:right="50"/>
      <w:jc w:val="distribute"/>
    </w:pPr>
  </w:style>
  <w:style w:type="paragraph" w:styleId="af0">
    <w:name w:val="Balloon Text"/>
    <w:basedOn w:val="a"/>
    <w:link w:val="af1"/>
    <w:uiPriority w:val="99"/>
    <w:semiHidden/>
    <w:unhideWhenUsed/>
    <w:rsid w:val="0040022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400227"/>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LCEWA01</Template>
  <TotalTime>0</TotalTime>
  <Pages>33</Pages>
  <Words>2913</Words>
  <Characters>16609</Characters>
  <Application>Microsoft Office Word</Application>
  <DocSecurity>0</DocSecurity>
  <Lines>138</Lines>
  <Paragraphs>38</Paragraphs>
  <ScaleCrop>false</ScaleCrop>
  <Company/>
  <LinksUpToDate>false</LinksUpToDate>
  <CharactersWithSpaces>19484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cp:keywords>
  <dc:description>234;266;33;;</dc:description>
  <cp:lastModifiedBy>user</cp:lastModifiedBy>
  <cp:revision>2</cp:revision>
  <cp:lastPrinted>2019-12-26T03:18:00Z</cp:lastPrinted>
  <dcterms:created xsi:type="dcterms:W3CDTF">2020-01-06T06:10:00Z</dcterms:created>
  <dcterms:modified xsi:type="dcterms:W3CDTF">2020-01-06T06:10:00Z</dcterms:modified>
</cp:coreProperties>
</file>