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7A4" w:rsidRPr="00AF239E" w:rsidRDefault="00A327A4" w:rsidP="00AF239E">
      <w:pPr>
        <w:pStyle w:val="afff4"/>
        <w:spacing w:beforeLines="0" w:before="168" w:afterLines="0" w:after="120"/>
        <w:ind w:leftChars="133" w:left="843" w:hangingChars="200" w:hanging="562"/>
        <w:rPr>
          <w:rFonts w:ascii="華康細明體" w:eastAsia="華康細明體"/>
        </w:rPr>
      </w:pPr>
      <w:r w:rsidRPr="00AF239E">
        <w:rPr>
          <w:rFonts w:ascii="華康細明體" w:eastAsia="華康細明體" w:hint="eastAsia"/>
        </w:rPr>
        <w:t>乙、本院委員質詢部分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5C5D41">
        <w:rPr>
          <w:rFonts w:hint="eastAsia"/>
        </w:rPr>
        <w:t>本院陳委員以信，鑑於教育部非洲培英專案，旨在獎勵大學校院招收非洲國家大學講師來臺攻讀碩博士學位，該計畫提供受獎學生全英語授課學程，惟非洲大多數國家官方語言並非英語，使用其他語言的非洲國家佔絕大多數，因未因地制宜加以規劃，恐造成後續執行不利，特向行政院提出質詢。</w:t>
      </w:r>
    </w:p>
    <w:p w:rsidR="00A327A4" w:rsidRPr="009A422F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一、教育部培英計畫，目的是與人口總數超過</w:t>
      </w:r>
      <w:r>
        <w:rPr>
          <w:rFonts w:hint="eastAsia"/>
        </w:rPr>
        <w:t>13</w:t>
      </w:r>
      <w:r>
        <w:rPr>
          <w:rFonts w:hint="eastAsia"/>
        </w:rPr>
        <w:t>億</w:t>
      </w:r>
      <w:r>
        <w:rPr>
          <w:rFonts w:hint="eastAsia"/>
        </w:rPr>
        <w:t>3,300</w:t>
      </w:r>
      <w:r>
        <w:rPr>
          <w:rFonts w:hint="eastAsia"/>
        </w:rPr>
        <w:t>萬人，約占全球總人數</w:t>
      </w:r>
      <w:r>
        <w:rPr>
          <w:rFonts w:hint="eastAsia"/>
        </w:rPr>
        <w:t>17.2%</w:t>
      </w:r>
      <w:r>
        <w:rPr>
          <w:rFonts w:hint="eastAsia"/>
        </w:rPr>
        <w:t>的非洲國家推廣教育交流提高我國能見度與影響力，目前已從非洲六個國家選出</w:t>
      </w:r>
      <w:r>
        <w:rPr>
          <w:rFonts w:hint="eastAsia"/>
        </w:rPr>
        <w:t>18</w:t>
      </w:r>
      <w:r>
        <w:rPr>
          <w:rFonts w:hint="eastAsia"/>
        </w:rPr>
        <w:t>個學校做為潛在合作對象。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二、經整理，非洲</w:t>
      </w:r>
      <w:r>
        <w:rPr>
          <w:rFonts w:hint="eastAsia"/>
        </w:rPr>
        <w:t>55</w:t>
      </w:r>
      <w:r>
        <w:rPr>
          <w:rFonts w:hint="eastAsia"/>
        </w:rPr>
        <w:t>個國家當中，僅有</w:t>
      </w:r>
      <w:r>
        <w:rPr>
          <w:rFonts w:hint="eastAsia"/>
        </w:rPr>
        <w:t>24</w:t>
      </w:r>
      <w:r>
        <w:rPr>
          <w:rFonts w:hint="eastAsia"/>
        </w:rPr>
        <w:t>個國家以英語為官方語言、僅有獅子山共和國與賴比瑞亞以英語為主要語言。多數以英語為官方語言或者官方語言之一的非洲國家，為過往英國的殖民地或者今日大英國協的會員國，但是以法語為官方語言的非洲國家也高達</w:t>
      </w:r>
      <w:r>
        <w:rPr>
          <w:rFonts w:hint="eastAsia"/>
        </w:rPr>
        <w:t>21</w:t>
      </w:r>
      <w:r>
        <w:rPr>
          <w:rFonts w:hint="eastAsia"/>
        </w:rPr>
        <w:t>個，使用法語的國家更是不下於</w:t>
      </w:r>
      <w:r>
        <w:rPr>
          <w:rFonts w:hint="eastAsia"/>
        </w:rPr>
        <w:t>26</w:t>
      </w:r>
      <w:r>
        <w:rPr>
          <w:rFonts w:hint="eastAsia"/>
        </w:rPr>
        <w:t>個。以阿拉伯語為官方語言的國家為</w:t>
      </w:r>
      <w:r>
        <w:rPr>
          <w:rFonts w:hint="eastAsia"/>
        </w:rPr>
        <w:t>11</w:t>
      </w:r>
      <w:r>
        <w:rPr>
          <w:rFonts w:hint="eastAsia"/>
        </w:rPr>
        <w:t>個，若再加上使用阿拉伯語的國家則高達</w:t>
      </w:r>
      <w:r>
        <w:rPr>
          <w:rFonts w:hint="eastAsia"/>
        </w:rPr>
        <w:t>14</w:t>
      </w:r>
      <w:r>
        <w:rPr>
          <w:rFonts w:hint="eastAsia"/>
        </w:rPr>
        <w:t>個。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三、從語言使用的整體人數來看，英語的使用者在非洲為</w:t>
      </w:r>
      <w:r>
        <w:rPr>
          <w:rFonts w:hint="eastAsia"/>
        </w:rPr>
        <w:t>1</w:t>
      </w:r>
      <w:r>
        <w:rPr>
          <w:rFonts w:hint="eastAsia"/>
        </w:rPr>
        <w:t>億</w:t>
      </w:r>
      <w:r>
        <w:rPr>
          <w:rFonts w:hint="eastAsia"/>
        </w:rPr>
        <w:t>3,000</w:t>
      </w:r>
      <w:r>
        <w:rPr>
          <w:rFonts w:hint="eastAsia"/>
        </w:rPr>
        <w:t>萬人，以英語為第一語言的人口則只有</w:t>
      </w:r>
      <w:r>
        <w:rPr>
          <w:rFonts w:hint="eastAsia"/>
        </w:rPr>
        <w:t>6,500</w:t>
      </w:r>
      <w:r>
        <w:rPr>
          <w:rFonts w:hint="eastAsia"/>
        </w:rPr>
        <w:t>萬人。阿拉伯語在非洲雖然只普及</w:t>
      </w:r>
      <w:r>
        <w:rPr>
          <w:rFonts w:hint="eastAsia"/>
        </w:rPr>
        <w:t>14</w:t>
      </w:r>
      <w:r>
        <w:rPr>
          <w:rFonts w:hint="eastAsia"/>
        </w:rPr>
        <w:t>個國家，但使用者為</w:t>
      </w:r>
      <w:r>
        <w:rPr>
          <w:rFonts w:hint="eastAsia"/>
        </w:rPr>
        <w:t>1</w:t>
      </w:r>
      <w:r>
        <w:rPr>
          <w:rFonts w:hint="eastAsia"/>
        </w:rPr>
        <w:t>億</w:t>
      </w:r>
      <w:r>
        <w:rPr>
          <w:rFonts w:hint="eastAsia"/>
        </w:rPr>
        <w:t>5,000</w:t>
      </w:r>
      <w:r>
        <w:rPr>
          <w:rFonts w:hint="eastAsia"/>
        </w:rPr>
        <w:t>萬人，比英語整整多了</w:t>
      </w:r>
      <w:r>
        <w:rPr>
          <w:rFonts w:hint="eastAsia"/>
        </w:rPr>
        <w:t>2,000</w:t>
      </w:r>
      <w:r>
        <w:rPr>
          <w:rFonts w:hint="eastAsia"/>
        </w:rPr>
        <w:t>萬。法語雖然比英語少，使用者也高達</w:t>
      </w:r>
      <w:r>
        <w:rPr>
          <w:rFonts w:hint="eastAsia"/>
        </w:rPr>
        <w:t>1</w:t>
      </w:r>
      <w:r>
        <w:rPr>
          <w:rFonts w:hint="eastAsia"/>
        </w:rPr>
        <w:t>億</w:t>
      </w:r>
      <w:r>
        <w:rPr>
          <w:rFonts w:hint="eastAsia"/>
        </w:rPr>
        <w:t>1,500</w:t>
      </w:r>
      <w:r>
        <w:rPr>
          <w:rFonts w:hint="eastAsia"/>
        </w:rPr>
        <w:t>萬人。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四、英文為世界最主要之國際語言，以英語做為本獎學金計畫之主要宣傳及來台後授課語言理所當然，然考量非洲各國國情，許多當地優秀學子本身並非以英語作為主要學習語言，如法語、阿拉伯等，亦應研擬作為本計畫招收優秀學生來台後授課之語言，俾使本專案推動順利，達成促進我國與非洲國家學術交流，並擴大我國高教在非洲之能見度與影響之本意。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5C5D41">
        <w:rPr>
          <w:rFonts w:hint="eastAsia"/>
        </w:rPr>
        <w:t>本院楊委員瓊瓔，有鑑於國道</w:t>
      </w:r>
      <w:r w:rsidRPr="005C5D41">
        <w:rPr>
          <w:rFonts w:hint="eastAsia"/>
        </w:rPr>
        <w:t>1</w:t>
      </w:r>
      <w:r w:rsidRPr="005C5D41">
        <w:rPr>
          <w:rFonts w:hint="eastAsia"/>
        </w:rPr>
        <w:t>號中部路段現在的壅塞已屬常態重現性，並非只有假日，平常上下班通過的車流已相當大，連續假日南來北往都要經過中部地區，車流量更是可想而知，加上大台中地區的人口近十年都是快速成長，人口成長也帶動車潮增加，上、下班尖峰時間及假日，國道</w:t>
      </w:r>
      <w:r w:rsidRPr="005C5D41">
        <w:rPr>
          <w:rFonts w:hint="eastAsia"/>
        </w:rPr>
        <w:t>1</w:t>
      </w:r>
      <w:r w:rsidRPr="005C5D41">
        <w:rPr>
          <w:rFonts w:hint="eastAsia"/>
        </w:rPr>
        <w:t>號豐原至中清路交流道路段塞車問題難解，上下交流道車流回堵，用路人怨聲載道，目前國道</w:t>
      </w:r>
      <w:r w:rsidRPr="005C5D41">
        <w:rPr>
          <w:rFonts w:hint="eastAsia"/>
        </w:rPr>
        <w:t>1</w:t>
      </w:r>
      <w:r w:rsidRPr="005C5D41">
        <w:rPr>
          <w:rFonts w:hint="eastAsia"/>
        </w:rPr>
        <w:t>號五楊高架都要延伸到苗栗頭份了，中央更應該加速興建后</w:t>
      </w:r>
      <w:r w:rsidRPr="005C5D41">
        <w:rPr>
          <w:rFonts w:hint="eastAsia"/>
        </w:rPr>
        <w:lastRenderedPageBreak/>
        <w:t>彰高架，以解決中部地區長期以來的塞車問題，特向行政院提出質詢。</w:t>
      </w:r>
    </w:p>
    <w:p w:rsidR="00A327A4" w:rsidRPr="009A422F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一、國道</w:t>
      </w:r>
      <w:r>
        <w:rPr>
          <w:rFonts w:hint="eastAsia"/>
        </w:rPr>
        <w:t>1</w:t>
      </w:r>
      <w:r>
        <w:rPr>
          <w:rFonts w:hint="eastAsia"/>
        </w:rPr>
        <w:t>號大雅─豐原路段的車流量是整個中部地區最高的，目前</w:t>
      </w:r>
      <w:r>
        <w:rPr>
          <w:rFonts w:hint="eastAsia"/>
        </w:rPr>
        <w:t>6</w:t>
      </w:r>
      <w:r>
        <w:rPr>
          <w:rFonts w:hint="eastAsia"/>
        </w:rPr>
        <w:t>車道的容量早已不敷使用，加上之後台</w:t>
      </w:r>
      <w:r>
        <w:rPr>
          <w:rFonts w:hint="eastAsia"/>
        </w:rPr>
        <w:t>74</w:t>
      </w:r>
      <w:r>
        <w:rPr>
          <w:rFonts w:hint="eastAsia"/>
        </w:rPr>
        <w:t>線直接銜接中清交流道的完成，屆時尤其以豐原─大雅混雜率必定提高、車流量交織情形更嚴重。</w:t>
      </w:r>
    </w:p>
    <w:p w:rsidR="00A327A4" w:rsidRDefault="00A327A4" w:rsidP="00A327A4">
      <w:pPr>
        <w:pStyle w:val="afffff0"/>
        <w:spacing w:line="380" w:lineRule="exact"/>
        <w:ind w:left="633" w:hanging="422"/>
      </w:pPr>
      <w:r>
        <w:rPr>
          <w:rFonts w:hint="eastAsia"/>
        </w:rPr>
        <w:t>二、目前中部路段僅有國一彰化系統──彰化和國三霧峰──中興擁有</w:t>
      </w:r>
      <w:r>
        <w:rPr>
          <w:rFonts w:hint="eastAsia"/>
        </w:rPr>
        <w:t>8</w:t>
      </w:r>
      <w:r>
        <w:rPr>
          <w:rFonts w:hint="eastAsia"/>
        </w:rPr>
        <w:t>線道規格，而目前國一的台中系統─豐原則設有輔助車道，但本席認為長久之計，目前每天</w:t>
      </w:r>
      <w:r>
        <w:rPr>
          <w:rFonts w:hint="eastAsia"/>
        </w:rPr>
        <w:t>16-17</w:t>
      </w:r>
      <w:r>
        <w:rPr>
          <w:rFonts w:hint="eastAsia"/>
        </w:rPr>
        <w:t>萬的車流量，短期內應該立即將國一台中系統──大雅路段雙向各拓寬</w:t>
      </w:r>
      <w:r>
        <w:rPr>
          <w:rFonts w:hint="eastAsia"/>
        </w:rPr>
        <w:t>1</w:t>
      </w:r>
      <w:r>
        <w:rPr>
          <w:rFonts w:hint="eastAsia"/>
        </w:rPr>
        <w:t>車道為雙向</w:t>
      </w:r>
      <w:r>
        <w:rPr>
          <w:rFonts w:hint="eastAsia"/>
        </w:rPr>
        <w:t>8</w:t>
      </w:r>
      <w:r>
        <w:rPr>
          <w:rFonts w:hint="eastAsia"/>
        </w:rPr>
        <w:t>車道；中長期更應該加速興建后彰高架，以解決中部地區長期以來的塞車問題。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（三）</w:t>
      </w:r>
      <w:r w:rsidRPr="005C5D41">
        <w:rPr>
          <w:rFonts w:hint="eastAsia"/>
        </w:rPr>
        <w:t>本院楊委員瓊瓔，鑑於</w:t>
      </w:r>
      <w:r w:rsidRPr="005C5D41">
        <w:rPr>
          <w:rFonts w:hint="eastAsia"/>
        </w:rPr>
        <w:t>2018</w:t>
      </w:r>
      <w:r w:rsidRPr="005C5D41">
        <w:rPr>
          <w:rFonts w:hint="eastAsia"/>
        </w:rPr>
        <w:t>年</w:t>
      </w:r>
      <w:r w:rsidRPr="005C5D41">
        <w:rPr>
          <w:rFonts w:hint="eastAsia"/>
        </w:rPr>
        <w:t>11</w:t>
      </w:r>
      <w:r w:rsidRPr="005C5D41">
        <w:rPr>
          <w:rFonts w:hint="eastAsia"/>
        </w:rPr>
        <w:t>月九合一選舉投票日發生「邊投票邊開票」，導致監察院在</w:t>
      </w:r>
      <w:r w:rsidRPr="005C5D41">
        <w:rPr>
          <w:rFonts w:hint="eastAsia"/>
        </w:rPr>
        <w:t>2019</w:t>
      </w:r>
      <w:r w:rsidRPr="005C5D41">
        <w:rPr>
          <w:rFonts w:hint="eastAsia"/>
        </w:rPr>
        <w:t>年</w:t>
      </w:r>
      <w:r w:rsidRPr="005C5D41">
        <w:rPr>
          <w:rFonts w:hint="eastAsia"/>
        </w:rPr>
        <w:t>7</w:t>
      </w:r>
      <w:r w:rsidRPr="005C5D41">
        <w:rPr>
          <w:rFonts w:hint="eastAsia"/>
        </w:rPr>
        <w:t>月</w:t>
      </w:r>
      <w:r w:rsidRPr="005C5D41">
        <w:rPr>
          <w:rFonts w:hint="eastAsia"/>
        </w:rPr>
        <w:t>4</w:t>
      </w:r>
      <w:r w:rsidRPr="005C5D41">
        <w:rPr>
          <w:rFonts w:hint="eastAsia"/>
        </w:rPr>
        <w:t>日以中選會未詳慮公投成案門檻降低，可能大幅增加選務並造成投票亂象，有重大違失，通過糾正中選會。針對今年</w:t>
      </w:r>
      <w:r w:rsidRPr="005C5D41">
        <w:rPr>
          <w:rFonts w:hint="eastAsia"/>
        </w:rPr>
        <w:t>12</w:t>
      </w:r>
      <w:r w:rsidRPr="005C5D41">
        <w:rPr>
          <w:rFonts w:hint="eastAsia"/>
        </w:rPr>
        <w:t>月</w:t>
      </w:r>
      <w:r w:rsidRPr="005C5D41">
        <w:rPr>
          <w:rFonts w:hint="eastAsia"/>
        </w:rPr>
        <w:t>18</w:t>
      </w:r>
      <w:r w:rsidRPr="005C5D41">
        <w:rPr>
          <w:rFonts w:hint="eastAsia"/>
        </w:rPr>
        <w:t>日公投，中選會主委也於</w:t>
      </w:r>
      <w:r w:rsidRPr="005C5D41">
        <w:rPr>
          <w:rFonts w:hint="eastAsia"/>
        </w:rPr>
        <w:t>11</w:t>
      </w:r>
      <w:r w:rsidRPr="005C5D41">
        <w:rPr>
          <w:rFonts w:hint="eastAsia"/>
        </w:rPr>
        <w:t>月</w:t>
      </w:r>
      <w:r w:rsidRPr="005C5D41">
        <w:rPr>
          <w:rFonts w:hint="eastAsia"/>
        </w:rPr>
        <w:t>8</w:t>
      </w:r>
      <w:r w:rsidRPr="005C5D41">
        <w:rPr>
          <w:rFonts w:hint="eastAsia"/>
        </w:rPr>
        <w:t>日表示：「選務機關最慘痛的經驗就是</w:t>
      </w:r>
      <w:r w:rsidRPr="005C5D41">
        <w:rPr>
          <w:rFonts w:hint="eastAsia"/>
        </w:rPr>
        <w:t>2018</w:t>
      </w:r>
      <w:r w:rsidRPr="005C5D41">
        <w:rPr>
          <w:rFonts w:hint="eastAsia"/>
        </w:rPr>
        <w:t>年所發生的亂象，所有選務人員，絕對不要再回到</w:t>
      </w:r>
      <w:r w:rsidRPr="005C5D41">
        <w:rPr>
          <w:rFonts w:hint="eastAsia"/>
        </w:rPr>
        <w:t>2018</w:t>
      </w:r>
      <w:r w:rsidRPr="005C5D41">
        <w:rPr>
          <w:rFonts w:hint="eastAsia"/>
        </w:rPr>
        <w:t>年那個困難的處境」。</w:t>
      </w:r>
      <w:r w:rsidRPr="005C5D41">
        <w:rPr>
          <w:rFonts w:hint="eastAsia"/>
        </w:rPr>
        <w:t>12</w:t>
      </w:r>
      <w:r w:rsidRPr="005C5D41">
        <w:rPr>
          <w:rFonts w:hint="eastAsia"/>
        </w:rPr>
        <w:t>月</w:t>
      </w:r>
      <w:r w:rsidRPr="005C5D41">
        <w:rPr>
          <w:rFonts w:hint="eastAsia"/>
        </w:rPr>
        <w:t>18</w:t>
      </w:r>
      <w:r w:rsidRPr="005C5D41">
        <w:rPr>
          <w:rFonts w:hint="eastAsia"/>
        </w:rPr>
        <w:t>日公投，中選會是否有配合防疫需求增加選務人員，並確保整個公投投票過程順利無虞？本席認為，讓我國民主制度成熟、優質的推動，已經變成台灣走出全世界、與世界建立友誼連結最重要的通行證。有鑑於此，確保台灣民主能持續優質，辦好選務，讓選舉具有公信力，以贏得民眾信任，中選會責無旁貸，特向行政院提出質詢。</w:t>
      </w:r>
    </w:p>
    <w:p w:rsidR="00A327A4" w:rsidRPr="00FD6428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說明：如案由。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（四）</w:t>
      </w:r>
      <w:r w:rsidRPr="005C5D41">
        <w:rPr>
          <w:rFonts w:hint="eastAsia"/>
        </w:rPr>
        <w:t>本院楊委員瓊瓔，鑑於我國主要的水資源來自天然降雨，去年到今年上半年我們遇到了非常嚴重的乾旱問題，各地受到程度不一的衝擊，例如台中地區還實施供五停二，民眾苦不堪言。我國為全球重要半導體生產基地，晶片供不應求，國內的缺水危機甚至引起國際媒體關注，竹科、中科及南科也辦理限水措施，未來各園區預計用水需求預估將會持續增加，竹科平均日用水量會從</w:t>
      </w:r>
      <w:r w:rsidRPr="005C5D41">
        <w:rPr>
          <w:rFonts w:hint="eastAsia"/>
        </w:rPr>
        <w:t>111</w:t>
      </w:r>
      <w:r w:rsidRPr="005C5D41">
        <w:rPr>
          <w:rFonts w:hint="eastAsia"/>
        </w:rPr>
        <w:lastRenderedPageBreak/>
        <w:t>年的</w:t>
      </w:r>
      <w:r w:rsidRPr="005C5D41">
        <w:rPr>
          <w:rFonts w:hint="eastAsia"/>
        </w:rPr>
        <w:t>24.1992</w:t>
      </w:r>
      <w:r w:rsidRPr="005C5D41">
        <w:rPr>
          <w:rFonts w:hint="eastAsia"/>
        </w:rPr>
        <w:t>萬噸，</w:t>
      </w:r>
      <w:r w:rsidRPr="005C5D41">
        <w:rPr>
          <w:rFonts w:hint="eastAsia"/>
        </w:rPr>
        <w:t>115</w:t>
      </w:r>
      <w:r w:rsidRPr="005C5D41">
        <w:rPr>
          <w:rFonts w:hint="eastAsia"/>
        </w:rPr>
        <w:t>年增加到</w:t>
      </w:r>
      <w:r w:rsidRPr="005C5D41">
        <w:rPr>
          <w:rFonts w:hint="eastAsia"/>
        </w:rPr>
        <w:t>39.6236</w:t>
      </w:r>
      <w:r w:rsidRPr="005C5D41">
        <w:rPr>
          <w:rFonts w:hint="eastAsia"/>
        </w:rPr>
        <w:t>萬噸；中科</w:t>
      </w:r>
      <w:r w:rsidRPr="005C5D41">
        <w:rPr>
          <w:rFonts w:hint="eastAsia"/>
        </w:rPr>
        <w:t>111</w:t>
      </w:r>
      <w:r w:rsidRPr="005C5D41">
        <w:rPr>
          <w:rFonts w:hint="eastAsia"/>
        </w:rPr>
        <w:t>年為</w:t>
      </w:r>
      <w:r w:rsidRPr="005C5D41">
        <w:rPr>
          <w:rFonts w:hint="eastAsia"/>
        </w:rPr>
        <w:t>19.3</w:t>
      </w:r>
      <w:r w:rsidRPr="005C5D41">
        <w:rPr>
          <w:rFonts w:hint="eastAsia"/>
        </w:rPr>
        <w:t>萬噸增加到</w:t>
      </w:r>
      <w:r w:rsidRPr="005C5D41">
        <w:rPr>
          <w:rFonts w:hint="eastAsia"/>
        </w:rPr>
        <w:t>115</w:t>
      </w:r>
      <w:r w:rsidRPr="005C5D41">
        <w:rPr>
          <w:rFonts w:hint="eastAsia"/>
        </w:rPr>
        <w:t>年的</w:t>
      </w:r>
      <w:r w:rsidRPr="005C5D41">
        <w:rPr>
          <w:rFonts w:hint="eastAsia"/>
        </w:rPr>
        <w:t>25.11</w:t>
      </w:r>
      <w:r w:rsidRPr="005C5D41">
        <w:rPr>
          <w:rFonts w:hint="eastAsia"/>
        </w:rPr>
        <w:t>萬噸；南科</w:t>
      </w:r>
      <w:r w:rsidRPr="005C5D41">
        <w:rPr>
          <w:rFonts w:hint="eastAsia"/>
        </w:rPr>
        <w:t>111</w:t>
      </w:r>
      <w:r w:rsidRPr="005C5D41">
        <w:rPr>
          <w:rFonts w:hint="eastAsia"/>
        </w:rPr>
        <w:t>年度</w:t>
      </w:r>
      <w:r w:rsidRPr="005C5D41">
        <w:rPr>
          <w:rFonts w:hint="eastAsia"/>
        </w:rPr>
        <w:t>27.1</w:t>
      </w:r>
      <w:r w:rsidRPr="005C5D41">
        <w:rPr>
          <w:rFonts w:hint="eastAsia"/>
        </w:rPr>
        <w:t>萬噸遞增至</w:t>
      </w:r>
      <w:r w:rsidRPr="005C5D41">
        <w:rPr>
          <w:rFonts w:hint="eastAsia"/>
        </w:rPr>
        <w:t>115</w:t>
      </w:r>
      <w:r w:rsidRPr="005C5D41">
        <w:rPr>
          <w:rFonts w:hint="eastAsia"/>
        </w:rPr>
        <w:t>年</w:t>
      </w:r>
      <w:r w:rsidRPr="005C5D41">
        <w:rPr>
          <w:rFonts w:hint="eastAsia"/>
        </w:rPr>
        <w:t>37.4</w:t>
      </w:r>
      <w:r w:rsidRPr="005C5D41">
        <w:rPr>
          <w:rFonts w:hint="eastAsia"/>
        </w:rPr>
        <w:t>萬噸。目前看來極端氣候發生頻率仍有持續增加的可能性，未來連續不降雨日數如果增加，對於產業發展影響重大，針對未來用水需求增加及乾旱可能機率增加，中央政府相關部門預計要做出那些因應措施，特向行政院提出質詢。</w:t>
      </w:r>
    </w:p>
    <w:p w:rsidR="00A327A4" w:rsidRPr="00FD6428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說明：如案由。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（五）</w:t>
      </w:r>
      <w:r w:rsidRPr="005C5D41">
        <w:rPr>
          <w:rFonts w:hint="eastAsia"/>
        </w:rPr>
        <w:t>本院楊委員瓊瓔，根據聯合國氣候變遷小組（</w:t>
      </w:r>
      <w:r w:rsidRPr="005C5D41">
        <w:rPr>
          <w:rFonts w:hint="eastAsia"/>
        </w:rPr>
        <w:t>IPCC</w:t>
      </w:r>
      <w:r w:rsidRPr="005C5D41">
        <w:rPr>
          <w:rFonts w:hint="eastAsia"/>
        </w:rPr>
        <w:t>）表示，全球均溫若增加</w:t>
      </w:r>
      <w:r w:rsidRPr="005C5D41">
        <w:rPr>
          <w:rFonts w:hint="eastAsia"/>
        </w:rPr>
        <w:t>1.5</w:t>
      </w:r>
      <w:r w:rsidRPr="005C5D41">
        <w:rPr>
          <w:rFonts w:hint="eastAsia"/>
        </w:rPr>
        <w:t>°</w:t>
      </w:r>
      <w:r w:rsidRPr="005C5D41">
        <w:rPr>
          <w:rFonts w:hint="eastAsia"/>
        </w:rPr>
        <w:t>C</w:t>
      </w:r>
      <w:r w:rsidRPr="005C5D41">
        <w:rPr>
          <w:rFonts w:hint="eastAsia"/>
        </w:rPr>
        <w:t>，熱浪將更頻繁，冬季時間也會縮短。台灣氣候變遷科學團隊綜合</w:t>
      </w:r>
      <w:r w:rsidRPr="005C5D41">
        <w:rPr>
          <w:rFonts w:hint="eastAsia"/>
        </w:rPr>
        <w:t>IPCC</w:t>
      </w:r>
      <w:r w:rsidRPr="005C5D41">
        <w:rPr>
          <w:rFonts w:hint="eastAsia"/>
        </w:rPr>
        <w:t>的研究指出，</w:t>
      </w:r>
      <w:r w:rsidRPr="005C5D41">
        <w:rPr>
          <w:rFonts w:hint="eastAsia"/>
        </w:rPr>
        <w:t>2060</w:t>
      </w:r>
      <w:r w:rsidRPr="005C5D41">
        <w:rPr>
          <w:rFonts w:hint="eastAsia"/>
        </w:rPr>
        <w:t>年起，台灣不再有冬天，且極端降雨的頻率與強度都將提高。中研院環境變遷研究中心研究員許晃雄也表示：氣候變遷產生的影響可能比莫拉克風災還嚴重，水資源管理和災害因應都會越來越困難。而近期甫落幕的「氣候變化綱要公約第</w:t>
      </w:r>
      <w:r w:rsidRPr="005C5D41">
        <w:rPr>
          <w:rFonts w:hint="eastAsia"/>
        </w:rPr>
        <w:t>26</w:t>
      </w:r>
      <w:r w:rsidRPr="005C5D41">
        <w:rPr>
          <w:rFonts w:hint="eastAsia"/>
        </w:rPr>
        <w:t>屆締約方大會」（</w:t>
      </w:r>
      <w:r w:rsidRPr="005C5D41">
        <w:rPr>
          <w:rFonts w:hint="eastAsia"/>
        </w:rPr>
        <w:t>COP26</w:t>
      </w:r>
      <w:r w:rsidRPr="005C5D41">
        <w:rPr>
          <w:rFonts w:hint="eastAsia"/>
        </w:rPr>
        <w:t>），驗收各國減碳現況後發現無明顯進展，難以達到「全球控制氣候增溫</w:t>
      </w:r>
      <w:r w:rsidRPr="005C5D41">
        <w:rPr>
          <w:rFonts w:hint="eastAsia"/>
        </w:rPr>
        <w:t>1.5</w:t>
      </w:r>
      <w:r w:rsidRPr="005C5D41">
        <w:rPr>
          <w:rFonts w:hint="eastAsia"/>
        </w:rPr>
        <w:t>°</w:t>
      </w:r>
      <w:r w:rsidRPr="005C5D41">
        <w:rPr>
          <w:rFonts w:hint="eastAsia"/>
        </w:rPr>
        <w:t>C</w:t>
      </w:r>
      <w:r w:rsidRPr="005C5D41">
        <w:rPr>
          <w:rFonts w:hint="eastAsia"/>
        </w:rPr>
        <w:t>以內」的目標。雖然我國非聯合國會員，減碳進程未受國際社會檢視，環保署及經濟部是否有擬定國家中長期明確的淨零路徑藍圖？本席認為，政府不僅要有</w:t>
      </w:r>
      <w:r w:rsidRPr="005C5D41">
        <w:rPr>
          <w:rFonts w:hint="eastAsia"/>
        </w:rPr>
        <w:t>2050</w:t>
      </w:r>
      <w:r w:rsidRPr="005C5D41">
        <w:rPr>
          <w:rFonts w:hint="eastAsia"/>
        </w:rPr>
        <w:t>的目標，也需要設定各階段查核點，提供政府與企業依循。畢竟淨零碳排關乎台灣在國際分工的經貿位置，經濟部與相關單位不應無所作為，讓產業失去國際競爭力。另根據媒體報導：「聯合國氣候變遷大會（</w:t>
      </w:r>
      <w:r w:rsidRPr="005C5D41">
        <w:rPr>
          <w:rFonts w:hint="eastAsia"/>
        </w:rPr>
        <w:t>COP26</w:t>
      </w:r>
      <w:r w:rsidRPr="005C5D41">
        <w:rPr>
          <w:rFonts w:hint="eastAsia"/>
        </w:rPr>
        <w:t>）簽訂格拉斯哥氣候協議，疾呼各國應在</w:t>
      </w:r>
      <w:r w:rsidRPr="005C5D41">
        <w:rPr>
          <w:rFonts w:hint="eastAsia"/>
        </w:rPr>
        <w:t>2030</w:t>
      </w:r>
      <w:r w:rsidRPr="005C5D41">
        <w:rPr>
          <w:rFonts w:hint="eastAsia"/>
        </w:rPr>
        <w:t>年減碳</w:t>
      </w:r>
      <w:r w:rsidRPr="005C5D41">
        <w:rPr>
          <w:rFonts w:hint="eastAsia"/>
        </w:rPr>
        <w:t>45%</w:t>
      </w:r>
      <w:r w:rsidRPr="005C5D41">
        <w:rPr>
          <w:rFonts w:hint="eastAsia"/>
        </w:rPr>
        <w:t>，但依我國現行《溫室氣體減量及管理法》計畫，</w:t>
      </w:r>
      <w:r w:rsidRPr="005C5D41">
        <w:rPr>
          <w:rFonts w:hint="eastAsia"/>
        </w:rPr>
        <w:t>2030</w:t>
      </w:r>
      <w:r w:rsidRPr="005C5D41">
        <w:rPr>
          <w:rFonts w:hint="eastAsia"/>
        </w:rPr>
        <w:t>年目標為較基準年的</w:t>
      </w:r>
      <w:r w:rsidRPr="005C5D41">
        <w:rPr>
          <w:rFonts w:hint="eastAsia"/>
        </w:rPr>
        <w:t>2005</w:t>
      </w:r>
      <w:r w:rsidRPr="005C5D41">
        <w:rPr>
          <w:rFonts w:hint="eastAsia"/>
        </w:rPr>
        <w:t>年減碳</w:t>
      </w:r>
      <w:r w:rsidRPr="005C5D41">
        <w:rPr>
          <w:rFonts w:hint="eastAsia"/>
        </w:rPr>
        <w:t>20%</w:t>
      </w:r>
      <w:r w:rsidRPr="005C5D41">
        <w:rPr>
          <w:rFonts w:hint="eastAsia"/>
        </w:rPr>
        <w:t>，距格拉斯哥氣候協議減碳目標尚有段距離」。目前國際上有許多國家已透過碳定價、碳市場交易等機制建構出碳費等機制，我國何時能提出碳費訂定機制？讓產業得以儘速因應，不要讓我國經濟成長與溫室氣體排放脫鉤，特向行政院提出質詢。</w:t>
      </w:r>
    </w:p>
    <w:p w:rsidR="00A327A4" w:rsidRPr="00FD6428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說明：如案由。</w:t>
      </w:r>
    </w:p>
    <w:p w:rsidR="00A327A4" w:rsidRPr="005C5D41" w:rsidRDefault="00A327A4" w:rsidP="00A327A4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lastRenderedPageBreak/>
        <w:t>（六）</w:t>
      </w:r>
      <w:r w:rsidRPr="005C5D41">
        <w:rPr>
          <w:rFonts w:hint="eastAsia"/>
        </w:rPr>
        <w:t>本院楊委員瓊瓔，鑑於離岸風電在</w:t>
      </w:r>
      <w:r w:rsidRPr="005C5D41">
        <w:rPr>
          <w:rFonts w:hint="eastAsia"/>
        </w:rPr>
        <w:t>2025</w:t>
      </w:r>
      <w:r w:rsidRPr="005C5D41">
        <w:rPr>
          <w:rFonts w:hint="eastAsia"/>
        </w:rPr>
        <w:t>年將扮演相當重要的角色，政府全力發展風電。據查，</w:t>
      </w:r>
      <w:r w:rsidRPr="005C5D41">
        <w:rPr>
          <w:rFonts w:hint="eastAsia"/>
        </w:rPr>
        <w:t>2018</w:t>
      </w:r>
      <w:r w:rsidRPr="005C5D41">
        <w:rPr>
          <w:rFonts w:hint="eastAsia"/>
        </w:rPr>
        <w:t>年離岸風電躉售價格高達</w:t>
      </w:r>
      <w:r w:rsidRPr="005C5D41">
        <w:rPr>
          <w:rFonts w:hint="eastAsia"/>
        </w:rPr>
        <w:t>5.8</w:t>
      </w:r>
      <w:r w:rsidRPr="005C5D41">
        <w:rPr>
          <w:rFonts w:hint="eastAsia"/>
        </w:rPr>
        <w:t>元，</w:t>
      </w:r>
      <w:r w:rsidRPr="005C5D41">
        <w:rPr>
          <w:rFonts w:hint="eastAsia"/>
        </w:rPr>
        <w:t>2019</w:t>
      </w:r>
      <w:r w:rsidRPr="005C5D41">
        <w:rPr>
          <w:rFonts w:hint="eastAsia"/>
        </w:rPr>
        <w:t>年</w:t>
      </w:r>
      <w:r w:rsidRPr="005C5D41">
        <w:rPr>
          <w:rFonts w:hint="eastAsia"/>
        </w:rPr>
        <w:t>5.5</w:t>
      </w:r>
      <w:r w:rsidRPr="005C5D41">
        <w:rPr>
          <w:rFonts w:hint="eastAsia"/>
        </w:rPr>
        <w:t>元，比國際價格高出</w:t>
      </w:r>
      <w:r w:rsidRPr="005C5D41">
        <w:rPr>
          <w:rFonts w:hint="eastAsia"/>
        </w:rPr>
        <w:t>2</w:t>
      </w:r>
      <w:r w:rsidRPr="005C5D41">
        <w:rPr>
          <w:rFonts w:hint="eastAsia"/>
        </w:rPr>
        <w:t>倍。而離岸風電躉購價格是由期初設置成本、年度運轉維護費和平均資金成本率計算出，從</w:t>
      </w:r>
      <w:r w:rsidRPr="005C5D41">
        <w:rPr>
          <w:rFonts w:hint="eastAsia"/>
        </w:rPr>
        <w:t>2019</w:t>
      </w:r>
      <w:r w:rsidRPr="005C5D41">
        <w:rPr>
          <w:rFonts w:hint="eastAsia"/>
        </w:rPr>
        <w:t>年到今年</w:t>
      </w:r>
      <w:r w:rsidRPr="005C5D41">
        <w:rPr>
          <w:rFonts w:hint="eastAsia"/>
        </w:rPr>
        <w:t>2021</w:t>
      </w:r>
      <w:r w:rsidRPr="005C5D41">
        <w:rPr>
          <w:rFonts w:hint="eastAsia"/>
        </w:rPr>
        <w:t>年間，離岸風電國外廠商貸款利率最低</w:t>
      </w:r>
      <w:r w:rsidRPr="005C5D41">
        <w:rPr>
          <w:rFonts w:hint="eastAsia"/>
        </w:rPr>
        <w:t>1.7%</w:t>
      </w:r>
      <w:r w:rsidRPr="005C5D41">
        <w:rPr>
          <w:rFonts w:hint="eastAsia"/>
        </w:rPr>
        <w:t>、最高</w:t>
      </w:r>
      <w:r w:rsidRPr="005C5D41">
        <w:rPr>
          <w:rFonts w:hint="eastAsia"/>
        </w:rPr>
        <w:t>3%</w:t>
      </w:r>
      <w:r w:rsidRPr="005C5D41">
        <w:rPr>
          <w:rFonts w:hint="eastAsia"/>
        </w:rPr>
        <w:t>，但「平均資金成本率」竟高達</w:t>
      </w:r>
      <w:r w:rsidRPr="005C5D41">
        <w:rPr>
          <w:rFonts w:hint="eastAsia"/>
        </w:rPr>
        <w:t>5.75%</w:t>
      </w:r>
      <w:r w:rsidRPr="005C5D41">
        <w:rPr>
          <w:rFonts w:hint="eastAsia"/>
        </w:rPr>
        <w:t>，顯然經濟部、能源局和台電將「平均資金成本率」嚴重灌水，恐有讓賣電廠商獲利之嫌，躉購費率的價差給誰賺走了？另外，如此高的借款成本，最後讓買電及用電方買單，經濟部難道是把百姓當砧板上的魚肉，任由廠商宰割、圖利？本席認為，經濟部應重新審查資金成本利率，且審議委員會必須建立一套第三方覆核機制，避免購電成本過高，有圖利廠商之嫌，讓全民當「盤子」，特向行政院提出質詢。</w:t>
      </w:r>
    </w:p>
    <w:p w:rsidR="00A327A4" w:rsidRPr="00FD6428" w:rsidRDefault="00A327A4" w:rsidP="00A327A4">
      <w:pPr>
        <w:pStyle w:val="a4"/>
        <w:spacing w:line="240" w:lineRule="auto"/>
        <w:ind w:left="633" w:hanging="633"/>
      </w:pPr>
    </w:p>
    <w:p w:rsidR="00A327A4" w:rsidRDefault="00A327A4" w:rsidP="00A327A4">
      <w:pPr>
        <w:pStyle w:val="a4"/>
        <w:spacing w:line="380" w:lineRule="exact"/>
        <w:ind w:left="633" w:hanging="633"/>
      </w:pPr>
      <w:r>
        <w:rPr>
          <w:rFonts w:hint="eastAsia"/>
        </w:rPr>
        <w:t>說明：如案由。</w:t>
      </w:r>
    </w:p>
    <w:p w:rsidR="00A327A4" w:rsidRPr="005C5D41" w:rsidRDefault="00A327A4" w:rsidP="00A327A4">
      <w:pPr>
        <w:spacing w:line="380" w:lineRule="exact"/>
      </w:pPr>
      <w:bookmarkStart w:id="0" w:name="_GoBack"/>
      <w:bookmarkEnd w:id="0"/>
    </w:p>
    <w:sectPr w:rsidR="00A327A4" w:rsidRPr="005C5D41" w:rsidSect="00605CAE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321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D6" w:rsidRDefault="006F1AD6">
      <w:r>
        <w:separator/>
      </w:r>
    </w:p>
  </w:endnote>
  <w:endnote w:type="continuationSeparator" w:id="0">
    <w:p w:rsidR="006F1AD6" w:rsidRDefault="006F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panose1 w:val="02020309000000000000"/>
    <w:charset w:val="88"/>
    <w:family w:val="modern"/>
    <w:pitch w:val="fixed"/>
    <w:sig w:usb0="800000A3" w:usb1="38C97878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華康楷書體W5">
    <w:panose1 w:val="03000509000000000000"/>
    <w:charset w:val="88"/>
    <w:family w:val="modern"/>
    <w:pitch w:val="fixed"/>
    <w:sig w:usb0="800000A3" w:usb1="38C97878" w:usb2="00000016" w:usb3="00000000" w:csb0="00100000" w:csb1="00000000"/>
  </w:font>
  <w:font w:name="華康中黑體">
    <w:panose1 w:val="020B0509000000000000"/>
    <w:charset w:val="88"/>
    <w:family w:val="modern"/>
    <w:pitch w:val="fixed"/>
    <w:sig w:usb0="800000A3" w:usb1="38C97878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CAE" w:rsidRDefault="00605CAE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7" name="文字方塊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05CAE" w:rsidRPr="00605CAE" w:rsidRDefault="00605CAE" w:rsidP="00605CAE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27A27">
                            <w:t>324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8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akAwMAAF0GAAAOAAAAZHJzL2Uyb0RvYy54bWysVc1OGzEQvlfqO1i+h91NNwkbsUEBlKpS&#10;BKhQcXa8NrHw2lvbSTZFPVfqA9BzH6AP0AeC5+jYmw2B9lCqXjbj+fPMfJ8nB4d1KdGSGSu0ynGy&#10;F2PEFNWFUNc5/nA56exjZB1RBZFasRyvmcWHo9evDlbVkHX1XMuCGQRJlB2uqhzPnauGUWTpnJXE&#10;7umKKTBybUri4Giuo8KQFWQvZdSN43600qaojKbMWtCeNEY8Cvk5Z9SdcW6ZQzLHUJsLXxO+M/+N&#10;RgdkeG1INRd0Uwb5hypKIhRcuk11QhxBCyN+S1UKarTV3O1RXUaac0FZ6AG6SeJn3VzMScVCLzAc&#10;W23HZP9fWnq6PDdIFDkeYKRICRA93H25//Ht4e7n/fevaOAntKrsEBwvKnB19ZGuAelWb0HpG6+5&#10;Kf0vtITADrNeb+fLaocoKHuDfjxIMowo2NI4jnsBgOgxujLWvWW6RF7IsQH8wljJcmodVAKurYu/&#10;TOmJkDJgKBVa5bj/BlI+sUCEVF7DAhuaNHCqHYhBD8UFpG6zpJvGR92sM+nvDzrpJO11skG834mT&#10;7Cjrx2mWnkw+++xJOpyLomBqKhRrWZOkf4fKhr8N3oE3Twq3WorCd+Vr870eS4OWBOg7k4Te+LFD&#10;Szte0dNyghm6a39Dl5FHsEEqSG4tmc8v1XvGAf0AmFeEd8e2VxJKmXIB6zBH8PZeHMp7SeDG34c2&#10;KLwkeBsRbtbKbYNLobQJaD8ru7hpS+aNPwxjp28vunpWB9p3WyLPdLEGfhsNvAP22opOBIx/Sqw7&#10;JwaWAihh0bkz+HCpgWx6I2E01+bTn/TeH1gBVoxWsGRybD8uiGEYyXcKXnGWpKnfSuGQ9gZdOJhd&#10;y2zXohblsQYiJKG6IHp/J1uRG11ewT4c+1vBRBSFu3PsWvHYNasP9ill43Fwgj1UETdVFxX1qf2U&#10;Pe0u6ytiqs07dECoU92uIzJ89hwbXx+p9HjhNBfhrfo5N1PdzB92WKDlZt/6Jbl7Dl6P/wqjX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ISGGp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605CAE" w:rsidRPr="00605CAE" w:rsidRDefault="00605CAE" w:rsidP="00605CAE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27A27">
                      <w:t>324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CAE" w:rsidRDefault="00605CAE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5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05CAE" w:rsidRPr="00605CAE" w:rsidRDefault="00605CAE" w:rsidP="00605CAE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27A27">
                            <w:t>321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9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zrMAwMAAF0GAAAOAAAAZHJzL2Uyb0RvYy54bWysVc1OGzEQvlfqO1i+h90Nm4SN2KAASlUp&#10;AlSoODteL7Hw2q7tJJtWPVfqA9BzH6AP0AeC5+jYmw2B9lCqXjbj+fPMfJ8nh0d1JdCSGcuVzHGy&#10;F2PEJFUFlzc5fn816RxgZB2RBRFKshyvmcVHo9evDld6yLpqrkTBDIIk0g5XOsdz5/Qwiiyds4rY&#10;PaWZBGOpTEUcHM1NVBiyguyViLpx3I9WyhTaKMqsBe1pY8SjkL8sGXXnZWmZQyLHUJsLXxO+M/+N&#10;RodkeGOInnO6KYP8QxUV4RIu3aY6JY6gheG/pao4Ncqq0u1RVUWqLDlloQfoJomfdXM5J5qFXmA4&#10;Vm/HZP9fWnq2vDCIFznuYSRJBRA93H25//Ht4e7n/fevqOcntNJ2CI6XGlxdfaxqQLrVW1D6xuvS&#10;VP4XWkJgh1mvt/NltUMUlL1BPx4kGUYUbGkcx70AQPQYrY11b5iqkBdybAC/MFaynFoHlYBr6+Iv&#10;k2rChQgYColWOe7vQ8onFogQ0mtYYEOTBk61AzHoobiA1Kcs6abxcTfrTPoHg046SXudbBAfdOIk&#10;O876cZqlp5PPPnuSDue8KJiccsla1iTp36Gy4W+Dd+DNk8KtErzwXfnafK8nwqAlAfrOBKG3fuzQ&#10;0o5X9LScYIbu2t/QZeQRbJAKklsL5vML+Y6VgH4AzCvCu2PbKwmlTLqAdZgjeHuvEsp7SeDG34c2&#10;KLwkeBsRblbSbYMrLpUJaD8ru7htSy4bfxjGTt9edPWsDrTfb4k8U8Ua+G0U8A7YazWdcBj/lFh3&#10;QQwsBVDConPn8CmFArKpjYTRXJmPf9J7f2AFWDFawZLJsf2wIIZhJN5KeMVZkqZ+K4VD2ht04WB2&#10;LbNdi1xUJwqIkITqguj9nWjF0qjqGvbh2N8KJiIp3J1j14onrll9sE8pG4+DE+whTdxUXmrqU/sp&#10;e9pd1dfE6M07dECoM9WuIzJ89hwbXx8p1XjhVMnDW/Vzbqa6mT/ssEDLzb71S3L3HLwe/xVGv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PWc6z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605CAE" w:rsidRPr="00605CAE" w:rsidRDefault="00605CAE" w:rsidP="00605CAE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27A27">
                      <w:t>321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D6" w:rsidRDefault="006F1AD6">
      <w:r>
        <w:separator/>
      </w:r>
    </w:p>
  </w:footnote>
  <w:footnote w:type="continuationSeparator" w:id="0">
    <w:p w:rsidR="006F1AD6" w:rsidRDefault="006F1A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CAE" w:rsidRDefault="00605CAE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8" name="文字方塊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05CAE" w:rsidRPr="00605CAE" w:rsidRDefault="00605CAE" w:rsidP="00605CAE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110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118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8" o:spid="_x0000_s1026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7pcAQ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ZiAEqQEiB6uPty/+Pbw93P++9f0dBNaKPMCBznClxtdSIrQLrVG1C6xqtc&#10;l+4XWkJgh1lvd/NllUUUlL1BPxxECUYUbIfDKAw9AMFjtNLGvmGyRE5IsQb8/FjJemYsVAKurYu7&#10;TMhpwbnHkAu0SXH/sBf6gJ0FIrhwvsyzoU4Dp8qC6PVQnEfqUxJ14/Ckm3Sm/eGgE0/jXicZhMNO&#10;GCUnST+Mk/hs+tllj+LRssgyJmaFYC1rovjvUGn4W+PtefOkcCN5kbmuXG2u11Ou0ZoAfRec0Fs3&#10;dmhpzyt4Wo43Q3ftr+8ycAjWSHnJbjlz+bl4x3JA3wPmFP7dsd2VhFImrMfazxG8nVcO5b0ksPF3&#10;oTUKLwneRfibpbC74LIQUnu0n5Wd3bYl57U/DGOvbyfaalE1zF7IbAvE1hIIB7Q1ik4LmPuMGHtJ&#10;NGwDUMKGsxfwybkElslGwmgp9cc/6Z0/0AGsGG1gu6TYfFgRzTDibwU83ySKY7eO/CHuDbpw0PuW&#10;xb5FrMpTCQyIfHVedP6Wt2KuZXkNi3DibgUTERTuTrFtxVNb7zxYpJRNJt4JFpAidibmirrUbryO&#10;b1fVNdGqeYAWmHQu2z1ERs/eYe3rIoWcrKzMC/9I3YDrqTaDh+Xl+dgsWrcd98/e6/HvYPwLAAD/&#10;/wMAUEsDBBQABgAIAAAAIQCoyZvJ3gAAAAcBAAAPAAAAZHJzL2Rvd25yZXYueG1sTI7BTsMwEETv&#10;SPyDtUjcWqeJoCHEqapIFRKCQ0sv3DbxNomI1yF228DX457KcTSjNy9fTaYXJxpdZ1nBYh6BIK6t&#10;7rhRsP/YzFIQziNr7C2Tgh9ysCpub3LMtD3zlk4734gAYZehgtb7IZPS1S0ZdHM7EIfuYEeDPsSx&#10;kXrEc4CbXsZR9CgNdhweWhyobKn+2h2Ngtdy847bKjbpb1++vB3Ww/f+80Gp+7tp/QzC0+SvY7jo&#10;B3UoglNlj6yd6C9ZeAWzeLEEEeqnaJmAqBQkaQKyyOV//+IPAAD//wMAUEsBAi0AFAAGAAgAAAAh&#10;ALaDOJL+AAAA4QEAABMAAAAAAAAAAAAAAAAAAAAAAFtDb250ZW50X1R5cGVzXS54bWxQSwECLQAU&#10;AAYACAAAACEAOP0h/9YAAACUAQAACwAAAAAAAAAAAAAAAAAvAQAAX3JlbHMvLnJlbHNQSwECLQAU&#10;AAYACAAAACEAT+e6XAEDAABWBgAADgAAAAAAAAAAAAAAAAAuAgAAZHJzL2Uyb0RvYy54bWxQSwEC&#10;LQAUAAYACAAAACEAqMmbyd4AAAAHAQAADwAAAAAAAAAAAAAAAABbBQAAZHJzL2Rvd25yZXYueG1s&#10;UEsFBgAAAAAEAAQA8wAAAGYGAAAAAA==&#10;" filled="f" stroked="f" strokeweight=".5pt">
              <v:fill o:detectmouseclick="t"/>
              <v:textbox>
                <w:txbxContent>
                  <w:p w:rsidR="00605CAE" w:rsidRPr="00605CAE" w:rsidRDefault="00605CAE" w:rsidP="00605CAE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110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118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CAE" w:rsidRDefault="00605CAE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6" name="文字方塊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05CAE" w:rsidRPr="00605CAE" w:rsidRDefault="00605CAE" w:rsidP="00605CAE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110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118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7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dTAwMAAF0GAAAOAAAAZHJzL2Uyb0RvYy54bWysVUtu2zAQ3RfoHQjuHUmO/JEROXASuChg&#10;JEGdImuaomIhFMmStC236LpAD5Cue4AeoAdKztEhZSlO2kVTdCMP58eZeY/jo+Oq5GjNtCmkSHF0&#10;EGLEBJVZIW5S/P5q2hliZCwRGeFSsBRvmcHH49evjjZqxLpyKXnGNIIkwow2KsVLa9UoCAxdspKY&#10;A6mYAGMudUksHPVNkGmygewlD7ph2A82UmdKS8qMAe1ZbcRjnz/PGbUXeW6YRTzFUJv1X+2/C/cN&#10;xkdkdKOJWhZ0Vwb5hypKUgi4tE11RixBK138lqosqJZG5vaAyjKQeV5Q5nuAbqLwWTfzJVHM9wLD&#10;Maodk/l/aen5+lKjIktxHyNBSoDo4e7L/Y9vD3c/779/RX03oY0yI3CcK3C11YmsAOlGb0DpGq9y&#10;XbpfaAmBHWa9befLKosoKHuDfjiIEowo2A6HURh6AILHaKWNfcNkiZyQYg34+bGS9cxYqARcGxd3&#10;mZDTgnOPIRdoA00c9kIf0Fogggvnyzwb6jRwqiyIXg/FeaQ+JVE3Dk+6SWfaHw468TTudZJBOOyE&#10;UXKS9MM4ic+mn132KB4tiyxjYlYI1rAmiv8OlR1/a7w9b54UbiQvMteVq831eso1WhOg74ITeuvG&#10;Di3teQVPy/Fm6K759V0GDsEaKS/ZLWcuPxfvWA7oe8Ccwr871l5JKGXCeqz9HMHbeeVQ3ksCd/4u&#10;tEbhJcFthL9ZCtsGl4WQ2qP9rOzstik5r/1hGHt9O9FWi8rTviXyQmZb4LeWwDtgr1F0WsD4Z8TY&#10;S6JhKYASFp29gE/OJZBN7iSMllJ//JPe+QMrwIrRBpZMis2HFdEMI/5WwCtOojh2W8kf4t6gCwe9&#10;b1nsW8SqPJVAhMhX50Xnb3kj5lqW17APJ+5WMBFB4e4U20Y8tfXqg31K2WTinWAPKWJnYq6oS+2m&#10;7Gh3VV0TrXbv0AKhzmWzjsjo2XOsfV2kkJOVlXnh36qbcz3V3fxhh3la7vatW5L7Z+/1+K8w/gUA&#10;AP//AwBQSwMEFAAGAAgAAAAhAKjJm8neAAAABwEAAA8AAABkcnMvZG93bnJldi54bWxMjsFOwzAQ&#10;RO9I/IO1SNxap4mgIcSpqkgVEoJDSy/cNvE2iYjXIXbbwNfjnspxNKM3L19NphcnGl1nWcFiHoEg&#10;rq3uuFGw/9jMUhDOI2vsLZOCH3KwKm5vcsy0PfOWTjvfiABhl6GC1vshk9LVLRl0czsQh+5gR4M+&#10;xLGResRzgJtexlH0KA12HB5aHKhsqf7aHY2C13LzjtsqNulvX768HdbD9/7zQan7u2n9DMLT5K9j&#10;uOgHdSiCU2WPrJ3oL1l4BbN4sQQR6qdomYCoFCRpArLI5X//4g8AAP//AwBQSwECLQAUAAYACAAA&#10;ACEAtoM4kv4AAADhAQAAEwAAAAAAAAAAAAAAAAAAAAAAW0NvbnRlbnRfVHlwZXNdLnhtbFBLAQIt&#10;ABQABgAIAAAAIQA4/SH/1gAAAJQBAAALAAAAAAAAAAAAAAAAAC8BAABfcmVscy8ucmVsc1BLAQIt&#10;ABQABgAIAAAAIQBQEydTAwMAAF0GAAAOAAAAAAAAAAAAAAAAAC4CAABkcnMvZTJvRG9jLnhtbFBL&#10;AQItABQABgAIAAAAIQCoyZvJ3gAAAAcBAAAPAAAAAAAAAAAAAAAAAF0FAABkcnMvZG93bnJldi54&#10;bWxQSwUGAAAAAAQABADzAAAAaAYAAAAA&#10;" filled="f" stroked="f" strokeweight=".5pt">
              <v:fill o:detectmouseclick="t"/>
              <v:textbox>
                <w:txbxContent>
                  <w:p w:rsidR="00605CAE" w:rsidRPr="00605CAE" w:rsidRDefault="00605CAE" w:rsidP="00605CAE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110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118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3E"/>
    <w:rsid w:val="00021974"/>
    <w:rsid w:val="000322E4"/>
    <w:rsid w:val="00034179"/>
    <w:rsid w:val="0006260D"/>
    <w:rsid w:val="0007483B"/>
    <w:rsid w:val="00092EFA"/>
    <w:rsid w:val="000D2076"/>
    <w:rsid w:val="000E3372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5138"/>
    <w:rsid w:val="001A7C69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A00D7"/>
    <w:rsid w:val="003B341B"/>
    <w:rsid w:val="004034F0"/>
    <w:rsid w:val="004047CB"/>
    <w:rsid w:val="004126B4"/>
    <w:rsid w:val="0044045C"/>
    <w:rsid w:val="00441B24"/>
    <w:rsid w:val="00453F8A"/>
    <w:rsid w:val="00473B4E"/>
    <w:rsid w:val="00485C17"/>
    <w:rsid w:val="004D78BA"/>
    <w:rsid w:val="004E74DF"/>
    <w:rsid w:val="00527A27"/>
    <w:rsid w:val="00534FCB"/>
    <w:rsid w:val="00542984"/>
    <w:rsid w:val="00552448"/>
    <w:rsid w:val="00605CAE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1AD6"/>
    <w:rsid w:val="006F5861"/>
    <w:rsid w:val="00722A05"/>
    <w:rsid w:val="00732BD2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B4209"/>
    <w:rsid w:val="008E5D88"/>
    <w:rsid w:val="0090241A"/>
    <w:rsid w:val="00926F56"/>
    <w:rsid w:val="0095393E"/>
    <w:rsid w:val="00963798"/>
    <w:rsid w:val="00992003"/>
    <w:rsid w:val="009C16B2"/>
    <w:rsid w:val="009C3904"/>
    <w:rsid w:val="009E10F6"/>
    <w:rsid w:val="00A05B7F"/>
    <w:rsid w:val="00A0600A"/>
    <w:rsid w:val="00A13259"/>
    <w:rsid w:val="00A327A4"/>
    <w:rsid w:val="00A32A9C"/>
    <w:rsid w:val="00A678DC"/>
    <w:rsid w:val="00A80A44"/>
    <w:rsid w:val="00A86BD4"/>
    <w:rsid w:val="00A876DC"/>
    <w:rsid w:val="00AA2ADF"/>
    <w:rsid w:val="00AC692A"/>
    <w:rsid w:val="00AC6A09"/>
    <w:rsid w:val="00AF239E"/>
    <w:rsid w:val="00B15BB5"/>
    <w:rsid w:val="00B278AB"/>
    <w:rsid w:val="00B40364"/>
    <w:rsid w:val="00BA71D7"/>
    <w:rsid w:val="00BB5684"/>
    <w:rsid w:val="00BE0A55"/>
    <w:rsid w:val="00C201E0"/>
    <w:rsid w:val="00C216C6"/>
    <w:rsid w:val="00C50091"/>
    <w:rsid w:val="00C9653B"/>
    <w:rsid w:val="00CA2D7A"/>
    <w:rsid w:val="00CD541C"/>
    <w:rsid w:val="00CF12AE"/>
    <w:rsid w:val="00CF6866"/>
    <w:rsid w:val="00D03570"/>
    <w:rsid w:val="00D05F85"/>
    <w:rsid w:val="00D22A25"/>
    <w:rsid w:val="00D32121"/>
    <w:rsid w:val="00D542A5"/>
    <w:rsid w:val="00D65F9F"/>
    <w:rsid w:val="00D84D2B"/>
    <w:rsid w:val="00DA65B7"/>
    <w:rsid w:val="00DA6A2B"/>
    <w:rsid w:val="00DA7D72"/>
    <w:rsid w:val="00DC2697"/>
    <w:rsid w:val="00DE0D1A"/>
    <w:rsid w:val="00DF37C2"/>
    <w:rsid w:val="00DF389A"/>
    <w:rsid w:val="00E10D3F"/>
    <w:rsid w:val="00E174AB"/>
    <w:rsid w:val="00E21EEE"/>
    <w:rsid w:val="00E51C63"/>
    <w:rsid w:val="00E62000"/>
    <w:rsid w:val="00EA02A7"/>
    <w:rsid w:val="00EC145C"/>
    <w:rsid w:val="00ED580D"/>
    <w:rsid w:val="00ED5C0E"/>
    <w:rsid w:val="00ED5E9D"/>
    <w:rsid w:val="00EE1AFE"/>
    <w:rsid w:val="00F1464A"/>
    <w:rsid w:val="00F30B58"/>
    <w:rsid w:val="00F61EC1"/>
    <w:rsid w:val="00F71E07"/>
    <w:rsid w:val="00F82284"/>
    <w:rsid w:val="00F85C4D"/>
    <w:rsid w:val="00FA2348"/>
    <w:rsid w:val="00FC3DCB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jc w:val="both"/>
      <w:textAlignment w:val="center"/>
    </w:pPr>
    <w:rPr>
      <w:rFonts w:eastAsia="華康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pPr>
      <w:snapToGrid w:val="0"/>
      <w:ind w:leftChars="400" w:left="400"/>
    </w:pPr>
    <w:rPr>
      <w:rFonts w:eastAsia="華康楷書體W5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Pr>
      <w:rFonts w:eastAsia="華康楷書體W5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pPr>
      <w:spacing w:line="480" w:lineRule="exact"/>
      <w:ind w:leftChars="250" w:left="550" w:hangingChars="300" w:hanging="300"/>
    </w:pPr>
    <w:rPr>
      <w:rFonts w:eastAsia="華康楷書體W5"/>
      <w:spacing w:val="2"/>
      <w:kern w:val="0"/>
      <w:sz w:val="28"/>
    </w:rPr>
  </w:style>
  <w:style w:type="paragraph" w:customStyle="1" w:styleId="afc">
    <w:name w:val="委員會提案"/>
    <w:basedOn w:val="afb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Pr>
      <w:rFonts w:eastAsia="華康中黑體"/>
    </w:rPr>
  </w:style>
  <w:style w:type="paragraph" w:customStyle="1" w:styleId="affc">
    <w:name w:val="表格說明(提案說明)"/>
    <w:basedOn w:val="affb"/>
    <w:next w:val="a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pPr>
      <w:spacing w:line="420" w:lineRule="exact"/>
    </w:pPr>
    <w:rPr>
      <w:rFonts w:eastAsia="華康中黑體"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pPr>
      <w:snapToGrid w:val="0"/>
      <w:spacing w:beforeLines="70" w:before="70" w:afterLines="50" w:after="50"/>
      <w:jc w:val="left"/>
    </w:pPr>
    <w:rPr>
      <w:rFonts w:eastAsia="華康楷書體W5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pPr>
      <w:spacing w:afterLines="50" w:after="50"/>
      <w:ind w:leftChars="400" w:left="400"/>
    </w:pPr>
    <w:rPr>
      <w:rFonts w:eastAsia="華康楷書體W5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pPr>
      <w:spacing w:line="420" w:lineRule="exact"/>
    </w:pPr>
    <w:rPr>
      <w:rFonts w:eastAsia="華康楷書體W5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pPr>
      <w:spacing w:line="420" w:lineRule="exact"/>
      <w:ind w:leftChars="1100" w:left="1500" w:rightChars="300" w:right="300" w:hangingChars="400" w:hanging="400"/>
      <w:jc w:val="left"/>
    </w:pPr>
    <w:rPr>
      <w:rFonts w:eastAsia="華康楷書體W5"/>
      <w:kern w:val="0"/>
    </w:rPr>
  </w:style>
  <w:style w:type="paragraph" w:customStyle="1" w:styleId="affff4">
    <w:name w:val="提案連署人(黨團)"/>
    <w:basedOn w:val="a"/>
    <w:pPr>
      <w:spacing w:line="420" w:lineRule="exact"/>
      <w:ind w:leftChars="1100" w:left="1500" w:rightChars="300" w:right="300" w:hangingChars="400" w:hanging="400"/>
      <w:jc w:val="left"/>
    </w:pPr>
    <w:rPr>
      <w:rFonts w:eastAsia="華康楷書體W5"/>
      <w:kern w:val="0"/>
    </w:rPr>
  </w:style>
  <w:style w:type="paragraph" w:customStyle="1" w:styleId="affff5">
    <w:name w:val="提案號"/>
    <w:basedOn w:val="a"/>
    <w:pPr>
      <w:spacing w:line="420" w:lineRule="exact"/>
    </w:pPr>
    <w:rPr>
      <w:rFonts w:eastAsia="華康楷書體W5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Pr>
      <w:rFonts w:eastAsia="華康中黑體"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pPr>
      <w:spacing w:line="420" w:lineRule="exact"/>
      <w:ind w:leftChars="900" w:left="900"/>
      <w:jc w:val="left"/>
    </w:pPr>
    <w:rPr>
      <w:rFonts w:eastAsia="華康楷書體W5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pPr>
      <w:spacing w:line="420" w:lineRule="exact"/>
    </w:pPr>
    <w:rPr>
      <w:rFonts w:eastAsia="華康中黑體"/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pPr>
      <w:spacing w:afterLines="50" w:after="50"/>
      <w:ind w:leftChars="500" w:left="600" w:hangingChars="100" w:hanging="100"/>
    </w:pPr>
    <w:rPr>
      <w:rFonts w:eastAsia="華康楷書體W5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pPr>
      <w:spacing w:afterLines="50" w:after="50"/>
      <w:ind w:leftChars="550" w:left="550"/>
    </w:pPr>
    <w:rPr>
      <w:rFonts w:eastAsia="華康楷書體W5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pPr>
      <w:spacing w:line="420" w:lineRule="exact"/>
      <w:ind w:leftChars="1100" w:left="1100" w:firstLineChars="0" w:firstLine="0"/>
    </w:pPr>
    <w:rPr>
      <w:rFonts w:eastAsia="華康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kinsoku w:val="0"/>
      <w:overflowPunct w:val="0"/>
      <w:jc w:val="both"/>
      <w:textAlignment w:val="center"/>
    </w:pPr>
    <w:rPr>
      <w:rFonts w:eastAsia="華康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pPr>
      <w:snapToGrid w:val="0"/>
      <w:ind w:leftChars="400" w:left="400"/>
    </w:pPr>
    <w:rPr>
      <w:rFonts w:eastAsia="華康楷書體W5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Pr>
      <w:rFonts w:eastAsia="華康楷書體W5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pPr>
      <w:spacing w:line="480" w:lineRule="exact"/>
      <w:ind w:leftChars="250" w:left="550" w:hangingChars="300" w:hanging="300"/>
    </w:pPr>
    <w:rPr>
      <w:rFonts w:eastAsia="華康楷書體W5"/>
      <w:spacing w:val="2"/>
      <w:kern w:val="0"/>
      <w:sz w:val="28"/>
    </w:rPr>
  </w:style>
  <w:style w:type="paragraph" w:customStyle="1" w:styleId="afc">
    <w:name w:val="委員會提案"/>
    <w:basedOn w:val="afb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Pr>
      <w:rFonts w:eastAsia="華康中黑體"/>
    </w:rPr>
  </w:style>
  <w:style w:type="paragraph" w:customStyle="1" w:styleId="affc">
    <w:name w:val="表格說明(提案說明)"/>
    <w:basedOn w:val="affb"/>
    <w:next w:val="a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pPr>
      <w:spacing w:line="420" w:lineRule="exact"/>
    </w:pPr>
    <w:rPr>
      <w:rFonts w:eastAsia="華康中黑體"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pPr>
      <w:snapToGrid w:val="0"/>
      <w:spacing w:beforeLines="70" w:before="70" w:afterLines="50" w:after="50"/>
      <w:jc w:val="left"/>
    </w:pPr>
    <w:rPr>
      <w:rFonts w:eastAsia="華康楷書體W5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pPr>
      <w:spacing w:afterLines="50" w:after="50"/>
      <w:ind w:leftChars="400" w:left="400"/>
    </w:pPr>
    <w:rPr>
      <w:rFonts w:eastAsia="華康楷書體W5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pPr>
      <w:spacing w:line="420" w:lineRule="exact"/>
    </w:pPr>
    <w:rPr>
      <w:rFonts w:eastAsia="華康楷書體W5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pPr>
      <w:spacing w:line="420" w:lineRule="exact"/>
      <w:ind w:leftChars="1100" w:left="1500" w:rightChars="300" w:right="300" w:hangingChars="400" w:hanging="400"/>
      <w:jc w:val="left"/>
    </w:pPr>
    <w:rPr>
      <w:rFonts w:eastAsia="華康楷書體W5"/>
      <w:kern w:val="0"/>
    </w:rPr>
  </w:style>
  <w:style w:type="paragraph" w:customStyle="1" w:styleId="affff4">
    <w:name w:val="提案連署人(黨團)"/>
    <w:basedOn w:val="a"/>
    <w:pPr>
      <w:spacing w:line="420" w:lineRule="exact"/>
      <w:ind w:leftChars="1100" w:left="1500" w:rightChars="300" w:right="300" w:hangingChars="400" w:hanging="400"/>
      <w:jc w:val="left"/>
    </w:pPr>
    <w:rPr>
      <w:rFonts w:eastAsia="華康楷書體W5"/>
      <w:kern w:val="0"/>
    </w:rPr>
  </w:style>
  <w:style w:type="paragraph" w:customStyle="1" w:styleId="affff5">
    <w:name w:val="提案號"/>
    <w:basedOn w:val="a"/>
    <w:pPr>
      <w:spacing w:line="420" w:lineRule="exact"/>
    </w:pPr>
    <w:rPr>
      <w:rFonts w:eastAsia="華康楷書體W5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Pr>
      <w:rFonts w:eastAsia="華康中黑體"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pPr>
      <w:spacing w:line="420" w:lineRule="exact"/>
      <w:ind w:leftChars="900" w:left="900"/>
      <w:jc w:val="left"/>
    </w:pPr>
    <w:rPr>
      <w:rFonts w:eastAsia="華康楷書體W5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pPr>
      <w:spacing w:line="420" w:lineRule="exact"/>
    </w:pPr>
    <w:rPr>
      <w:rFonts w:eastAsia="華康中黑體"/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pPr>
      <w:spacing w:afterLines="50" w:after="50"/>
      <w:ind w:leftChars="500" w:left="600" w:hangingChars="100" w:hanging="100"/>
    </w:pPr>
    <w:rPr>
      <w:rFonts w:eastAsia="華康楷書體W5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pPr>
      <w:spacing w:afterLines="50" w:after="50"/>
      <w:ind w:leftChars="550" w:left="550"/>
    </w:pPr>
    <w:rPr>
      <w:rFonts w:eastAsia="華康楷書體W5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pPr>
      <w:spacing w:line="420" w:lineRule="exact"/>
      <w:ind w:leftChars="1100" w:left="1100" w:firstLineChars="0" w:firstLine="0"/>
    </w:pPr>
    <w:rPr>
      <w:rFonts w:eastAsia="華康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586DC-CDEF-4E03-B41A-9A22EF54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</Template>
  <TotalTime>0</TotalTime>
  <Pages>4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;;</cp:keywords>
  <dc:description>321;324;4;;</dc:description>
  <cp:lastModifiedBy>user</cp:lastModifiedBy>
  <cp:revision>2</cp:revision>
  <cp:lastPrinted>2004-10-07T02:24:00Z</cp:lastPrinted>
  <dcterms:created xsi:type="dcterms:W3CDTF">2021-12-28T06:45:00Z</dcterms:created>
  <dcterms:modified xsi:type="dcterms:W3CDTF">2021-12-28T06:45:00Z</dcterms:modified>
</cp:coreProperties>
</file>