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A4E" w:rsidRDefault="00477A4E" w:rsidP="00477A4E">
      <w:pPr>
        <w:pStyle w:val="affe"/>
        <w:ind w:left="323"/>
      </w:pPr>
      <w:r>
        <w:rPr>
          <w:rFonts w:hint="eastAsia"/>
        </w:rPr>
        <w:t>乙、本院委員質詢部分</w:t>
      </w:r>
    </w:p>
    <w:p w:rsidR="00477A4E" w:rsidRPr="007854CD" w:rsidRDefault="00477A4E" w:rsidP="00477A4E">
      <w:pPr>
        <w:pStyle w:val="afb"/>
        <w:spacing w:beforeLines="100" w:before="335" w:line="420" w:lineRule="exact"/>
        <w:ind w:leftChars="0" w:left="855" w:hanging="855"/>
      </w:pPr>
      <w:r>
        <w:rPr>
          <w:rFonts w:hint="eastAsia"/>
        </w:rPr>
        <w:t>（一）</w:t>
      </w:r>
      <w:r w:rsidRPr="007854CD">
        <w:rPr>
          <w:rFonts w:hint="eastAsia"/>
        </w:rPr>
        <w:t>本院楊委員瓊瓔，鑑於蔡英文總統於元旦期間特別宣示四個照顧，顧青年、顧荷包、顧農民及顧交通，四個照顧儼然已成為蔡總統未來施政的焦點！但為了數十萬家有老殘的家庭，別忘了這些需要看護的家庭，正面臨前所未有的缺工困境，特向行政院提出質詢。</w:t>
      </w:r>
    </w:p>
    <w:p w:rsidR="00477A4E" w:rsidRPr="00CA3074" w:rsidRDefault="00477A4E" w:rsidP="00477A4E">
      <w:pPr>
        <w:pStyle w:val="a4"/>
        <w:spacing w:line="240" w:lineRule="auto"/>
        <w:ind w:left="633" w:hanging="633"/>
      </w:pPr>
    </w:p>
    <w:p w:rsidR="00477A4E" w:rsidRDefault="00477A4E" w:rsidP="00477A4E">
      <w:pPr>
        <w:pStyle w:val="a4"/>
        <w:spacing w:line="380" w:lineRule="exact"/>
        <w:ind w:left="633" w:hanging="633"/>
      </w:pPr>
      <w:r>
        <w:rPr>
          <w:rFonts w:hint="eastAsia"/>
        </w:rPr>
        <w:t>說明：</w:t>
      </w:r>
    </w:p>
    <w:p w:rsidR="00477A4E" w:rsidRDefault="00477A4E" w:rsidP="00477A4E">
      <w:pPr>
        <w:pStyle w:val="afffff0"/>
        <w:spacing w:line="380" w:lineRule="exact"/>
        <w:ind w:left="633" w:hanging="422"/>
      </w:pPr>
      <w:r>
        <w:rPr>
          <w:rFonts w:hint="eastAsia"/>
        </w:rPr>
        <w:t>一、目前疫情嚴峻，對於急需外籍看護的弱勢家庭而言，又如雪上加霜，但我們卻看不到負責外勞引進及管理的勞動力發展署有任何實質作為！勞動部明知家庭看護工轉廠工已對弱勢家庭造成傷害，卻依然以人權為由，不思設法防治。雇主從國外引進外勞手續繁雜，難如登天，國內承接還得忍受外勞拿喬，更有外勞動輒撥打一九五五恐嚇雇主要求轉出，在在都讓人難以忍受身為雇主竟然如此卑微！</w:t>
      </w:r>
    </w:p>
    <w:p w:rsidR="00477A4E" w:rsidRDefault="00477A4E" w:rsidP="00477A4E">
      <w:pPr>
        <w:pStyle w:val="afffff0"/>
        <w:spacing w:line="380" w:lineRule="exact"/>
        <w:ind w:left="633" w:hanging="422"/>
      </w:pPr>
      <w:r>
        <w:rPr>
          <w:rFonts w:hint="eastAsia"/>
        </w:rPr>
        <w:t>二、為解決眼前缺工困境，勞動部應更積極的為雇主思考出路，而不要再以獲得外交利益為前提開放引進國家，仿效新加坡政府，不再以輸出國政府為交涉對象，這些國家官員為選票可以信口開河，卻要我國雇主買單並承擔風險。另外，積極修法嚴懲逃逸非法外勞、非法雇主及非法仲介，否則全民將難以承受付出的巨額社會成本。對有勞資爭議問題的外勞，應撤銷由非營利組織安置外勞的思維，以免他們為圖暴利，藉機唆使外勞製造勞資爭議；應把發生爭議的外勞交由各輸出國駐台代表介入處理，再由我國政府協助安置；對於技術嫻熟的外勞，在經過國家考試通過後，給予長期居留國民待遇資格，甚至允其攜家帶眷來台居住；如此當可逐漸消弭國內雇主日益嚴重的缺工困境。</w:t>
      </w:r>
    </w:p>
    <w:p w:rsidR="00477A4E" w:rsidRPr="007854CD" w:rsidRDefault="00477A4E" w:rsidP="00477A4E">
      <w:pPr>
        <w:pStyle w:val="afb"/>
        <w:spacing w:beforeLines="100" w:before="335" w:line="420" w:lineRule="exact"/>
        <w:ind w:leftChars="0" w:left="855" w:hanging="855"/>
      </w:pPr>
      <w:r>
        <w:rPr>
          <w:rFonts w:hint="eastAsia"/>
        </w:rPr>
        <w:t>（二）</w:t>
      </w:r>
      <w:r w:rsidRPr="007854CD">
        <w:rPr>
          <w:rFonts w:hint="eastAsia"/>
        </w:rPr>
        <w:t>本院楊委員瓊瓔，鑑於健保署於</w:t>
      </w:r>
      <w:r w:rsidRPr="007854CD">
        <w:rPr>
          <w:rFonts w:hint="eastAsia"/>
        </w:rPr>
        <w:t>109</w:t>
      </w:r>
      <w:r w:rsidRPr="007854CD">
        <w:rPr>
          <w:rFonts w:hint="eastAsia"/>
        </w:rPr>
        <w:t>年</w:t>
      </w:r>
      <w:r w:rsidRPr="007854CD">
        <w:rPr>
          <w:rFonts w:hint="eastAsia"/>
        </w:rPr>
        <w:t>12</w:t>
      </w:r>
      <w:r w:rsidRPr="007854CD">
        <w:rPr>
          <w:rFonts w:hint="eastAsia"/>
        </w:rPr>
        <w:t>月</w:t>
      </w:r>
      <w:r w:rsidRPr="007854CD">
        <w:rPr>
          <w:rFonts w:hint="eastAsia"/>
        </w:rPr>
        <w:t>28</w:t>
      </w:r>
      <w:r w:rsidRPr="007854CD">
        <w:rPr>
          <w:rFonts w:hint="eastAsia"/>
        </w:rPr>
        <w:t>日預告修正「全民健康保險醫療服務給付項目及支付標準部分診療項目草案」。在中藥藥品調劑費部分，竟然排除社區藥局，僅限中醫醫院、中醫診所及西醫醫院附設中醫部門申報調劑費，特向行政院提出質詢。</w:t>
      </w:r>
    </w:p>
    <w:p w:rsidR="00477A4E" w:rsidRPr="00CA3074" w:rsidRDefault="00477A4E" w:rsidP="00477A4E">
      <w:pPr>
        <w:pStyle w:val="a4"/>
        <w:spacing w:line="240" w:lineRule="auto"/>
        <w:ind w:left="633" w:hanging="633"/>
      </w:pPr>
    </w:p>
    <w:p w:rsidR="00477A4E" w:rsidRDefault="00477A4E" w:rsidP="00477A4E">
      <w:pPr>
        <w:pStyle w:val="a4"/>
        <w:spacing w:line="380" w:lineRule="exact"/>
        <w:ind w:left="633" w:hanging="633"/>
      </w:pPr>
      <w:r>
        <w:rPr>
          <w:rFonts w:hint="eastAsia"/>
        </w:rPr>
        <w:t>說明：</w:t>
      </w:r>
    </w:p>
    <w:p w:rsidR="00477A4E" w:rsidRDefault="00477A4E" w:rsidP="00477A4E">
      <w:pPr>
        <w:pStyle w:val="afffff0"/>
        <w:spacing w:line="380" w:lineRule="exact"/>
        <w:ind w:left="633" w:hanging="422"/>
      </w:pPr>
      <w:r>
        <w:rPr>
          <w:rFonts w:hint="eastAsia"/>
        </w:rPr>
        <w:t>一、首先，健保特約藥局係我國全民健保法第五十五條法定的保險醫事服務機構。再者，我國行政程序法第六條也明白規定：「行政行為，非有正當理由，不得為差別待遇。」目前修習中藥課程達適當標準的藥師超過三萬人，均符合中藥調劑資格的法律規範，六十七</w:t>
      </w:r>
      <w:r>
        <w:rPr>
          <w:rFonts w:hint="eastAsia"/>
        </w:rPr>
        <w:t>%</w:t>
      </w:r>
      <w:r>
        <w:rPr>
          <w:rFonts w:hint="eastAsia"/>
        </w:rPr>
        <w:t>的藥局也經地方衛生主管機關查核調劑設備，准許登記執行中藥調劑業務，實在難以理解健保</w:t>
      </w:r>
      <w:r>
        <w:rPr>
          <w:rFonts w:hint="eastAsia"/>
        </w:rPr>
        <w:lastRenderedPageBreak/>
        <w:t>署為何要特別排除社區藥局？</w:t>
      </w:r>
    </w:p>
    <w:p w:rsidR="00477A4E" w:rsidRDefault="00477A4E" w:rsidP="00477A4E">
      <w:pPr>
        <w:pStyle w:val="afffff0"/>
        <w:spacing w:line="380" w:lineRule="exact"/>
        <w:ind w:left="633" w:hanging="422"/>
      </w:pPr>
      <w:r>
        <w:rPr>
          <w:rFonts w:hint="eastAsia"/>
        </w:rPr>
        <w:t>二、建請健保署應刪除增列之「限中醫醫院、中醫診所及西醫醫院附設中醫部門申報」，避免違反母法全民健保法及施政平等原則。</w:t>
      </w:r>
    </w:p>
    <w:p w:rsidR="00477A4E" w:rsidRPr="007854CD" w:rsidRDefault="00477A4E" w:rsidP="00477A4E">
      <w:pPr>
        <w:pStyle w:val="afb"/>
        <w:spacing w:beforeLines="100" w:before="335" w:line="420" w:lineRule="exact"/>
        <w:ind w:leftChars="0" w:left="855" w:hanging="855"/>
      </w:pPr>
      <w:r>
        <w:rPr>
          <w:rFonts w:hint="eastAsia"/>
        </w:rPr>
        <w:t>（三）</w:t>
      </w:r>
      <w:r w:rsidRPr="007854CD">
        <w:rPr>
          <w:rFonts w:hint="eastAsia"/>
        </w:rPr>
        <w:t>本院楊委員瓊瓔，鑑於行政院消保處前年初查驗防塵口罩，有兩件彩色防塵口罩含致癌「偶氮色料」，但去年經濟部僅查了三件。民眾質疑，把關機制恐有漏洞，要求經濟部和衛福部要負起責任，健全國家標準外，更要加強查驗，特向行政院提出質詢。</w:t>
      </w:r>
    </w:p>
    <w:p w:rsidR="00477A4E" w:rsidRPr="00CA3074" w:rsidRDefault="00477A4E" w:rsidP="00477A4E">
      <w:pPr>
        <w:pStyle w:val="a4"/>
        <w:spacing w:line="240" w:lineRule="auto"/>
        <w:ind w:left="633" w:hanging="633"/>
      </w:pPr>
    </w:p>
    <w:p w:rsidR="00477A4E" w:rsidRDefault="00477A4E" w:rsidP="00477A4E">
      <w:pPr>
        <w:pStyle w:val="a4"/>
        <w:spacing w:line="380" w:lineRule="exact"/>
        <w:ind w:left="633" w:hanging="633"/>
      </w:pPr>
      <w:r>
        <w:rPr>
          <w:rFonts w:hint="eastAsia"/>
        </w:rPr>
        <w:t>說明：</w:t>
      </w:r>
    </w:p>
    <w:p w:rsidR="00477A4E" w:rsidRDefault="00477A4E" w:rsidP="00477A4E">
      <w:pPr>
        <w:pStyle w:val="afffff0"/>
        <w:spacing w:line="380" w:lineRule="exact"/>
        <w:ind w:left="633" w:hanging="422"/>
      </w:pPr>
      <w:r>
        <w:rPr>
          <w:rFonts w:hint="eastAsia"/>
        </w:rPr>
        <w:t>一、不論醫用或防塵彩色口罩使用的色料並無國家標準，由於偶氮染劑普遍用於紡織品，因價格便宜，業界一次都是幾桶、幾噸的在買，而且彩色口罩不僅潛藏偶氮色料的致癌風險，也可能含重金屬，直接接觸口鼻之下，對兒童健康更不利。</w:t>
      </w:r>
    </w:p>
    <w:p w:rsidR="00477A4E" w:rsidRDefault="00477A4E" w:rsidP="00477A4E">
      <w:pPr>
        <w:pStyle w:val="afffff0"/>
        <w:spacing w:line="380" w:lineRule="exact"/>
        <w:ind w:left="633" w:hanging="422"/>
      </w:pPr>
      <w:r>
        <w:rPr>
          <w:rFonts w:hint="eastAsia"/>
        </w:rPr>
        <w:t>二、市面上出現不少彩色口罩，吸引民眾爭相購買，但其實不論醫用或是防塵的彩色口罩，過去查驗就曾經發現有彩色口罩的外層，含有偶氮色料，這是一種會致癌的物質，民眾長期戴下來，恐怕對身體造成影響。因此，建議經濟部標檢局跟衛福部食藥署，應分頭啟動抽檢計劃，一旦查廠或抽樣發現不符規定的情形，應依藥事法或消保法要求業者下架回收，必要時並令其銷毀及其他適當的處分。</w:t>
      </w:r>
    </w:p>
    <w:p w:rsidR="00477A4E" w:rsidRPr="007854CD" w:rsidRDefault="00477A4E" w:rsidP="00477A4E">
      <w:pPr>
        <w:pStyle w:val="afb"/>
        <w:spacing w:beforeLines="100" w:before="335" w:line="420" w:lineRule="exact"/>
        <w:ind w:leftChars="0" w:left="855" w:hanging="855"/>
      </w:pPr>
      <w:r>
        <w:rPr>
          <w:rFonts w:hint="eastAsia"/>
        </w:rPr>
        <w:t>（四）</w:t>
      </w:r>
      <w:r w:rsidRPr="007854CD">
        <w:rPr>
          <w:rFonts w:hint="eastAsia"/>
        </w:rPr>
        <w:t>本院楊委員瓊瓔，鑑於國民年金目前約有</w:t>
      </w:r>
      <w:r w:rsidRPr="007854CD">
        <w:rPr>
          <w:rFonts w:hint="eastAsia"/>
        </w:rPr>
        <w:t>317</w:t>
      </w:r>
      <w:r w:rsidRPr="007854CD">
        <w:rPr>
          <w:rFonts w:hint="eastAsia"/>
        </w:rPr>
        <w:t>萬人投保，衛福部應負擔</w:t>
      </w:r>
      <w:r w:rsidRPr="007854CD">
        <w:rPr>
          <w:rFonts w:hint="eastAsia"/>
        </w:rPr>
        <w:t>4</w:t>
      </w:r>
      <w:r w:rsidRPr="007854CD">
        <w:rPr>
          <w:rFonts w:hint="eastAsia"/>
        </w:rPr>
        <w:t>成保費，但卻從</w:t>
      </w:r>
      <w:r w:rsidRPr="007854CD">
        <w:rPr>
          <w:rFonts w:hint="eastAsia"/>
        </w:rPr>
        <w:t>2014</w:t>
      </w:r>
      <w:r w:rsidRPr="007854CD">
        <w:rPr>
          <w:rFonts w:hint="eastAsia"/>
        </w:rPr>
        <w:t>年就開始向國民年金保險基金借款，來應付這筆支出。傳出國民年金監理會將同意繼續借款，且金額高達</w:t>
      </w:r>
      <w:r w:rsidRPr="007854CD">
        <w:rPr>
          <w:rFonts w:hint="eastAsia"/>
        </w:rPr>
        <w:t>320</w:t>
      </w:r>
      <w:r w:rsidRPr="007854CD">
        <w:rPr>
          <w:rFonts w:hint="eastAsia"/>
        </w:rPr>
        <w:t>億元，造成國保基金缺口恐上看</w:t>
      </w:r>
      <w:r w:rsidRPr="007854CD">
        <w:rPr>
          <w:rFonts w:hint="eastAsia"/>
        </w:rPr>
        <w:t>515</w:t>
      </w:r>
      <w:r w:rsidRPr="007854CD">
        <w:rPr>
          <w:rFonts w:hint="eastAsia"/>
        </w:rPr>
        <w:t>億元，特向行政院提出質詢。</w:t>
      </w:r>
    </w:p>
    <w:p w:rsidR="00477A4E" w:rsidRPr="00CA3074" w:rsidRDefault="00477A4E" w:rsidP="00477A4E">
      <w:pPr>
        <w:pStyle w:val="a4"/>
        <w:spacing w:line="240" w:lineRule="auto"/>
        <w:ind w:left="633" w:hanging="633"/>
      </w:pPr>
    </w:p>
    <w:p w:rsidR="00477A4E" w:rsidRDefault="00477A4E" w:rsidP="00477A4E">
      <w:pPr>
        <w:pStyle w:val="a4"/>
        <w:spacing w:line="380" w:lineRule="exact"/>
        <w:ind w:left="633" w:hanging="633"/>
      </w:pPr>
      <w:r>
        <w:rPr>
          <w:rFonts w:hint="eastAsia"/>
        </w:rPr>
        <w:t>說明：</w:t>
      </w:r>
    </w:p>
    <w:p w:rsidR="00477A4E" w:rsidRDefault="00477A4E" w:rsidP="00477A4E">
      <w:pPr>
        <w:pStyle w:val="afffff0"/>
        <w:spacing w:line="380" w:lineRule="exact"/>
        <w:ind w:left="633" w:hanging="422"/>
      </w:pPr>
      <w:r>
        <w:rPr>
          <w:rFonts w:hint="eastAsia"/>
        </w:rPr>
        <w:t>一、衛福部應負擔的國保經費包括一般民眾</w:t>
      </w:r>
      <w:r>
        <w:rPr>
          <w:rFonts w:hint="eastAsia"/>
        </w:rPr>
        <w:t>4</w:t>
      </w:r>
      <w:r>
        <w:rPr>
          <w:rFonts w:hint="eastAsia"/>
        </w:rPr>
        <w:t>成保費，老年、身障、遺屬年金差額及人事、行政管理經費等，該部</w:t>
      </w:r>
      <w:r>
        <w:rPr>
          <w:rFonts w:hint="eastAsia"/>
        </w:rPr>
        <w:t>2014</w:t>
      </w:r>
      <w:r>
        <w:rPr>
          <w:rFonts w:hint="eastAsia"/>
        </w:rPr>
        <w:t>年底起每月會先以公彩盈餘支應，不足的部分再向國保基金借款，到次年再編列預算還清前一年的借款。最早衛福部每月僅向國保基金借款</w:t>
      </w:r>
      <w:r>
        <w:rPr>
          <w:rFonts w:hint="eastAsia"/>
        </w:rPr>
        <w:t>10</w:t>
      </w:r>
      <w:r>
        <w:rPr>
          <w:rFonts w:hint="eastAsia"/>
        </w:rPr>
        <w:t>億元，但近年逐漸增加，最高峰曾在</w:t>
      </w:r>
      <w:r>
        <w:rPr>
          <w:rFonts w:hint="eastAsia"/>
        </w:rPr>
        <w:t>2017</w:t>
      </w:r>
      <w:r>
        <w:rPr>
          <w:rFonts w:hint="eastAsia"/>
        </w:rPr>
        <w:t>年</w:t>
      </w:r>
      <w:r>
        <w:rPr>
          <w:rFonts w:hint="eastAsia"/>
        </w:rPr>
        <w:t>5</w:t>
      </w:r>
      <w:r>
        <w:rPr>
          <w:rFonts w:hint="eastAsia"/>
        </w:rPr>
        <w:t>月借了</w:t>
      </w:r>
      <w:r>
        <w:rPr>
          <w:rFonts w:hint="eastAsia"/>
        </w:rPr>
        <w:t>222</w:t>
      </w:r>
      <w:r>
        <w:rPr>
          <w:rFonts w:hint="eastAsia"/>
        </w:rPr>
        <w:t>億元，占當時基金規模的</w:t>
      </w:r>
      <w:r>
        <w:rPr>
          <w:rFonts w:hint="eastAsia"/>
        </w:rPr>
        <w:t>8.13%</w:t>
      </w:r>
      <w:r>
        <w:rPr>
          <w:rFonts w:hint="eastAsia"/>
        </w:rPr>
        <w:t>；</w:t>
      </w:r>
      <w:r>
        <w:rPr>
          <w:rFonts w:hint="eastAsia"/>
        </w:rPr>
        <w:t>2019</w:t>
      </w:r>
      <w:r>
        <w:rPr>
          <w:rFonts w:hint="eastAsia"/>
        </w:rPr>
        <w:t>年</w:t>
      </w:r>
      <w:r>
        <w:rPr>
          <w:rFonts w:hint="eastAsia"/>
        </w:rPr>
        <w:t>12</w:t>
      </w:r>
      <w:r>
        <w:rPr>
          <w:rFonts w:hint="eastAsia"/>
        </w:rPr>
        <w:t>月更曾創下單月借款</w:t>
      </w:r>
      <w:r>
        <w:rPr>
          <w:rFonts w:hint="eastAsia"/>
        </w:rPr>
        <w:t>242</w:t>
      </w:r>
      <w:r>
        <w:rPr>
          <w:rFonts w:hint="eastAsia"/>
        </w:rPr>
        <w:t>億元的紀錄。</w:t>
      </w:r>
    </w:p>
    <w:p w:rsidR="00477A4E" w:rsidRDefault="00477A4E" w:rsidP="00477A4E">
      <w:pPr>
        <w:pStyle w:val="afffff0"/>
        <w:spacing w:line="380" w:lineRule="exact"/>
        <w:ind w:left="633" w:hanging="422"/>
      </w:pPr>
      <w:r>
        <w:rPr>
          <w:rFonts w:hint="eastAsia"/>
        </w:rPr>
        <w:t>二、依立法院預算中心評估報告，因公益彩券盈餘逐年減少、政府也未依《國民年金法》調高營業稅，再加上衛福部連年未編足預算，使資金缺口呈逐年攀升態勢，預計到今年國保基金將達</w:t>
      </w:r>
      <w:r>
        <w:rPr>
          <w:rFonts w:hint="eastAsia"/>
        </w:rPr>
        <w:t>515</w:t>
      </w:r>
      <w:r>
        <w:rPr>
          <w:rFonts w:hint="eastAsia"/>
        </w:rPr>
        <w:t>億元，「恐不利該基金之財務健全」。目前國保基金規模約有</w:t>
      </w:r>
      <w:r>
        <w:rPr>
          <w:rFonts w:hint="eastAsia"/>
        </w:rPr>
        <w:t>3,885</w:t>
      </w:r>
      <w:r>
        <w:rPr>
          <w:rFonts w:hint="eastAsia"/>
        </w:rPr>
        <w:t>億元，依國</w:t>
      </w:r>
      <w:r>
        <w:rPr>
          <w:rFonts w:hint="eastAsia"/>
        </w:rPr>
        <w:lastRenderedPageBreak/>
        <w:t>民年金基金最新精算報告，基金潛藏負債達</w:t>
      </w:r>
      <w:r>
        <w:rPr>
          <w:rFonts w:hint="eastAsia"/>
        </w:rPr>
        <w:t>1</w:t>
      </w:r>
      <w:r>
        <w:rPr>
          <w:rFonts w:hint="eastAsia"/>
        </w:rPr>
        <w:t>兆</w:t>
      </w:r>
      <w:r>
        <w:rPr>
          <w:rFonts w:hint="eastAsia"/>
        </w:rPr>
        <w:t>2,259</w:t>
      </w:r>
      <w:r>
        <w:rPr>
          <w:rFonts w:hint="eastAsia"/>
        </w:rPr>
        <w:t>億元；以現行費率計算，最快</w:t>
      </w:r>
      <w:r>
        <w:rPr>
          <w:rFonts w:hint="eastAsia"/>
        </w:rPr>
        <w:t>2048</w:t>
      </w:r>
      <w:r>
        <w:rPr>
          <w:rFonts w:hint="eastAsia"/>
        </w:rPr>
        <w:t>年</w:t>
      </w:r>
      <w:r>
        <w:rPr>
          <w:rFonts w:hint="eastAsia"/>
        </w:rPr>
        <w:t>9</w:t>
      </w:r>
      <w:r>
        <w:rPr>
          <w:rFonts w:hint="eastAsia"/>
        </w:rPr>
        <w:t>月破產。</w:t>
      </w:r>
    </w:p>
    <w:p w:rsidR="00477A4E" w:rsidRDefault="00477A4E" w:rsidP="00477A4E">
      <w:pPr>
        <w:pStyle w:val="afffff0"/>
        <w:spacing w:line="380" w:lineRule="exact"/>
        <w:ind w:left="633" w:hanging="422"/>
      </w:pPr>
      <w:r>
        <w:rPr>
          <w:rFonts w:hint="eastAsia"/>
        </w:rPr>
        <w:t>三、依《國民年金法》規定，國保是由政府負最後支付責任。雖然基金借錢給政府雖然可賺有利息，但衛福部這種寅吃卯糧的作法就像「沒有錢的人去做慈善事業」，建議應該從現有的給付中先做檢討、節省開銷。</w:t>
      </w:r>
    </w:p>
    <w:p w:rsidR="00477A4E" w:rsidRPr="007854CD" w:rsidRDefault="00477A4E" w:rsidP="00477A4E">
      <w:pPr>
        <w:pStyle w:val="afb"/>
        <w:spacing w:beforeLines="100" w:before="335" w:line="420" w:lineRule="exact"/>
        <w:ind w:leftChars="0" w:left="855" w:hanging="855"/>
      </w:pPr>
      <w:r>
        <w:rPr>
          <w:rFonts w:hint="eastAsia"/>
        </w:rPr>
        <w:t>（五）</w:t>
      </w:r>
      <w:r w:rsidRPr="007854CD">
        <w:rPr>
          <w:rFonts w:hint="eastAsia"/>
        </w:rPr>
        <w:t>本院楊委員瓊瓔，鑑於日前在德國公布的「</w:t>
      </w:r>
      <w:r w:rsidRPr="007854CD">
        <w:rPr>
          <w:rFonts w:hint="eastAsia"/>
        </w:rPr>
        <w:t>2021</w:t>
      </w:r>
      <w:r w:rsidRPr="007854CD">
        <w:rPr>
          <w:rFonts w:hint="eastAsia"/>
        </w:rPr>
        <w:t>年氣候變遷績效指標」（</w:t>
      </w:r>
      <w:r w:rsidRPr="007854CD">
        <w:rPr>
          <w:rFonts w:hint="eastAsia"/>
        </w:rPr>
        <w:t>Climate Change Performance Index</w:t>
      </w:r>
      <w:r w:rsidRPr="007854CD">
        <w:rPr>
          <w:rFonts w:hint="eastAsia"/>
        </w:rPr>
        <w:t>，簡稱</w:t>
      </w:r>
      <w:r w:rsidRPr="007854CD">
        <w:rPr>
          <w:rFonts w:hint="eastAsia"/>
        </w:rPr>
        <w:t>CCPI</w:t>
      </w:r>
      <w:r w:rsidRPr="007854CD">
        <w:rPr>
          <w:rFonts w:hint="eastAsia"/>
        </w:rPr>
        <w:t>），我國排名雖較去年進步，但在</w:t>
      </w:r>
      <w:r w:rsidRPr="007854CD">
        <w:rPr>
          <w:rFonts w:hint="eastAsia"/>
        </w:rPr>
        <w:t>61</w:t>
      </w:r>
      <w:r w:rsidRPr="007854CD">
        <w:rPr>
          <w:rFonts w:hint="eastAsia"/>
        </w:rPr>
        <w:t>個評比的國家中位居倒數第五，成績仍屬末段班。</w:t>
      </w:r>
      <w:r w:rsidRPr="007854CD">
        <w:rPr>
          <w:rFonts w:hint="eastAsia"/>
        </w:rPr>
        <w:t>CCPI</w:t>
      </w:r>
      <w:r w:rsidRPr="007854CD">
        <w:rPr>
          <w:rFonts w:hint="eastAsia"/>
        </w:rPr>
        <w:t>的四個評選標準中，台灣在溫室氣體排放與再生能源發展均被評比為「非常糟」，這份成績單對力推</w:t>
      </w:r>
      <w:r w:rsidRPr="007854CD">
        <w:rPr>
          <w:rFonts w:hint="eastAsia"/>
        </w:rPr>
        <w:t>2025</w:t>
      </w:r>
      <w:r w:rsidRPr="007854CD">
        <w:rPr>
          <w:rFonts w:hint="eastAsia"/>
        </w:rPr>
        <w:t>年完成能源轉型的蔡政府是一大警訊，特向行政院提出質詢。</w:t>
      </w:r>
    </w:p>
    <w:p w:rsidR="00477A4E" w:rsidRPr="009B69F3" w:rsidRDefault="00477A4E" w:rsidP="00477A4E">
      <w:pPr>
        <w:pStyle w:val="a4"/>
        <w:spacing w:line="240" w:lineRule="auto"/>
        <w:ind w:left="633" w:hanging="633"/>
      </w:pPr>
    </w:p>
    <w:p w:rsidR="00477A4E" w:rsidRDefault="00477A4E" w:rsidP="00477A4E">
      <w:pPr>
        <w:pStyle w:val="a4"/>
        <w:spacing w:line="380" w:lineRule="exact"/>
        <w:ind w:left="633" w:hanging="633"/>
      </w:pPr>
      <w:r>
        <w:rPr>
          <w:rFonts w:hint="eastAsia"/>
        </w:rPr>
        <w:t>說明：</w:t>
      </w:r>
    </w:p>
    <w:p w:rsidR="00477A4E" w:rsidRDefault="00477A4E" w:rsidP="00477A4E">
      <w:pPr>
        <w:pStyle w:val="afffff0"/>
        <w:spacing w:line="380" w:lineRule="exact"/>
        <w:ind w:left="633" w:hanging="422"/>
      </w:pPr>
      <w:r>
        <w:rPr>
          <w:rFonts w:hint="eastAsia"/>
        </w:rPr>
        <w:t>一、台灣近年在氣候變遷議題上還沒感受到國際上的壓力，主要原因是美國在此議題上不積極，現任美國總統川普上任後推動美國退出巴黎協定。巴黎協定由</w:t>
      </w:r>
      <w:r>
        <w:rPr>
          <w:rFonts w:hint="eastAsia"/>
        </w:rPr>
        <w:t>195</w:t>
      </w:r>
      <w:r>
        <w:rPr>
          <w:rFonts w:hint="eastAsia"/>
        </w:rPr>
        <w:t>個國家在</w:t>
      </w:r>
      <w:r>
        <w:rPr>
          <w:rFonts w:hint="eastAsia"/>
        </w:rPr>
        <w:t>2015</w:t>
      </w:r>
      <w:r>
        <w:rPr>
          <w:rFonts w:hint="eastAsia"/>
        </w:rPr>
        <w:t>年簽署通過，透過控制溫室氣體排放等方式，將全球氣溫升幅控制在地球可承受的風險。在上述</w:t>
      </w:r>
      <w:r>
        <w:rPr>
          <w:rFonts w:hint="eastAsia"/>
        </w:rPr>
        <w:t>2021</w:t>
      </w:r>
      <w:r>
        <w:rPr>
          <w:rFonts w:hint="eastAsia"/>
        </w:rPr>
        <w:t>年的</w:t>
      </w:r>
      <w:r>
        <w:rPr>
          <w:rFonts w:hint="eastAsia"/>
        </w:rPr>
        <w:t>CCPI</w:t>
      </w:r>
      <w:r>
        <w:rPr>
          <w:rFonts w:hint="eastAsia"/>
        </w:rPr>
        <w:t>評比中，美國敬陪末座，但在拜登贏得美國總統大選，美國重返巴黎協定的風向已現，包括亞馬遜、通用等美國</w:t>
      </w:r>
      <w:r>
        <w:rPr>
          <w:rFonts w:hint="eastAsia"/>
        </w:rPr>
        <w:t>40</w:t>
      </w:r>
      <w:r>
        <w:rPr>
          <w:rFonts w:hint="eastAsia"/>
        </w:rPr>
        <w:t>大企業致函拜登與新國會，呼籲美國重新加入巴黎協定，拜登的競選政見中也將</w:t>
      </w:r>
      <w:r>
        <w:rPr>
          <w:rFonts w:hint="eastAsia"/>
        </w:rPr>
        <w:t>2050</w:t>
      </w:r>
      <w:r>
        <w:rPr>
          <w:rFonts w:hint="eastAsia"/>
        </w:rPr>
        <w:t>美國淨零碳排放列入。</w:t>
      </w:r>
    </w:p>
    <w:p w:rsidR="00477A4E" w:rsidRDefault="00477A4E" w:rsidP="00477A4E">
      <w:pPr>
        <w:pStyle w:val="afffff0"/>
        <w:spacing w:line="380" w:lineRule="exact"/>
        <w:ind w:left="633" w:hanging="422"/>
      </w:pPr>
      <w:r>
        <w:rPr>
          <w:rFonts w:hint="eastAsia"/>
        </w:rPr>
        <w:t>二、當歐美國家紛紛將氣候變遷議題列為主要施政方向時，台灣的氣候變遷推動進度則令人憂心，若遲未改善，未來對產業界的衝擊將愈來愈大。蔡英文總統在</w:t>
      </w:r>
      <w:r>
        <w:rPr>
          <w:rFonts w:hint="eastAsia"/>
        </w:rPr>
        <w:t>2016</w:t>
      </w:r>
      <w:r>
        <w:rPr>
          <w:rFonts w:hint="eastAsia"/>
        </w:rPr>
        <w:t>當選後推出</w:t>
      </w:r>
      <w:r>
        <w:rPr>
          <w:rFonts w:hint="eastAsia"/>
        </w:rPr>
        <w:t>2025</w:t>
      </w:r>
      <w:r>
        <w:rPr>
          <w:rFonts w:hint="eastAsia"/>
        </w:rPr>
        <w:t>能源轉型計畫，這項計畫的核心是「核退綠進」，但在碳排放一事上著墨甚少，由於綠能在</w:t>
      </w:r>
      <w:r>
        <w:rPr>
          <w:rFonts w:hint="eastAsia"/>
        </w:rPr>
        <w:t>2025</w:t>
      </w:r>
      <w:r>
        <w:rPr>
          <w:rFonts w:hint="eastAsia"/>
        </w:rPr>
        <w:t>年時的占比</w:t>
      </w:r>
      <w:r>
        <w:rPr>
          <w:rFonts w:hint="eastAsia"/>
        </w:rPr>
        <w:t>25%</w:t>
      </w:r>
      <w:r>
        <w:rPr>
          <w:rFonts w:hint="eastAsia"/>
        </w:rPr>
        <w:t>，其餘</w:t>
      </w:r>
      <w:r>
        <w:rPr>
          <w:rFonts w:hint="eastAsia"/>
        </w:rPr>
        <w:t>75%</w:t>
      </w:r>
      <w:r>
        <w:rPr>
          <w:rFonts w:hint="eastAsia"/>
        </w:rPr>
        <w:t>均是靠火力發電，這樣的能源組成從長期來看，將成為台灣減碳的龐大壓力。</w:t>
      </w:r>
    </w:p>
    <w:p w:rsidR="00477A4E" w:rsidRDefault="00477A4E" w:rsidP="00477A4E">
      <w:pPr>
        <w:pStyle w:val="afffff0"/>
        <w:spacing w:line="380" w:lineRule="exact"/>
        <w:ind w:left="633" w:hanging="422"/>
      </w:pPr>
      <w:r>
        <w:rPr>
          <w:rFonts w:hint="eastAsia"/>
        </w:rPr>
        <w:t>三、跨國企業近年陸續加入了</w:t>
      </w:r>
      <w:r>
        <w:rPr>
          <w:rFonts w:hint="eastAsia"/>
        </w:rPr>
        <w:t>RE100</w:t>
      </w:r>
      <w:r>
        <w:rPr>
          <w:rFonts w:hint="eastAsia"/>
        </w:rPr>
        <w:t>氣候組織，加入企業要公開承諾在</w:t>
      </w:r>
      <w:r>
        <w:rPr>
          <w:rFonts w:hint="eastAsia"/>
        </w:rPr>
        <w:t>2020</w:t>
      </w:r>
      <w:r>
        <w:rPr>
          <w:rFonts w:hint="eastAsia"/>
        </w:rPr>
        <w:t>年到</w:t>
      </w:r>
      <w:r>
        <w:rPr>
          <w:rFonts w:hint="eastAsia"/>
        </w:rPr>
        <w:t>2050</w:t>
      </w:r>
      <w:r>
        <w:rPr>
          <w:rFonts w:hint="eastAsia"/>
        </w:rPr>
        <w:t>年前達到</w:t>
      </w:r>
      <w:r>
        <w:rPr>
          <w:rFonts w:hint="eastAsia"/>
        </w:rPr>
        <w:t>100%</w:t>
      </w:r>
      <w:r>
        <w:rPr>
          <w:rFonts w:hint="eastAsia"/>
        </w:rPr>
        <w:t>使用綠電的時程，其中包含影響台灣電子產業發展甚深的美國蘋果公司。蘋果要求供應鏈在</w:t>
      </w:r>
      <w:r>
        <w:rPr>
          <w:rFonts w:hint="eastAsia"/>
        </w:rPr>
        <w:t>2030</w:t>
      </w:r>
      <w:r>
        <w:rPr>
          <w:rFonts w:hint="eastAsia"/>
        </w:rPr>
        <w:t>年前要達到碳中和，其中</w:t>
      </w:r>
      <w:r>
        <w:rPr>
          <w:rFonts w:hint="eastAsia"/>
        </w:rPr>
        <w:t>75%</w:t>
      </w:r>
      <w:r>
        <w:rPr>
          <w:rFonts w:hint="eastAsia"/>
        </w:rPr>
        <w:t>是在製造過程中減少碳排放，另外透過種樹等環境復育方式抵銷</w:t>
      </w:r>
      <w:r>
        <w:rPr>
          <w:rFonts w:hint="eastAsia"/>
        </w:rPr>
        <w:t>25%</w:t>
      </w:r>
      <w:r>
        <w:rPr>
          <w:rFonts w:hint="eastAsia"/>
        </w:rPr>
        <w:t>碳排放，蘋果的宣示比政府間氣候委員會（</w:t>
      </w:r>
      <w:r>
        <w:rPr>
          <w:rFonts w:hint="eastAsia"/>
        </w:rPr>
        <w:t>IPCC</w:t>
      </w:r>
      <w:r>
        <w:rPr>
          <w:rFonts w:hint="eastAsia"/>
        </w:rPr>
        <w:t>）的目標還早了</w:t>
      </w:r>
      <w:r>
        <w:rPr>
          <w:rFonts w:hint="eastAsia"/>
        </w:rPr>
        <w:t>20</w:t>
      </w:r>
      <w:r>
        <w:rPr>
          <w:rFonts w:hint="eastAsia"/>
        </w:rPr>
        <w:t>年。類似蘋果的減碳計畫，將給台灣企業帶來新的挑戰，且這項挑戰不在許多年之後，而是近在眼前。</w:t>
      </w:r>
    </w:p>
    <w:p w:rsidR="00477A4E" w:rsidRDefault="00477A4E" w:rsidP="00477A4E">
      <w:pPr>
        <w:pStyle w:val="afffff0"/>
        <w:spacing w:line="380" w:lineRule="exact"/>
        <w:ind w:left="633" w:hanging="422"/>
      </w:pPr>
      <w:r>
        <w:rPr>
          <w:rFonts w:hint="eastAsia"/>
        </w:rPr>
        <w:t>四、因應氣候變遷議題的課題，台積電的案例值得政府關注。台積電已加入</w:t>
      </w:r>
      <w:r>
        <w:rPr>
          <w:rFonts w:hint="eastAsia"/>
        </w:rPr>
        <w:t>RE100</w:t>
      </w:r>
      <w:r>
        <w:rPr>
          <w:rFonts w:hint="eastAsia"/>
        </w:rPr>
        <w:t>，是全球第一家簽署</w:t>
      </w:r>
      <w:r>
        <w:rPr>
          <w:rFonts w:hint="eastAsia"/>
        </w:rPr>
        <w:t>RE100</w:t>
      </w:r>
      <w:r>
        <w:rPr>
          <w:rFonts w:hint="eastAsia"/>
        </w:rPr>
        <w:t>的半導體業。台積電預計要在</w:t>
      </w:r>
      <w:r>
        <w:rPr>
          <w:rFonts w:hint="eastAsia"/>
        </w:rPr>
        <w:t>2030</w:t>
      </w:r>
      <w:r>
        <w:rPr>
          <w:rFonts w:hint="eastAsia"/>
        </w:rPr>
        <w:t>年底前，產線使用的能源</w:t>
      </w:r>
      <w:r>
        <w:rPr>
          <w:rFonts w:hint="eastAsia"/>
        </w:rPr>
        <w:t>25%</w:t>
      </w:r>
      <w:r>
        <w:rPr>
          <w:rFonts w:hint="eastAsia"/>
        </w:rPr>
        <w:t>來自綠電，非產線部分</w:t>
      </w:r>
      <w:r>
        <w:rPr>
          <w:rFonts w:hint="eastAsia"/>
        </w:rPr>
        <w:t>100%</w:t>
      </w:r>
      <w:r>
        <w:rPr>
          <w:rFonts w:hint="eastAsia"/>
        </w:rPr>
        <w:t>使用綠電，</w:t>
      </w:r>
      <w:r>
        <w:rPr>
          <w:rFonts w:hint="eastAsia"/>
        </w:rPr>
        <w:t>2050</w:t>
      </w:r>
      <w:r>
        <w:rPr>
          <w:rFonts w:hint="eastAsia"/>
        </w:rPr>
        <w:t>年時台積電要</w:t>
      </w:r>
      <w:r>
        <w:rPr>
          <w:rFonts w:hint="eastAsia"/>
        </w:rPr>
        <w:t>100%</w:t>
      </w:r>
      <w:r>
        <w:rPr>
          <w:rFonts w:hint="eastAsia"/>
        </w:rPr>
        <w:t>使用綠電，將用電消耗的間接溫室</w:t>
      </w:r>
      <w:r>
        <w:rPr>
          <w:rFonts w:hint="eastAsia"/>
        </w:rPr>
        <w:lastRenderedPageBreak/>
        <w:t>氣體排放降至零。這項承諾挑戰十分巨大，台積電為此大量購買綠電，但以台積電新製程耗電量只增不減的趨勢來看，未來包括台積電等產業在能源議題的挑戰上，已從「電夠不夠」，進一步提升到「降低碳排夠不夠」。</w:t>
      </w:r>
    </w:p>
    <w:p w:rsidR="00477A4E" w:rsidRDefault="00477A4E" w:rsidP="00477A4E">
      <w:pPr>
        <w:pStyle w:val="afffff0"/>
        <w:spacing w:line="380" w:lineRule="exact"/>
        <w:ind w:left="633" w:hanging="422"/>
      </w:pPr>
      <w:r>
        <w:rPr>
          <w:rFonts w:hint="eastAsia"/>
        </w:rPr>
        <w:t>五、蔡政府的能源轉型方案上路已逾四年，應對氣候變遷方案愈早推動，對國人與產業界的衝擊就會隨著時間的拉長而降低，政府除增加綠電供給，也要加把勁聯手產業推動碳中和，加速推動碳排放交易。政府推動氣候變遷應變方案不應落後產業界，官民合作才能加速台灣面對減排的挑戰。</w:t>
      </w:r>
    </w:p>
    <w:p w:rsidR="00477A4E" w:rsidRPr="007854CD" w:rsidRDefault="00477A4E" w:rsidP="00477A4E">
      <w:pPr>
        <w:pStyle w:val="afb"/>
        <w:spacing w:beforeLines="100" w:before="335" w:line="420" w:lineRule="exact"/>
        <w:ind w:leftChars="0" w:left="855" w:hanging="855"/>
      </w:pPr>
      <w:r>
        <w:rPr>
          <w:rFonts w:hint="eastAsia"/>
        </w:rPr>
        <w:t>（六）</w:t>
      </w:r>
      <w:r w:rsidRPr="007854CD">
        <w:rPr>
          <w:rFonts w:hint="eastAsia"/>
        </w:rPr>
        <w:t>本院楊委員瓊瓔，鑑於新冠肺炎疫情險峻，當防疫人力與資源有限時，政府有效運用各種新興資訊與通訊科技輔助防疫措施，保障人民健康安全，本屬無可厚非之事。但台灣既然作為民主國家，也不能忘卻要透過合乎民主原則的立法程序，制定法律並授權政府依法進行防疫措施，藉此防範國家濫權，特向行政院提出質詢。</w:t>
      </w:r>
    </w:p>
    <w:p w:rsidR="00477A4E" w:rsidRPr="009B69F3" w:rsidRDefault="00477A4E" w:rsidP="00477A4E">
      <w:pPr>
        <w:pStyle w:val="a4"/>
        <w:spacing w:line="240" w:lineRule="auto"/>
        <w:ind w:left="633" w:hanging="633"/>
      </w:pPr>
    </w:p>
    <w:p w:rsidR="00477A4E" w:rsidRDefault="00477A4E" w:rsidP="00477A4E">
      <w:pPr>
        <w:pStyle w:val="a4"/>
        <w:spacing w:line="380" w:lineRule="exact"/>
        <w:ind w:left="633" w:hanging="633"/>
      </w:pPr>
      <w:r>
        <w:rPr>
          <w:rFonts w:hint="eastAsia"/>
        </w:rPr>
        <w:t>說明：</w:t>
      </w:r>
    </w:p>
    <w:p w:rsidR="00477A4E" w:rsidRDefault="00477A4E" w:rsidP="00477A4E">
      <w:pPr>
        <w:pStyle w:val="afffff0"/>
        <w:spacing w:line="380" w:lineRule="exact"/>
        <w:ind w:left="633" w:hanging="422"/>
      </w:pPr>
      <w:r>
        <w:rPr>
          <w:rFonts w:hint="eastAsia"/>
        </w:rPr>
        <w:t>一、疫情指揮中心使用的電子防疫平台與電子圍籬，並非</w:t>
      </w:r>
      <w:r>
        <w:rPr>
          <w:rFonts w:hint="eastAsia"/>
        </w:rPr>
        <w:t>GPS</w:t>
      </w:r>
      <w:r>
        <w:rPr>
          <w:rFonts w:hint="eastAsia"/>
        </w:rPr>
        <w:t>定位系統，而係透過基地台訊號取得特定人及其手機的約略所在位置。對此，個資取得方式與使用等諸多疑義，立法院於去年（</w:t>
      </w:r>
      <w:r>
        <w:rPr>
          <w:rFonts w:hint="eastAsia"/>
        </w:rPr>
        <w:t>2020</w:t>
      </w:r>
      <w:r>
        <w:rPr>
          <w:rFonts w:hint="eastAsia"/>
        </w:rPr>
        <w:t>）</w:t>
      </w:r>
      <w:r>
        <w:rPr>
          <w:rFonts w:hint="eastAsia"/>
        </w:rPr>
        <w:t>4</w:t>
      </w:r>
      <w:r>
        <w:rPr>
          <w:rFonts w:hint="eastAsia"/>
        </w:rPr>
        <w:t>月間曾邀司法院、法務部等機關列席，就「政府以資訊國安為由採用電子監控系統並追蹤手機，是否侵犯自由人權與侵害隱私？應如何確立合理明確的法律界限？」進行專題報告。其中，司法院的觀點值得省思。</w:t>
      </w:r>
    </w:p>
    <w:p w:rsidR="00477A4E" w:rsidRDefault="00477A4E" w:rsidP="00477A4E">
      <w:pPr>
        <w:pStyle w:val="afffff0"/>
        <w:spacing w:line="380" w:lineRule="exact"/>
        <w:ind w:left="633" w:hanging="422"/>
      </w:pPr>
      <w:r>
        <w:rPr>
          <w:rFonts w:hint="eastAsia"/>
        </w:rPr>
        <w:t>二、司法院首先強調，以國安為名的通訊監察公義與隱私權的權衡，「國家若採取限制手段，除應有法律依據外，限制之要件應具體、明確，不得逾越必要之範圍，所踐行之程序並應合理、正當，方符合憲法保障人民基本權利之意旨。」包括獨立、客觀行使職權的審判機關之事前審查，指的是法院核發通訊監察書。由此可見，電子監控系統之目的與程序與顯然與《通訊保障及監察法》不符。其次，司法院列舉《傳染病防治法》第</w:t>
      </w:r>
      <w:r>
        <w:rPr>
          <w:rFonts w:hint="eastAsia"/>
        </w:rPr>
        <w:t>48</w:t>
      </w:r>
      <w:r>
        <w:rPr>
          <w:rFonts w:hint="eastAsia"/>
        </w:rPr>
        <w:t>條第</w:t>
      </w:r>
      <w:r>
        <w:rPr>
          <w:rFonts w:hint="eastAsia"/>
        </w:rPr>
        <w:t>1</w:t>
      </w:r>
      <w:r>
        <w:rPr>
          <w:rFonts w:hint="eastAsia"/>
        </w:rPr>
        <w:t>項及第</w:t>
      </w:r>
      <w:r>
        <w:rPr>
          <w:rFonts w:hint="eastAsia"/>
        </w:rPr>
        <w:t>58</w:t>
      </w:r>
      <w:r>
        <w:rPr>
          <w:rFonts w:hint="eastAsia"/>
        </w:rPr>
        <w:t>條第</w:t>
      </w:r>
      <w:r>
        <w:rPr>
          <w:rFonts w:hint="eastAsia"/>
        </w:rPr>
        <w:t>1</w:t>
      </w:r>
      <w:r>
        <w:rPr>
          <w:rFonts w:hint="eastAsia"/>
        </w:rPr>
        <w:t>項第</w:t>
      </w:r>
      <w:r>
        <w:rPr>
          <w:rFonts w:hint="eastAsia"/>
        </w:rPr>
        <w:t>4</w:t>
      </w:r>
      <w:r>
        <w:rPr>
          <w:rFonts w:hint="eastAsia"/>
        </w:rPr>
        <w:t>款、《嚴重特殊傳染性肺炎防治及紓困振興特別條例》第</w:t>
      </w:r>
      <w:r>
        <w:rPr>
          <w:rFonts w:hint="eastAsia"/>
        </w:rPr>
        <w:t>7</w:t>
      </w:r>
      <w:r>
        <w:rPr>
          <w:rFonts w:hint="eastAsia"/>
        </w:rPr>
        <w:t>條、《個人資料保護法》第</w:t>
      </w:r>
      <w:r>
        <w:rPr>
          <w:rFonts w:hint="eastAsia"/>
        </w:rPr>
        <w:t>15</w:t>
      </w:r>
      <w:r>
        <w:rPr>
          <w:rFonts w:hint="eastAsia"/>
        </w:rPr>
        <w:t>條及第</w:t>
      </w:r>
      <w:r>
        <w:rPr>
          <w:rFonts w:hint="eastAsia"/>
        </w:rPr>
        <w:t>16</w:t>
      </w:r>
      <w:r>
        <w:rPr>
          <w:rFonts w:hint="eastAsia"/>
        </w:rPr>
        <w:t>條等條文，為「其他採用電子監控系統並追蹤手機『可能』的法源依據」，卻也語帶保留而未正面肯定。</w:t>
      </w:r>
    </w:p>
    <w:p w:rsidR="00477A4E" w:rsidRDefault="00477A4E" w:rsidP="00477A4E">
      <w:pPr>
        <w:pStyle w:val="afffff0"/>
        <w:spacing w:line="380" w:lineRule="exact"/>
        <w:ind w:left="633" w:hanging="422"/>
      </w:pPr>
      <w:r>
        <w:rPr>
          <w:rFonts w:hint="eastAsia"/>
        </w:rPr>
        <w:t>三、再者，針對外界對這些措施可能違反法律明確性原則的批判，司法院僅重申釋字第</w:t>
      </w:r>
      <w:r>
        <w:rPr>
          <w:rFonts w:hint="eastAsia"/>
        </w:rPr>
        <w:t>594</w:t>
      </w:r>
      <w:r>
        <w:rPr>
          <w:rFonts w:hint="eastAsia"/>
        </w:rPr>
        <w:t>號、</w:t>
      </w:r>
      <w:r>
        <w:rPr>
          <w:rFonts w:hint="eastAsia"/>
        </w:rPr>
        <w:t>617</w:t>
      </w:r>
      <w:r>
        <w:rPr>
          <w:rFonts w:hint="eastAsia"/>
        </w:rPr>
        <w:t>號及第</w:t>
      </w:r>
      <w:r>
        <w:rPr>
          <w:rFonts w:hint="eastAsia"/>
        </w:rPr>
        <w:t>690</w:t>
      </w:r>
      <w:r>
        <w:rPr>
          <w:rFonts w:hint="eastAsia"/>
        </w:rPr>
        <w:t>號解釋意旨，強調行政作為應有法律依據，「一般受規範者可預見，並得經由司法審查加以確認。」甚至在結論部分，則再次強調「政府機關之行政行為，如有涉及限制人身自由及隱私權時，應有法律依據，並踐行合理、正當之程序」，值得繼續討論與檢視。</w:t>
      </w:r>
    </w:p>
    <w:p w:rsidR="00477A4E" w:rsidRDefault="00477A4E" w:rsidP="00477A4E">
      <w:pPr>
        <w:pStyle w:val="afffff0"/>
        <w:spacing w:line="380" w:lineRule="exact"/>
        <w:ind w:left="633" w:hanging="422"/>
      </w:pPr>
      <w:r>
        <w:rPr>
          <w:rFonts w:hint="eastAsia"/>
        </w:rPr>
        <w:lastRenderedPageBreak/>
        <w:t>四、即使到現在，電子圍籬尚非現行法令裡存在的專有詞彙。電子圍籬是一種由國家公權力發動的通訊監察作為，但居家隔離與檢疫追蹤顯然與《通訊保障與監察法》監察的犯罪嫌犯不同。防疫非常時期，指揮中心引用《傳染病防治法》、《嚴重特殊傳染性肺炎防治及紓困振興特別條例》、《個資法》等相關條文，認為電子圍籬監控屬於有效且必要的合理方式。只是從法律解釋的角度來看，究竟《傳染病防治法》第</w:t>
      </w:r>
      <w:r>
        <w:rPr>
          <w:rFonts w:hint="eastAsia"/>
        </w:rPr>
        <w:t>7</w:t>
      </w:r>
      <w:r>
        <w:rPr>
          <w:rFonts w:hint="eastAsia"/>
        </w:rPr>
        <w:t>條、《嚴重特殊傳染性肺炎防治及紓困振興特別條例》第</w:t>
      </w:r>
      <w:r>
        <w:rPr>
          <w:rFonts w:hint="eastAsia"/>
        </w:rPr>
        <w:t>7</w:t>
      </w:r>
      <w:r>
        <w:rPr>
          <w:rFonts w:hint="eastAsia"/>
        </w:rPr>
        <w:t>條的概括條款，能不能延伸至作為使用電子圍籬的法律依據，也不無疑問。</w:t>
      </w:r>
    </w:p>
    <w:p w:rsidR="00477A4E" w:rsidRDefault="00477A4E" w:rsidP="00477A4E">
      <w:pPr>
        <w:pStyle w:val="afffff0"/>
        <w:spacing w:line="380" w:lineRule="exact"/>
        <w:ind w:left="633" w:hanging="422"/>
      </w:pPr>
      <w:r>
        <w:rPr>
          <w:rFonts w:hint="eastAsia"/>
        </w:rPr>
        <w:t>五、無可諱言地在實務上，行政機關濫用概括條款執法的事例頗多。例如有關電子煙的管制，地方衛生主管機關常以《菸害防制法》第</w:t>
      </w:r>
      <w:r>
        <w:rPr>
          <w:rFonts w:hint="eastAsia"/>
        </w:rPr>
        <w:t>14</w:t>
      </w:r>
      <w:r>
        <w:rPr>
          <w:rFonts w:hint="eastAsia"/>
        </w:rPr>
        <w:t>條「其他任何物品」作為處罰依據。但是這種援引寬鬆運用概括條款的便宜做法，時而被認為違反法律保留原則與行政罰法上的處罰法定主義，而曾遭行政法院挑戰。一樣由概括條款衍生而來的電子圍籬監控爭議，倘若被帶上法庭，恐怕也無法迴避適法性乃至合憲性的質疑。這或許就是前述司法院報告持語帶保留立場的理由。</w:t>
      </w:r>
    </w:p>
    <w:p w:rsidR="00477A4E" w:rsidRDefault="00477A4E" w:rsidP="00477A4E">
      <w:pPr>
        <w:pStyle w:val="afffff0"/>
        <w:spacing w:line="380" w:lineRule="exact"/>
        <w:ind w:left="633" w:hanging="422"/>
      </w:pPr>
      <w:r>
        <w:rPr>
          <w:rFonts w:hint="eastAsia"/>
        </w:rPr>
        <w:t>六、亦已有學者提醒，這類監控具高危險感染者（根據《傳染病防治法》第</w:t>
      </w:r>
      <w:r>
        <w:rPr>
          <w:rFonts w:hint="eastAsia"/>
        </w:rPr>
        <w:t>48</w:t>
      </w:r>
      <w:r>
        <w:rPr>
          <w:rFonts w:hint="eastAsia"/>
        </w:rPr>
        <w:t>與</w:t>
      </w:r>
      <w:r>
        <w:rPr>
          <w:rFonts w:hint="eastAsia"/>
        </w:rPr>
        <w:t>58</w:t>
      </w:r>
      <w:r>
        <w:rPr>
          <w:rFonts w:hint="eastAsia"/>
        </w:rPr>
        <w:t>條）做法，雖可有效防疫，但主管機關應儘速依照《傳染病防治法》第</w:t>
      </w:r>
      <w:r>
        <w:rPr>
          <w:rFonts w:hint="eastAsia"/>
        </w:rPr>
        <w:t>26</w:t>
      </w:r>
      <w:r>
        <w:rPr>
          <w:rFonts w:hint="eastAsia"/>
        </w:rPr>
        <w:t>條，訂定疫情監視、預警、防疫資源系統的具體實施辦法，特別是電子圍籬監控的配套措施（損失賠償、切結書、居家服務需求、期滿後個資處理方式等），在符合法治原則下謹慎使用，而不是持續以概括條款放行防疫監控而無具體規範。</w:t>
      </w:r>
    </w:p>
    <w:p w:rsidR="00477A4E" w:rsidRPr="007854CD" w:rsidRDefault="00477A4E" w:rsidP="00477A4E">
      <w:pPr>
        <w:pStyle w:val="afb"/>
        <w:spacing w:beforeLines="100" w:before="335" w:line="420" w:lineRule="exact"/>
        <w:ind w:leftChars="0" w:left="855" w:hanging="855"/>
      </w:pPr>
      <w:r>
        <w:rPr>
          <w:rFonts w:hint="eastAsia"/>
        </w:rPr>
        <w:t>（七）</w:t>
      </w:r>
      <w:r w:rsidRPr="007854CD">
        <w:rPr>
          <w:rFonts w:hint="eastAsia"/>
        </w:rPr>
        <w:t>本院何委員欣純，鑑於臺灣社會面臨少子化現象之嚴峻挑戰，我國去年人口結構首次出現「死亡交叉」，人口呈現負成長，對於國家勞動力及生產力發展影響甚鉅，少子化問題可謂當前亟需改善之重大議題。惟依現行《育有未滿二歲兒童育兒津貼申領作業要點》第六條第六項規定，兒童未於出生後六十日內完成出生或初設戶籍登記並申請者，不得追溯自出生月份發給津貼，實有違政府協助家庭照顧兒童、減輕父母育兒費用負擔之美意，爰此建請研擬調整放寬法令，特向行政院提出質詢。</w:t>
      </w:r>
    </w:p>
    <w:p w:rsidR="00477A4E" w:rsidRPr="00C06AF5" w:rsidRDefault="00477A4E" w:rsidP="00477A4E">
      <w:pPr>
        <w:pStyle w:val="a4"/>
        <w:spacing w:line="240" w:lineRule="auto"/>
        <w:ind w:left="633" w:hanging="633"/>
      </w:pPr>
    </w:p>
    <w:p w:rsidR="00477A4E" w:rsidRDefault="00477A4E" w:rsidP="00477A4E">
      <w:pPr>
        <w:pStyle w:val="a4"/>
        <w:spacing w:line="380" w:lineRule="exact"/>
        <w:ind w:left="633" w:hanging="633"/>
      </w:pPr>
      <w:r>
        <w:rPr>
          <w:rFonts w:hint="eastAsia"/>
        </w:rPr>
        <w:t>說明：</w:t>
      </w:r>
    </w:p>
    <w:p w:rsidR="00477A4E" w:rsidRDefault="00477A4E" w:rsidP="00477A4E">
      <w:pPr>
        <w:pStyle w:val="afffff0"/>
        <w:spacing w:line="380" w:lineRule="exact"/>
        <w:ind w:left="633" w:hanging="422"/>
      </w:pPr>
      <w:r>
        <w:rPr>
          <w:rFonts w:hint="eastAsia"/>
        </w:rPr>
        <w:t>一、近年來臺灣生育率呈現下滑趨勢，據內政部統計，我國去年出生人數為</w:t>
      </w:r>
      <w:r>
        <w:rPr>
          <w:rFonts w:hint="eastAsia"/>
        </w:rPr>
        <w:t>165,249</w:t>
      </w:r>
      <w:r>
        <w:rPr>
          <w:rFonts w:hint="eastAsia"/>
        </w:rPr>
        <w:t>人，出生率</w:t>
      </w:r>
      <w:r>
        <w:rPr>
          <w:rFonts w:hint="eastAsia"/>
        </w:rPr>
        <w:t>7.01%</w:t>
      </w:r>
      <w:r>
        <w:rPr>
          <w:rFonts w:hint="eastAsia"/>
        </w:rPr>
        <w:t>，創歷史新低，人口結構首次發生「死亡交叉」，自然增加率為負</w:t>
      </w:r>
      <w:r>
        <w:rPr>
          <w:rFonts w:hint="eastAsia"/>
        </w:rPr>
        <w:t>0.34</w:t>
      </w:r>
      <w:r>
        <w:t>‰</w:t>
      </w:r>
      <w:r>
        <w:rPr>
          <w:rFonts w:hint="eastAsia"/>
        </w:rPr>
        <w:t>，總生育率更下降至</w:t>
      </w:r>
      <w:r>
        <w:rPr>
          <w:rFonts w:hint="eastAsia"/>
        </w:rPr>
        <w:t>1.05</w:t>
      </w:r>
      <w:r>
        <w:rPr>
          <w:rFonts w:hint="eastAsia"/>
        </w:rPr>
        <w:t>人之超低生育率水準以下，人口呈現負成長，造成青壯年人口總撫養比上升、負擔加重，此人口結構轉變恐將對我國經濟成長及人力資源造成重大影響，削減國家總體競爭力。</w:t>
      </w:r>
    </w:p>
    <w:p w:rsidR="00477A4E" w:rsidRDefault="00477A4E" w:rsidP="00477A4E">
      <w:pPr>
        <w:pStyle w:val="afffff0"/>
        <w:spacing w:line="380" w:lineRule="exact"/>
        <w:ind w:left="633" w:hanging="422"/>
      </w:pPr>
      <w:r>
        <w:rPr>
          <w:rFonts w:hint="eastAsia"/>
        </w:rPr>
        <w:lastRenderedPageBreak/>
        <w:t>二、為緩和少子化現象，提升國人生養意願，我國於民國</w:t>
      </w:r>
      <w:r>
        <w:rPr>
          <w:rFonts w:hint="eastAsia"/>
        </w:rPr>
        <w:t>107</w:t>
      </w:r>
      <w:r>
        <w:rPr>
          <w:rFonts w:hint="eastAsia"/>
        </w:rPr>
        <w:t>年擴大育兒津貼發放對象，以減輕家長經濟負擔，提供育兒家庭經濟支持措施，惟現行《育有未滿二歲兒童育兒津貼申領作業要點》第六條第六項規定限縮育兒津貼之發給條件，兒童未於出生後六十日內完成出生或初設戶籍登記並申請者，育兒津貼僅得追溯自受理申請月份發給，不得追溯自出生月份發給，實有違政府協助家庭照顧兒童、減輕父母育兒費用負擔之美意。為落實蔡英文總統教育政策目標「讓家長減輕負擔」，友善家庭環境，行政院應適時檢討家庭政策及法規，爰此建請研擬調整放寬法令，俾實現「</w:t>
      </w:r>
      <w:r>
        <w:rPr>
          <w:rFonts w:hint="eastAsia"/>
        </w:rPr>
        <w:t>0-5</w:t>
      </w:r>
      <w:r>
        <w:rPr>
          <w:rFonts w:hint="eastAsia"/>
        </w:rPr>
        <w:t>歲全面照顧」之精神。</w:t>
      </w:r>
    </w:p>
    <w:p w:rsidR="00477A4E" w:rsidRPr="007854CD" w:rsidRDefault="00477A4E" w:rsidP="00477A4E">
      <w:pPr>
        <w:pStyle w:val="afb"/>
        <w:spacing w:beforeLines="100" w:before="335" w:line="420" w:lineRule="exact"/>
        <w:ind w:leftChars="0" w:left="855" w:hanging="855"/>
      </w:pPr>
      <w:r>
        <w:rPr>
          <w:rFonts w:hint="eastAsia"/>
        </w:rPr>
        <w:t>（八）</w:t>
      </w:r>
      <w:r w:rsidRPr="007854CD">
        <w:rPr>
          <w:rFonts w:hint="eastAsia"/>
        </w:rPr>
        <w:t>本院陳委員以信，鑑於美國勞動部於</w:t>
      </w:r>
      <w:r w:rsidRPr="007854CD">
        <w:rPr>
          <w:rFonts w:hint="eastAsia"/>
        </w:rPr>
        <w:t>2020</w:t>
      </w:r>
      <w:r w:rsidRPr="007854CD">
        <w:rPr>
          <w:rFonts w:hint="eastAsia"/>
        </w:rPr>
        <w:t>年</w:t>
      </w:r>
      <w:r w:rsidRPr="007854CD">
        <w:rPr>
          <w:rFonts w:hint="eastAsia"/>
        </w:rPr>
        <w:t>9</w:t>
      </w:r>
      <w:r w:rsidRPr="007854CD">
        <w:rPr>
          <w:rFonts w:hint="eastAsia"/>
        </w:rPr>
        <w:t>月</w:t>
      </w:r>
      <w:r w:rsidRPr="007854CD">
        <w:rPr>
          <w:rFonts w:hint="eastAsia"/>
        </w:rPr>
        <w:t>30</w:t>
      </w:r>
      <w:r w:rsidRPr="007854CD">
        <w:rPr>
          <w:rFonts w:hint="eastAsia"/>
        </w:rPr>
        <w:t>日將台灣遠洋漁船所捕撈的漁獲列入「童工及強迫勞動製品清單」，恐影響未來台美經貿談判、我國人權形象和業者權益，政府應研擬具體改善政策，特向行政院提出質詢。</w:t>
      </w:r>
    </w:p>
    <w:p w:rsidR="00477A4E" w:rsidRPr="00C06AF5" w:rsidRDefault="00477A4E" w:rsidP="00477A4E">
      <w:pPr>
        <w:pStyle w:val="a4"/>
        <w:spacing w:line="240" w:lineRule="auto"/>
        <w:ind w:left="633" w:hanging="633"/>
      </w:pPr>
    </w:p>
    <w:p w:rsidR="00477A4E" w:rsidRDefault="00477A4E" w:rsidP="00477A4E">
      <w:pPr>
        <w:pStyle w:val="a4"/>
        <w:spacing w:line="380" w:lineRule="exact"/>
        <w:ind w:left="633" w:hanging="633"/>
      </w:pPr>
      <w:r>
        <w:rPr>
          <w:rFonts w:hint="eastAsia"/>
        </w:rPr>
        <w:t>說明：</w:t>
      </w:r>
    </w:p>
    <w:p w:rsidR="00477A4E" w:rsidRDefault="00477A4E" w:rsidP="00477A4E">
      <w:pPr>
        <w:pStyle w:val="afffff0"/>
        <w:spacing w:line="380" w:lineRule="exact"/>
        <w:ind w:left="633" w:hanging="422"/>
      </w:pPr>
      <w:r>
        <w:rPr>
          <w:rFonts w:hint="eastAsia"/>
        </w:rPr>
        <w:t>一、我國遠洋漁船所捕撈的漁獲列入美國勞動部每</w:t>
      </w:r>
      <w:r>
        <w:rPr>
          <w:rFonts w:hint="eastAsia"/>
        </w:rPr>
        <w:t>2</w:t>
      </w:r>
      <w:r>
        <w:rPr>
          <w:rFonts w:hint="eastAsia"/>
        </w:rPr>
        <w:t>年公布一次的「童工及強迫勞動製品清單」（</w:t>
      </w:r>
      <w:r>
        <w:rPr>
          <w:rFonts w:hint="eastAsia"/>
        </w:rPr>
        <w:t>List of Good Produced by Child Labor or Forced Labor</w:t>
      </w:r>
      <w:r>
        <w:rPr>
          <w:rFonts w:hint="eastAsia"/>
        </w:rPr>
        <w:t>），另外也持續多年在國務院的「年度各國人權報告」（</w:t>
      </w:r>
      <w:r>
        <w:rPr>
          <w:rFonts w:hint="eastAsia"/>
        </w:rPr>
        <w:t>Human Rights Report</w:t>
      </w:r>
      <w:r>
        <w:rPr>
          <w:rFonts w:hint="eastAsia"/>
        </w:rPr>
        <w:t>）和「人口販運問題報告」（</w:t>
      </w:r>
      <w:r>
        <w:rPr>
          <w:rFonts w:hint="eastAsia"/>
        </w:rPr>
        <w:t>Trafficking in Persons Report</w:t>
      </w:r>
      <w:r>
        <w:rPr>
          <w:rFonts w:hint="eastAsia"/>
        </w:rPr>
        <w:t>）被點名遠洋漁船有勞工權益問題，負面影響我國人權形象。</w:t>
      </w:r>
    </w:p>
    <w:p w:rsidR="00477A4E" w:rsidRDefault="00477A4E" w:rsidP="00477A4E">
      <w:pPr>
        <w:pStyle w:val="afffff0"/>
        <w:spacing w:line="380" w:lineRule="exact"/>
        <w:ind w:left="633" w:hanging="422"/>
      </w:pPr>
      <w:r>
        <w:rPr>
          <w:rFonts w:hint="eastAsia"/>
        </w:rPr>
        <w:t>二、我國被列入此清單，未來業者恐怕被美國海關發出「暫扣令」（</w:t>
      </w:r>
      <w:r>
        <w:rPr>
          <w:rFonts w:hint="eastAsia"/>
        </w:rPr>
        <w:t>Withhold release order</w:t>
      </w:r>
      <w:r>
        <w:rPr>
          <w:rFonts w:hint="eastAsia"/>
        </w:rPr>
        <w:t>），成為出口美國的障礙，同時影響我國與美方經貿談判的整體性規劃。</w:t>
      </w:r>
    </w:p>
    <w:p w:rsidR="00477A4E" w:rsidRDefault="00477A4E" w:rsidP="00477A4E">
      <w:pPr>
        <w:pStyle w:val="afffff0"/>
        <w:spacing w:line="380" w:lineRule="exact"/>
        <w:ind w:left="633" w:hanging="422"/>
      </w:pPr>
      <w:r>
        <w:rPr>
          <w:rFonts w:hint="eastAsia"/>
        </w:rPr>
        <w:t>三、基於以上因素，請政府儘速研擬因應對策，以維持我國人權形象與業者權益，特提出質詢。</w:t>
      </w:r>
    </w:p>
    <w:p w:rsidR="00477A4E" w:rsidRPr="007854CD" w:rsidRDefault="00477A4E" w:rsidP="00477A4E">
      <w:pPr>
        <w:pStyle w:val="afb"/>
        <w:spacing w:beforeLines="100" w:before="335" w:line="420" w:lineRule="exact"/>
        <w:ind w:leftChars="0" w:left="855" w:hanging="855"/>
      </w:pPr>
      <w:r>
        <w:rPr>
          <w:rFonts w:hint="eastAsia"/>
        </w:rPr>
        <w:t>（九）</w:t>
      </w:r>
      <w:r w:rsidRPr="007854CD">
        <w:rPr>
          <w:rFonts w:hint="eastAsia"/>
        </w:rPr>
        <w:t>本院林委員德福，有鑑於新冠肺炎疫情全球延燒，染疫人數已突破</w:t>
      </w:r>
      <w:r w:rsidRPr="007854CD">
        <w:rPr>
          <w:rFonts w:hint="eastAsia"/>
        </w:rPr>
        <w:t>1</w:t>
      </w:r>
      <w:r w:rsidRPr="007854CD">
        <w:rPr>
          <w:rFonts w:hint="eastAsia"/>
        </w:rPr>
        <w:t>億，台灣內部也在近期傳出本土病例，即便中央流行疫情指揮中心已經禁止非本國籍旅客入境或來台轉機，然在年節前夕傳出本土疫情，且桃園市匡列近五千人居家隔離，年節期間返鄉潮若使疫情擴散，農曆年後疫情恐難以抑制。然而國產疫苗迄今遙遙無期，向國外採購的疫苗也沒有確切到貨日期、還傳出將延遲簽約，甚至買不到。爰此，特向行政院提出質詢。</w:t>
      </w:r>
    </w:p>
    <w:p w:rsidR="00477A4E" w:rsidRPr="00C06AF5" w:rsidRDefault="00477A4E" w:rsidP="00477A4E">
      <w:pPr>
        <w:pStyle w:val="a4"/>
        <w:spacing w:line="240" w:lineRule="auto"/>
        <w:ind w:left="633" w:hanging="633"/>
      </w:pPr>
    </w:p>
    <w:p w:rsidR="00477A4E" w:rsidRDefault="00477A4E" w:rsidP="00477A4E">
      <w:pPr>
        <w:pStyle w:val="a4"/>
        <w:spacing w:line="380" w:lineRule="exact"/>
        <w:ind w:left="633" w:hanging="633"/>
      </w:pPr>
      <w:r>
        <w:rPr>
          <w:rFonts w:hint="eastAsia"/>
        </w:rPr>
        <w:t>說明：</w:t>
      </w:r>
    </w:p>
    <w:p w:rsidR="00477A4E" w:rsidRDefault="00477A4E" w:rsidP="00477A4E">
      <w:pPr>
        <w:pStyle w:val="afffff0"/>
        <w:spacing w:line="380" w:lineRule="exact"/>
        <w:ind w:left="633" w:hanging="422"/>
      </w:pPr>
      <w:r>
        <w:rPr>
          <w:rFonts w:hint="eastAsia"/>
        </w:rPr>
        <w:t>一、全球疫情肆虐，其他國家已紛紛開始施打疫苗，以色列已有逾四成的民眾接種，英國則有超過二成民眾接種過，就連印尼也於</w:t>
      </w:r>
      <w:r>
        <w:rPr>
          <w:rFonts w:hint="eastAsia"/>
        </w:rPr>
        <w:t>1</w:t>
      </w:r>
      <w:r>
        <w:rPr>
          <w:rFonts w:hint="eastAsia"/>
        </w:rPr>
        <w:t>月中開始施打。我們的中央流行疫情指揮中心，自</w:t>
      </w:r>
      <w:r>
        <w:rPr>
          <w:rFonts w:hint="eastAsia"/>
        </w:rPr>
        <w:lastRenderedPageBreak/>
        <w:t>去年六月開始宣布積極開發國產疫苗，七月更對外宣布，已編列</w:t>
      </w:r>
      <w:r>
        <w:rPr>
          <w:rFonts w:hint="eastAsia"/>
        </w:rPr>
        <w:t>187</w:t>
      </w:r>
      <w:r>
        <w:rPr>
          <w:rFonts w:hint="eastAsia"/>
        </w:rPr>
        <w:t>億元預算作為國內疫苗研發獎勵、採購金，國家衛生研究院也投入研發，然而「疫苗國家隊」的研發進度落後，政府應該檢討原先公布的國產疫苗時程，是否預估過於樂觀。</w:t>
      </w:r>
    </w:p>
    <w:p w:rsidR="00477A4E" w:rsidRDefault="00477A4E" w:rsidP="00477A4E">
      <w:pPr>
        <w:pStyle w:val="afffff0"/>
        <w:spacing w:line="380" w:lineRule="exact"/>
        <w:ind w:left="633" w:hanging="422"/>
      </w:pPr>
      <w:r>
        <w:rPr>
          <w:rFonts w:hint="eastAsia"/>
        </w:rPr>
        <w:t>二、向國外購買疫苗未果，政府號稱有所謂「口袋名單」疫苗，但</w:t>
      </w:r>
      <w:r>
        <w:rPr>
          <w:rFonts w:hint="eastAsia"/>
        </w:rPr>
        <w:t>BNT</w:t>
      </w:r>
      <w:r>
        <w:rPr>
          <w:rFonts w:hint="eastAsia"/>
        </w:rPr>
        <w:t>藥廠的疫苗因「中資」緣故無法購買、</w:t>
      </w:r>
      <w:r>
        <w:rPr>
          <w:rFonts w:hint="eastAsia"/>
        </w:rPr>
        <w:t>AZ</w:t>
      </w:r>
      <w:r>
        <w:rPr>
          <w:rFonts w:hint="eastAsia"/>
        </w:rPr>
        <w:t>疫苗則是全球供貨不足，台灣訂單恐不及出貨。在這樣的情況下，中央流行疫情指揮中心卻公開表示，不用陸製疫苗是因為「法規不允許」，現在正洽談的疫苗，最快要等到三月之後才有可能供貨，也就是說，最快的疫苗也要在農曆年後才有可能開始施打，對於春節期間的人潮移動與病毒傳播，根本就是遠水難救近火。</w:t>
      </w:r>
    </w:p>
    <w:p w:rsidR="00477A4E" w:rsidRDefault="00477A4E" w:rsidP="00477A4E">
      <w:pPr>
        <w:pStyle w:val="afffff0"/>
        <w:spacing w:line="380" w:lineRule="exact"/>
        <w:ind w:left="633" w:hanging="422"/>
      </w:pPr>
      <w:r>
        <w:rPr>
          <w:rFonts w:hint="eastAsia"/>
        </w:rPr>
        <w:t>三、在買不到疫苗、且國產疫苗進度落後的情況下，政府相關部門應設定採購疫苗的時程，並深入研擬春節期間的防疫配套措施，避免年後的本土疫情爆發。</w:t>
      </w:r>
    </w:p>
    <w:p w:rsidR="00477A4E" w:rsidRPr="007854CD" w:rsidRDefault="00477A4E" w:rsidP="00477A4E">
      <w:pPr>
        <w:pStyle w:val="afb"/>
        <w:spacing w:beforeLines="100" w:before="335" w:line="420" w:lineRule="exact"/>
        <w:ind w:leftChars="0" w:left="855" w:hanging="855"/>
      </w:pPr>
      <w:r>
        <w:rPr>
          <w:rFonts w:hint="eastAsia"/>
        </w:rPr>
        <w:t>（十）</w:t>
      </w:r>
      <w:r w:rsidRPr="007854CD">
        <w:rPr>
          <w:rFonts w:hint="eastAsia"/>
        </w:rPr>
        <w:t>本院林委員德福，有鑑於新冠肺炎疫情於全球延燒，染疫人數已突破</w:t>
      </w:r>
      <w:r w:rsidRPr="007854CD">
        <w:rPr>
          <w:rFonts w:hint="eastAsia"/>
        </w:rPr>
        <w:t>1</w:t>
      </w:r>
      <w:r w:rsidRPr="007854CD">
        <w:rPr>
          <w:rFonts w:hint="eastAsia"/>
        </w:rPr>
        <w:t>億，我國內部也在近期傳出院內感染及本土病例，導致民眾人心惶惶，對於肺炎確診篩檢的要求也與日俱增。但卻有台商指出，台灣的新冠肺炎篩檢費用（新台幣</w:t>
      </w:r>
      <w:r w:rsidRPr="007854CD">
        <w:rPr>
          <w:rFonts w:hint="eastAsia"/>
        </w:rPr>
        <w:t>7000</w:t>
      </w:r>
      <w:r w:rsidRPr="007854CD">
        <w:rPr>
          <w:rFonts w:hint="eastAsia"/>
        </w:rPr>
        <w:t>元）過高，是中國大陸（新台幣</w:t>
      </w:r>
      <w:r w:rsidRPr="007854CD">
        <w:rPr>
          <w:rFonts w:hint="eastAsia"/>
        </w:rPr>
        <w:t>344</w:t>
      </w:r>
      <w:r w:rsidRPr="007854CD">
        <w:rPr>
          <w:rFonts w:hint="eastAsia"/>
        </w:rPr>
        <w:t>元）的</w:t>
      </w:r>
      <w:r w:rsidRPr="007854CD">
        <w:rPr>
          <w:rFonts w:hint="eastAsia"/>
        </w:rPr>
        <w:t>19</w:t>
      </w:r>
      <w:r w:rsidRPr="007854CD">
        <w:rPr>
          <w:rFonts w:hint="eastAsia"/>
        </w:rPr>
        <w:t>倍，引起社會譁然。雖然衛福部長陳時中表示台灣的篩檢結果較為準確，但過高的篩檢費用還是讓人望之卻步，甚至可能成為防疫破口。爰此，特向行政院提出質詢。</w:t>
      </w:r>
    </w:p>
    <w:p w:rsidR="00477A4E" w:rsidRPr="007841F6" w:rsidRDefault="00477A4E" w:rsidP="00477A4E">
      <w:pPr>
        <w:pStyle w:val="a4"/>
        <w:spacing w:line="240" w:lineRule="auto"/>
        <w:ind w:left="633" w:hanging="633"/>
      </w:pPr>
    </w:p>
    <w:p w:rsidR="00477A4E" w:rsidRDefault="00477A4E" w:rsidP="00477A4E">
      <w:pPr>
        <w:pStyle w:val="a4"/>
        <w:spacing w:line="380" w:lineRule="exact"/>
        <w:ind w:left="633" w:hanging="633"/>
      </w:pPr>
      <w:r>
        <w:rPr>
          <w:rFonts w:hint="eastAsia"/>
        </w:rPr>
        <w:t>說明：</w:t>
      </w:r>
    </w:p>
    <w:p w:rsidR="00477A4E" w:rsidRDefault="00477A4E" w:rsidP="00477A4E">
      <w:pPr>
        <w:pStyle w:val="afffff0"/>
        <w:spacing w:line="380" w:lineRule="exact"/>
        <w:ind w:left="633" w:hanging="422"/>
      </w:pPr>
      <w:r>
        <w:rPr>
          <w:rFonts w:hint="eastAsia"/>
        </w:rPr>
        <w:t>一、在台商指出台灣篩檢新冠肺炎費用過高後，衛福部長陳時中立刻回擊台灣的新冠肺炎篩檢結果較為準確。但本席不解的是，既然我國篩檢結果較為準確，為何之前會經常出現在國內未篩檢出新冠肺炎陽性，但出國後卻在其他國家確診的案例？若從輸出確診案例的數量來看，實在很難讓民眾信服，我國要價昂貴的新冠肺炎篩檢有較為準確的結果。</w:t>
      </w:r>
    </w:p>
    <w:p w:rsidR="00477A4E" w:rsidRDefault="00477A4E" w:rsidP="00477A4E">
      <w:pPr>
        <w:pStyle w:val="afffff0"/>
        <w:spacing w:line="380" w:lineRule="exact"/>
        <w:ind w:left="633" w:hanging="422"/>
      </w:pPr>
      <w:r>
        <w:rPr>
          <w:rFonts w:hint="eastAsia"/>
        </w:rPr>
        <w:t>二、若我國篩檢技術較為準確，為何執政黨不在國內進行普篩？又為何讓輸出確診案例層出不窮，讓其他國家質疑我國的防疫及確診能力？全面普篩的需求數量龐大，就能夠「以量制價」，讓高昂的篩檢費降低，更有益我國防疫。但目前執政黨的作法卻反其道而行，用「以價制量」的方式來阻絕民眾篩檢的意願與數量。</w:t>
      </w:r>
    </w:p>
    <w:p w:rsidR="00477A4E" w:rsidRDefault="00477A4E" w:rsidP="00477A4E">
      <w:pPr>
        <w:pStyle w:val="afffff0"/>
        <w:spacing w:line="380" w:lineRule="exact"/>
        <w:ind w:left="633" w:hanging="422"/>
      </w:pPr>
      <w:r>
        <w:rPr>
          <w:rFonts w:hint="eastAsia"/>
        </w:rPr>
        <w:t>三、我國新冠肺炎篩檢費用雖與歐美國家的價格相同，但我國醫護及檢驗人員的時薪卻僅有歐美國家的</w:t>
      </w:r>
      <w:r>
        <w:rPr>
          <w:rFonts w:hint="eastAsia"/>
        </w:rPr>
        <w:t>1/3</w:t>
      </w:r>
      <w:r>
        <w:rPr>
          <w:rFonts w:hint="eastAsia"/>
        </w:rPr>
        <w:t>左右，足見我國新冠肺炎篩檢費用過高相當不合理。因此，本席建請行政院相關部門研議儘速調降新冠肺炎篩檢費用，以利未來我國防疫。</w:t>
      </w:r>
    </w:p>
    <w:p w:rsidR="00477A4E" w:rsidRPr="007854CD" w:rsidRDefault="00477A4E" w:rsidP="00477A4E">
      <w:pPr>
        <w:pStyle w:val="afb"/>
        <w:spacing w:beforeLines="100" w:before="335" w:line="420" w:lineRule="exact"/>
        <w:ind w:leftChars="0" w:left="1140" w:hangingChars="400" w:hanging="1140"/>
      </w:pPr>
      <w:r>
        <w:rPr>
          <w:rFonts w:hint="eastAsia"/>
        </w:rPr>
        <w:t>（十一）</w:t>
      </w:r>
      <w:r w:rsidRPr="007854CD">
        <w:rPr>
          <w:rFonts w:hint="eastAsia"/>
        </w:rPr>
        <w:t>本院林委員德福，有鑑於</w:t>
      </w:r>
      <w:r w:rsidRPr="007854CD">
        <w:rPr>
          <w:rFonts w:hint="eastAsia"/>
        </w:rPr>
        <w:t>110</w:t>
      </w:r>
      <w:r w:rsidRPr="007854CD">
        <w:rPr>
          <w:rFonts w:hint="eastAsia"/>
        </w:rPr>
        <w:t>年</w:t>
      </w:r>
      <w:r w:rsidRPr="007854CD">
        <w:rPr>
          <w:rFonts w:hint="eastAsia"/>
        </w:rPr>
        <w:t>1</w:t>
      </w:r>
      <w:r w:rsidRPr="007854CD">
        <w:rPr>
          <w:rFonts w:hint="eastAsia"/>
        </w:rPr>
        <w:t>月</w:t>
      </w:r>
      <w:r w:rsidRPr="007854CD">
        <w:rPr>
          <w:rFonts w:hint="eastAsia"/>
        </w:rPr>
        <w:t>1</w:t>
      </w:r>
      <w:r w:rsidRPr="007854CD">
        <w:rPr>
          <w:rFonts w:hint="eastAsia"/>
        </w:rPr>
        <w:t>日萊豬正式開放進口，</w:t>
      </w:r>
      <w:r w:rsidRPr="007854CD">
        <w:rPr>
          <w:rFonts w:hint="eastAsia"/>
        </w:rPr>
        <w:lastRenderedPageBreak/>
        <w:t>政府為把關產地來源，特別要求業者必須標示產地，但目前包括衛福部的「台灣豬貼紙」以及農委會的「台灣豬標章」這些只註明生產地的標章或貼紙，既缺乏公信力，且還因為樣式繁多，讓消費者仍難以辨識其真偽，恐無法為民眾的食品安全把關。爰此，特向行政院提出質詢。</w:t>
      </w:r>
    </w:p>
    <w:p w:rsidR="00477A4E" w:rsidRPr="007841F6" w:rsidRDefault="00477A4E" w:rsidP="00477A4E">
      <w:pPr>
        <w:pStyle w:val="a4"/>
        <w:spacing w:line="240" w:lineRule="auto"/>
        <w:ind w:left="633" w:hanging="633"/>
      </w:pPr>
    </w:p>
    <w:p w:rsidR="00477A4E" w:rsidRDefault="00477A4E" w:rsidP="00477A4E">
      <w:pPr>
        <w:pStyle w:val="a4"/>
        <w:spacing w:line="380" w:lineRule="exact"/>
        <w:ind w:left="633" w:hanging="633"/>
      </w:pPr>
      <w:r>
        <w:rPr>
          <w:rFonts w:hint="eastAsia"/>
        </w:rPr>
        <w:t>說明：</w:t>
      </w:r>
    </w:p>
    <w:p w:rsidR="00477A4E" w:rsidRDefault="00477A4E" w:rsidP="00477A4E">
      <w:pPr>
        <w:pStyle w:val="afffff0"/>
        <w:spacing w:line="380" w:lineRule="exact"/>
        <w:ind w:left="633" w:hanging="422"/>
      </w:pPr>
      <w:r>
        <w:rPr>
          <w:rFonts w:hint="eastAsia"/>
        </w:rPr>
        <w:t>一、現在除了農委會推動的「台灣豬標章」外，衛福部食藥署的官網提供</w:t>
      </w:r>
      <w:r>
        <w:rPr>
          <w:rFonts w:hint="eastAsia"/>
        </w:rPr>
        <w:t>9</w:t>
      </w:r>
      <w:r>
        <w:rPr>
          <w:rFonts w:hint="eastAsia"/>
        </w:rPr>
        <w:t>款可下載運用標示原產地的貼紙。商家各自下載並修改使用後，未來市面上將會有五花八門的識別標章完全是可以預見的，這種標章還有公信力可言嗎？</w:t>
      </w:r>
    </w:p>
    <w:p w:rsidR="00477A4E" w:rsidRDefault="00477A4E" w:rsidP="00477A4E">
      <w:pPr>
        <w:pStyle w:val="afffff0"/>
        <w:spacing w:line="380" w:lineRule="exact"/>
        <w:ind w:left="633" w:hanging="422"/>
      </w:pPr>
      <w:r>
        <w:rPr>
          <w:rFonts w:hint="eastAsia"/>
        </w:rPr>
        <w:t>二、雖然衛福部聲稱嚴加查核，若有內容誇大或不實，將依食安法懲處，但真正的問題在稽核能量的不足。市面上的店面商家成千上百，倘若要全數稽查不僅缺乏效率，衛福部也沒有這麼多的人力可以做好稽查的工作。</w:t>
      </w:r>
    </w:p>
    <w:p w:rsidR="00477A4E" w:rsidRDefault="00477A4E" w:rsidP="00477A4E">
      <w:pPr>
        <w:pStyle w:val="afffff0"/>
        <w:spacing w:line="380" w:lineRule="exact"/>
        <w:ind w:left="633" w:hanging="422"/>
      </w:pPr>
      <w:r>
        <w:rPr>
          <w:rFonts w:hint="eastAsia"/>
        </w:rPr>
        <w:t>三、根據中華民意研究協會的民調，有</w:t>
      </w:r>
      <w:r>
        <w:rPr>
          <w:rFonts w:hint="eastAsia"/>
        </w:rPr>
        <w:t>52.1%</w:t>
      </w:r>
      <w:r>
        <w:rPr>
          <w:rFonts w:hint="eastAsia"/>
        </w:rPr>
        <w:t>民眾不認為蔡政府在萊豬進口後，能替民眾把關食安，有信心的比例僅為</w:t>
      </w:r>
      <w:r>
        <w:rPr>
          <w:rFonts w:hint="eastAsia"/>
        </w:rPr>
        <w:t>43.8%</w:t>
      </w:r>
      <w:r>
        <w:rPr>
          <w:rFonts w:hint="eastAsia"/>
        </w:rPr>
        <w:t>；而台灣民意基金會民調更指出，高達</w:t>
      </w:r>
      <w:r>
        <w:rPr>
          <w:rFonts w:hint="eastAsia"/>
        </w:rPr>
        <w:t>66%</w:t>
      </w:r>
      <w:r>
        <w:rPr>
          <w:rFonts w:hint="eastAsia"/>
        </w:rPr>
        <w:t>民眾不滿意蔡政府開放萊豬的政策，其中更有</w:t>
      </w:r>
      <w:r>
        <w:rPr>
          <w:rFonts w:hint="eastAsia"/>
        </w:rPr>
        <w:t>42%</w:t>
      </w:r>
      <w:r>
        <w:rPr>
          <w:rFonts w:hint="eastAsia"/>
        </w:rPr>
        <w:t>民眾強烈不滿意！從上述數據顯示，民眾對蔡政府進口萊豬充滿了疑慮，對政府的稽查把關也畫上了大大的問號。</w:t>
      </w:r>
    </w:p>
    <w:p w:rsidR="00477A4E" w:rsidRDefault="00477A4E" w:rsidP="00477A4E">
      <w:pPr>
        <w:pStyle w:val="afffff0"/>
        <w:spacing w:line="380" w:lineRule="exact"/>
        <w:ind w:left="633" w:hanging="422"/>
      </w:pPr>
      <w:r>
        <w:rPr>
          <w:rFonts w:hint="eastAsia"/>
        </w:rPr>
        <w:t>四、沒能力管理，就不應該開放！本席求蔡政府，趕緊亡羊補牢，做好源頭管控、事前查廠，尤其對於張貼「台灣豬標章」的店家，務必確實稽查，才能確保民眾食安。</w:t>
      </w:r>
    </w:p>
    <w:p w:rsidR="00477A4E" w:rsidRPr="00EC213F" w:rsidRDefault="00477A4E" w:rsidP="00477A4E">
      <w:pPr>
        <w:pStyle w:val="afb"/>
        <w:spacing w:beforeLines="100" w:before="335" w:line="420" w:lineRule="exact"/>
        <w:ind w:leftChars="0" w:left="1140" w:hangingChars="400" w:hanging="1140"/>
      </w:pPr>
      <w:r>
        <w:rPr>
          <w:rFonts w:hint="eastAsia"/>
        </w:rPr>
        <w:t>（十二）</w:t>
      </w:r>
      <w:r w:rsidRPr="00EC213F">
        <w:rPr>
          <w:rFonts w:hint="eastAsia"/>
        </w:rPr>
        <w:t>本院林委員為洲，有鑑於近年來，我國港口出現多起遭國際商船故意「丟包」遺體之案件，乃因船上載有遺體，故船長以人道為名，要求急難救助而申請入港，迫使港務人員處理，造成我國港口成為國際船舶的殯儀館，影響我國救難資源；且船舶停靠後，若調查發現船上出現刑事案件，船員恐留滯於港口，如今新冠肺炎疫情尚未緩解，此類案件也恐成防疫漏洞。爰此，建請交通部於一個月內提出相關因應措施報告，特向行政院提出質詢。</w:t>
      </w:r>
    </w:p>
    <w:p w:rsidR="00477A4E" w:rsidRPr="001F38FB" w:rsidRDefault="00477A4E" w:rsidP="00477A4E">
      <w:pPr>
        <w:pStyle w:val="a4"/>
        <w:spacing w:line="240" w:lineRule="auto"/>
        <w:ind w:left="633" w:hanging="633"/>
      </w:pPr>
    </w:p>
    <w:p w:rsidR="00477A4E" w:rsidRDefault="00477A4E" w:rsidP="00477A4E">
      <w:pPr>
        <w:pStyle w:val="a4"/>
        <w:spacing w:line="380" w:lineRule="exact"/>
        <w:ind w:left="633" w:hanging="633"/>
      </w:pPr>
      <w:r>
        <w:rPr>
          <w:rFonts w:hint="eastAsia"/>
        </w:rPr>
        <w:t>說明：</w:t>
      </w:r>
    </w:p>
    <w:p w:rsidR="00477A4E" w:rsidRDefault="00477A4E" w:rsidP="00477A4E">
      <w:pPr>
        <w:pStyle w:val="afffff0"/>
        <w:spacing w:line="380" w:lineRule="exact"/>
        <w:ind w:left="633" w:hanging="422"/>
      </w:pPr>
      <w:r>
        <w:rPr>
          <w:rFonts w:hint="eastAsia"/>
        </w:rPr>
        <w:t>一、</w:t>
      </w:r>
      <w:r>
        <w:rPr>
          <w:rFonts w:hint="eastAsia"/>
        </w:rPr>
        <w:t>2019</w:t>
      </w:r>
      <w:r>
        <w:rPr>
          <w:rFonts w:hint="eastAsia"/>
        </w:rPr>
        <w:t>年</w:t>
      </w:r>
      <w:r>
        <w:rPr>
          <w:rFonts w:hint="eastAsia"/>
        </w:rPr>
        <w:t>6</w:t>
      </w:r>
      <w:r>
        <w:rPr>
          <w:rFonts w:hint="eastAsia"/>
        </w:rPr>
        <w:t>月，蒙古籍油輪船員暴斃，船長以急難救助申請進入基隆港，而後港務人員發現船員已死亡</w:t>
      </w:r>
      <w:r>
        <w:rPr>
          <w:rFonts w:hint="eastAsia"/>
        </w:rPr>
        <w:t>12</w:t>
      </w:r>
      <w:r>
        <w:rPr>
          <w:rFonts w:hint="eastAsia"/>
        </w:rPr>
        <w:t>小時，拒絕遺體登陸，反遭質疑不近人情，逼迫港務人員處理；</w:t>
      </w:r>
      <w:r>
        <w:rPr>
          <w:rFonts w:hint="eastAsia"/>
        </w:rPr>
        <w:t>2021</w:t>
      </w:r>
      <w:r>
        <w:rPr>
          <w:rFonts w:hint="eastAsia"/>
        </w:rPr>
        <w:t>年</w:t>
      </w:r>
      <w:r>
        <w:rPr>
          <w:rFonts w:hint="eastAsia"/>
        </w:rPr>
        <w:t>1</w:t>
      </w:r>
      <w:r>
        <w:rPr>
          <w:rFonts w:hint="eastAsia"/>
        </w:rPr>
        <w:t>月</w:t>
      </w:r>
      <w:r>
        <w:rPr>
          <w:rFonts w:hint="eastAsia"/>
        </w:rPr>
        <w:t>1</w:t>
      </w:r>
      <w:r>
        <w:rPr>
          <w:rFonts w:hint="eastAsia"/>
        </w:rPr>
        <w:t>日，庫克群島籍油輪的緬甸籍船員在公海被同鄉刺死，船方卻謊稱傷病而停靠於我國港口，經調查後，因案發地在公海，凶手緬甸籍，船籍庫克群島，我國無管轄權，迄今船上近</w:t>
      </w:r>
      <w:r>
        <w:rPr>
          <w:rFonts w:hint="eastAsia"/>
        </w:rPr>
        <w:lastRenderedPageBreak/>
        <w:t>20</w:t>
      </w:r>
      <w:r>
        <w:rPr>
          <w:rFonts w:hint="eastAsia"/>
        </w:rPr>
        <w:t>名大陸、緬甸籍船員留滯基隆港過年。</w:t>
      </w:r>
    </w:p>
    <w:p w:rsidR="00477A4E" w:rsidRDefault="00477A4E" w:rsidP="00477A4E">
      <w:pPr>
        <w:pStyle w:val="afffff0"/>
        <w:spacing w:line="380" w:lineRule="exact"/>
        <w:ind w:left="633" w:hanging="422"/>
      </w:pPr>
      <w:r>
        <w:rPr>
          <w:rFonts w:hint="eastAsia"/>
        </w:rPr>
        <w:t>二、依國際公約，船長有權在案發後依習俗舉行海葬，一旦入港，吊掛遺體離開船舶，港務人員則無權拒絕船舶離港，然其他國家如大陸、韓國、日本都會收高額停泊費，來避免船舶靠港丟包成為常態。有鑑於此，相關單位應儘速研議，提出完善的規劃，例如當入港原因消滅，可令船舶離港，若船員留滯，亦需進行防疫相關之措施。</w:t>
      </w:r>
    </w:p>
    <w:p w:rsidR="00477A4E" w:rsidRDefault="00477A4E" w:rsidP="00477A4E">
      <w:pPr>
        <w:pStyle w:val="afb"/>
        <w:spacing w:beforeLines="100" w:before="335" w:line="420" w:lineRule="exact"/>
        <w:ind w:leftChars="0" w:left="1140" w:hangingChars="400" w:hanging="1140"/>
      </w:pPr>
      <w:r>
        <w:rPr>
          <w:rFonts w:hint="eastAsia"/>
        </w:rPr>
        <w:t>（十三）</w:t>
      </w:r>
      <w:r w:rsidRPr="00EC213F">
        <w:rPr>
          <w:rFonts w:hint="eastAsia"/>
        </w:rPr>
        <w:t>本院邱委員志偉，現行法務部所屬機關自主監外作業及外役監制度已見成效，嘉惠收容人在監穩定收入並習得一技之長，更有助益於日後更生坦途，誠乃我國獄政一重要里程碑。然近來屢獲民間反映，宜蘭地區於國五高速公路通車後，配合高鐵延伸宜蘭規劃之預期心理，促使地方商機勃然興盛。宜蘭素為農業縣，在地青壯人口有限且多數外流，面對百工百業需才殷切，為能適時提供人力並使收容人提前與社會銜接，於刑滿出獄後取得合適工作，再創社會、企業與收容人家庭等多贏契機，請法務部於一個月內，針對宜蘭監獄繼成立女子外役分監後，研擬再設男子外役分監提出可行性評估，特向行政院提出質詢。</w:t>
      </w:r>
    </w:p>
    <w:p w:rsidR="00D55FB0" w:rsidRDefault="00D55FB0">
      <w:pPr>
        <w:widowControl/>
        <w:kinsoku/>
        <w:overflowPunct/>
        <w:jc w:val="left"/>
        <w:textAlignment w:val="auto"/>
      </w:pPr>
    </w:p>
    <w:p w:rsidR="00D55FB0" w:rsidRPr="00D55FB0" w:rsidRDefault="00D55FB0" w:rsidP="00D55FB0">
      <w:bookmarkStart w:id="0" w:name="_GoBack"/>
      <w:bookmarkEnd w:id="0"/>
    </w:p>
    <w:sectPr w:rsidR="00D55FB0" w:rsidRPr="00D55FB0" w:rsidSect="00D55FB0">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144"/>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34E" w:rsidRDefault="00E8734E">
      <w:r>
        <w:separator/>
      </w:r>
    </w:p>
  </w:endnote>
  <w:endnote w:type="continuationSeparator" w:id="0">
    <w:p w:rsidR="00E8734E" w:rsidRDefault="00E87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FB0" w:rsidRDefault="00D55FB0">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55FB0" w:rsidRPr="00D55FB0" w:rsidRDefault="00D55FB0" w:rsidP="00D55FB0">
                          <w:pPr>
                            <w:spacing w:line="210" w:lineRule="exact"/>
                            <w:jc w:val="center"/>
                          </w:pPr>
                          <w:r>
                            <w:fldChar w:fldCharType="begin"/>
                          </w:r>
                          <w:r>
                            <w:instrText xml:space="preserve"> PAGE  \* MERGEFORMAT </w:instrText>
                          </w:r>
                          <w:r>
                            <w:fldChar w:fldCharType="separate"/>
                          </w:r>
                          <w:r w:rsidR="003A1D3F">
                            <w:t>152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8"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QtV1GQMDAABdBgAADgAAAAAAAAAAAAAAAAAuAgAAZHJzL2Uyb0RvYy54bWxQ&#10;SwECLQAUAAYACAAAACEAG7Ayo98AAAAHAQAADwAAAAAAAAAAAAAAAABdBQAAZHJzL2Rvd25yZXYu&#10;eG1sUEsFBgAAAAAEAAQA8wAAAGkGAAAAAA==&#10;" filled="f" stroked="f" strokeweight=".5pt">
              <v:textbox>
                <w:txbxContent>
                  <w:p w:rsidR="00D55FB0" w:rsidRPr="00D55FB0" w:rsidRDefault="00D55FB0" w:rsidP="00D55FB0">
                    <w:pPr>
                      <w:spacing w:line="210" w:lineRule="exact"/>
                      <w:jc w:val="center"/>
                    </w:pPr>
                    <w:r>
                      <w:fldChar w:fldCharType="begin"/>
                    </w:r>
                    <w:r>
                      <w:instrText xml:space="preserve"> PAGE  \* MERGEFORMAT </w:instrText>
                    </w:r>
                    <w:r>
                      <w:fldChar w:fldCharType="separate"/>
                    </w:r>
                    <w:r w:rsidR="003A1D3F">
                      <w:t>152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FB0" w:rsidRDefault="00D55FB0">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55FB0" w:rsidRPr="00D55FB0" w:rsidRDefault="00D55FB0" w:rsidP="00D55FB0">
                          <w:pPr>
                            <w:spacing w:line="210" w:lineRule="exact"/>
                            <w:jc w:val="center"/>
                          </w:pPr>
                          <w:r>
                            <w:fldChar w:fldCharType="begin"/>
                          </w:r>
                          <w:r>
                            <w:instrText xml:space="preserve"> PAGE  \* MERGEFORMAT </w:instrText>
                          </w:r>
                          <w:r>
                            <w:fldChar w:fldCharType="separate"/>
                          </w:r>
                          <w:r w:rsidR="003A1D3F">
                            <w:t>151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9"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XpPJcQMDAABdBgAADgAAAAAAAAAAAAAAAAAuAgAAZHJzL2Uyb0RvYy54bWxQ&#10;SwECLQAUAAYACAAAACEAG7Ayo98AAAAHAQAADwAAAAAAAAAAAAAAAABdBQAAZHJzL2Rvd25yZXYu&#10;eG1sUEsFBgAAAAAEAAQA8wAAAGkGAAAAAA==&#10;" filled="f" stroked="f" strokeweight=".5pt">
              <v:textbox>
                <w:txbxContent>
                  <w:p w:rsidR="00D55FB0" w:rsidRPr="00D55FB0" w:rsidRDefault="00D55FB0" w:rsidP="00D55FB0">
                    <w:pPr>
                      <w:spacing w:line="210" w:lineRule="exact"/>
                      <w:jc w:val="center"/>
                    </w:pPr>
                    <w:r>
                      <w:fldChar w:fldCharType="begin"/>
                    </w:r>
                    <w:r>
                      <w:instrText xml:space="preserve"> PAGE  \* MERGEFORMAT </w:instrText>
                    </w:r>
                    <w:r>
                      <w:fldChar w:fldCharType="separate"/>
                    </w:r>
                    <w:r w:rsidR="003A1D3F">
                      <w:t>151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34E" w:rsidRDefault="00E8734E">
      <w:r>
        <w:separator/>
      </w:r>
    </w:p>
  </w:footnote>
  <w:footnote w:type="continuationSeparator" w:id="0">
    <w:p w:rsidR="00E8734E" w:rsidRDefault="00E873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FB0" w:rsidRDefault="00D55FB0">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55FB0" w:rsidRPr="00D55FB0" w:rsidRDefault="00D55FB0" w:rsidP="00D55FB0">
                          <w:pPr>
                            <w:spacing w:line="294" w:lineRule="exact"/>
                            <w:jc w:val="left"/>
                          </w:pPr>
                          <w:r>
                            <w:rPr>
                              <w:rFonts w:hint="eastAsia"/>
                            </w:rPr>
                            <w:t>立法院公報　第</w:t>
                          </w:r>
                          <w:r>
                            <w:rPr>
                              <w:rFonts w:hint="eastAsia"/>
                            </w:rPr>
                            <w:t>110</w:t>
                          </w:r>
                          <w:r>
                            <w:rPr>
                              <w:rFonts w:hint="eastAsia"/>
                            </w:rPr>
                            <w:t>卷　第</w:t>
                          </w:r>
                          <w:r>
                            <w:rPr>
                              <w:rFonts w:hint="eastAsia"/>
                            </w:rPr>
                            <w:t>25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6"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tw0AQ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" filled="f" stroked="f" strokeweight=".5pt">
              <v:fill o:detectmouseclick="t"/>
              <v:textbox>
                <w:txbxContent>
                  <w:p w:rsidR="00D55FB0" w:rsidRPr="00D55FB0" w:rsidRDefault="00D55FB0" w:rsidP="00D55FB0">
                    <w:pPr>
                      <w:spacing w:line="294" w:lineRule="exact"/>
                      <w:jc w:val="left"/>
                    </w:pPr>
                    <w:r>
                      <w:rPr>
                        <w:rFonts w:hint="eastAsia"/>
                      </w:rPr>
                      <w:t>立法院公報　第</w:t>
                    </w:r>
                    <w:r>
                      <w:rPr>
                        <w:rFonts w:hint="eastAsia"/>
                      </w:rPr>
                      <w:t>110</w:t>
                    </w:r>
                    <w:r>
                      <w:rPr>
                        <w:rFonts w:hint="eastAsia"/>
                      </w:rPr>
                      <w:t>卷　第</w:t>
                    </w:r>
                    <w:r>
                      <w:rPr>
                        <w:rFonts w:hint="eastAsia"/>
                      </w:rPr>
                      <w:t>25</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FB0" w:rsidRDefault="00D55FB0">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55FB0" w:rsidRPr="00D55FB0" w:rsidRDefault="00D55FB0" w:rsidP="00D55FB0">
                          <w:pPr>
                            <w:spacing w:line="294" w:lineRule="exact"/>
                            <w:jc w:val="right"/>
                          </w:pPr>
                          <w:r>
                            <w:rPr>
                              <w:rFonts w:hint="eastAsia"/>
                            </w:rPr>
                            <w:t>立法院公報　第</w:t>
                          </w:r>
                          <w:r>
                            <w:rPr>
                              <w:rFonts w:hint="eastAsia"/>
                            </w:rPr>
                            <w:t>110</w:t>
                          </w:r>
                          <w:r>
                            <w:rPr>
                              <w:rFonts w:hint="eastAsia"/>
                            </w:rPr>
                            <w:t>卷　第</w:t>
                          </w:r>
                          <w:r>
                            <w:rPr>
                              <w:rFonts w:hint="eastAsia"/>
                            </w:rPr>
                            <w:t>25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7"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h7UAw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" filled="f" stroked="f" strokeweight=".5pt">
              <v:fill o:detectmouseclick="t"/>
              <v:textbox>
                <w:txbxContent>
                  <w:p w:rsidR="00D55FB0" w:rsidRPr="00D55FB0" w:rsidRDefault="00D55FB0" w:rsidP="00D55FB0">
                    <w:pPr>
                      <w:spacing w:line="294" w:lineRule="exact"/>
                      <w:jc w:val="right"/>
                    </w:pPr>
                    <w:r>
                      <w:rPr>
                        <w:rFonts w:hint="eastAsia"/>
                      </w:rPr>
                      <w:t>立法院公報　第</w:t>
                    </w:r>
                    <w:r>
                      <w:rPr>
                        <w:rFonts w:hint="eastAsia"/>
                      </w:rPr>
                      <w:t>110</w:t>
                    </w:r>
                    <w:r>
                      <w:rPr>
                        <w:rFonts w:hint="eastAsia"/>
                      </w:rPr>
                      <w:t>卷　第</w:t>
                    </w:r>
                    <w:r>
                      <w:rPr>
                        <w:rFonts w:hint="eastAsia"/>
                      </w:rPr>
                      <w:t>25</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986"/>
    <w:rsid w:val="00021974"/>
    <w:rsid w:val="000322E4"/>
    <w:rsid w:val="00034179"/>
    <w:rsid w:val="0006260D"/>
    <w:rsid w:val="0007483B"/>
    <w:rsid w:val="00092EFA"/>
    <w:rsid w:val="000D2076"/>
    <w:rsid w:val="000E3372"/>
    <w:rsid w:val="001132D3"/>
    <w:rsid w:val="001166AB"/>
    <w:rsid w:val="00123301"/>
    <w:rsid w:val="00130626"/>
    <w:rsid w:val="001346DF"/>
    <w:rsid w:val="00152E55"/>
    <w:rsid w:val="00174DC3"/>
    <w:rsid w:val="001776A7"/>
    <w:rsid w:val="00192966"/>
    <w:rsid w:val="001A5138"/>
    <w:rsid w:val="001A7C69"/>
    <w:rsid w:val="001D712E"/>
    <w:rsid w:val="001E1A19"/>
    <w:rsid w:val="001E385A"/>
    <w:rsid w:val="00235073"/>
    <w:rsid w:val="00235BD9"/>
    <w:rsid w:val="00240FA3"/>
    <w:rsid w:val="0024333A"/>
    <w:rsid w:val="00243679"/>
    <w:rsid w:val="00252A12"/>
    <w:rsid w:val="00293B0A"/>
    <w:rsid w:val="002A04DC"/>
    <w:rsid w:val="002A509E"/>
    <w:rsid w:val="002C335B"/>
    <w:rsid w:val="00355CB3"/>
    <w:rsid w:val="00360394"/>
    <w:rsid w:val="00362E94"/>
    <w:rsid w:val="00372E8D"/>
    <w:rsid w:val="003A00D7"/>
    <w:rsid w:val="003A1D3F"/>
    <w:rsid w:val="003B341B"/>
    <w:rsid w:val="003D4986"/>
    <w:rsid w:val="004034F0"/>
    <w:rsid w:val="004047CB"/>
    <w:rsid w:val="004126B4"/>
    <w:rsid w:val="0044045C"/>
    <w:rsid w:val="00441B24"/>
    <w:rsid w:val="00453F8A"/>
    <w:rsid w:val="00473B4E"/>
    <w:rsid w:val="00477A4E"/>
    <w:rsid w:val="00485C17"/>
    <w:rsid w:val="004D78BA"/>
    <w:rsid w:val="004E74DF"/>
    <w:rsid w:val="00542984"/>
    <w:rsid w:val="00552448"/>
    <w:rsid w:val="00632430"/>
    <w:rsid w:val="00655703"/>
    <w:rsid w:val="006873C4"/>
    <w:rsid w:val="006B2CB0"/>
    <w:rsid w:val="006C7F9F"/>
    <w:rsid w:val="006D7D23"/>
    <w:rsid w:val="006E2402"/>
    <w:rsid w:val="006E3C20"/>
    <w:rsid w:val="006F10CF"/>
    <w:rsid w:val="006F5861"/>
    <w:rsid w:val="00722A05"/>
    <w:rsid w:val="00732BD2"/>
    <w:rsid w:val="007776A4"/>
    <w:rsid w:val="00781901"/>
    <w:rsid w:val="007908D5"/>
    <w:rsid w:val="00794FA3"/>
    <w:rsid w:val="007A1C27"/>
    <w:rsid w:val="007A4599"/>
    <w:rsid w:val="007C4084"/>
    <w:rsid w:val="007D04A0"/>
    <w:rsid w:val="007E74DC"/>
    <w:rsid w:val="007F7A16"/>
    <w:rsid w:val="00861B21"/>
    <w:rsid w:val="00863C32"/>
    <w:rsid w:val="00864C67"/>
    <w:rsid w:val="00883D74"/>
    <w:rsid w:val="008B4209"/>
    <w:rsid w:val="008E5D88"/>
    <w:rsid w:val="0090241A"/>
    <w:rsid w:val="00926F56"/>
    <w:rsid w:val="00963798"/>
    <w:rsid w:val="00992003"/>
    <w:rsid w:val="009C16B2"/>
    <w:rsid w:val="009C3904"/>
    <w:rsid w:val="009E10F6"/>
    <w:rsid w:val="00A05B7F"/>
    <w:rsid w:val="00A0600A"/>
    <w:rsid w:val="00A13259"/>
    <w:rsid w:val="00A32A9C"/>
    <w:rsid w:val="00A678DC"/>
    <w:rsid w:val="00A80A44"/>
    <w:rsid w:val="00A86BD4"/>
    <w:rsid w:val="00A876DC"/>
    <w:rsid w:val="00AA2ADF"/>
    <w:rsid w:val="00AC692A"/>
    <w:rsid w:val="00AC6A09"/>
    <w:rsid w:val="00B15BB5"/>
    <w:rsid w:val="00B278AB"/>
    <w:rsid w:val="00B40364"/>
    <w:rsid w:val="00BA71D7"/>
    <w:rsid w:val="00BB5684"/>
    <w:rsid w:val="00BE0A55"/>
    <w:rsid w:val="00C201E0"/>
    <w:rsid w:val="00C216C6"/>
    <w:rsid w:val="00C50091"/>
    <w:rsid w:val="00C9653B"/>
    <w:rsid w:val="00CD541C"/>
    <w:rsid w:val="00CF12AE"/>
    <w:rsid w:val="00CF6866"/>
    <w:rsid w:val="00D03570"/>
    <w:rsid w:val="00D05F85"/>
    <w:rsid w:val="00D22A25"/>
    <w:rsid w:val="00D32121"/>
    <w:rsid w:val="00D542A5"/>
    <w:rsid w:val="00D55FB0"/>
    <w:rsid w:val="00D65F9F"/>
    <w:rsid w:val="00D84D2B"/>
    <w:rsid w:val="00DA65B7"/>
    <w:rsid w:val="00DA6A2B"/>
    <w:rsid w:val="00DA7D72"/>
    <w:rsid w:val="00DC2697"/>
    <w:rsid w:val="00DE0D1A"/>
    <w:rsid w:val="00DF37C2"/>
    <w:rsid w:val="00DF389A"/>
    <w:rsid w:val="00E10D3F"/>
    <w:rsid w:val="00E174AB"/>
    <w:rsid w:val="00E21EEE"/>
    <w:rsid w:val="00E51C63"/>
    <w:rsid w:val="00E62000"/>
    <w:rsid w:val="00E8734E"/>
    <w:rsid w:val="00EA02A7"/>
    <w:rsid w:val="00EC145C"/>
    <w:rsid w:val="00ED580D"/>
    <w:rsid w:val="00ED5C0E"/>
    <w:rsid w:val="00ED5E9D"/>
    <w:rsid w:val="00F1464A"/>
    <w:rsid w:val="00F30B58"/>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66E80-E908-4A80-8A1F-91280A44B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9</Pages>
  <Words>1247</Words>
  <Characters>7112</Characters>
  <Application>Microsoft Office Word</Application>
  <DocSecurity>0</DocSecurity>
  <Lines>59</Lines>
  <Paragraphs>16</Paragraphs>
  <ScaleCrop>false</ScaleCrop>
  <Company/>
  <LinksUpToDate>false</LinksUpToDate>
  <CharactersWithSpaces>8343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144;152;9;;</dc:description>
  <cp:lastModifiedBy>user</cp:lastModifiedBy>
  <cp:revision>2</cp:revision>
  <cp:lastPrinted>2004-10-07T02:24:00Z</cp:lastPrinted>
  <dcterms:created xsi:type="dcterms:W3CDTF">2021-03-11T00:30:00Z</dcterms:created>
  <dcterms:modified xsi:type="dcterms:W3CDTF">2021-03-11T00:30:00Z</dcterms:modified>
</cp:coreProperties>
</file>