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0AD" w:rsidRPr="00C913E9" w:rsidRDefault="00E240AD" w:rsidP="00C913E9">
      <w:pPr>
        <w:pStyle w:val="afff4"/>
        <w:spacing w:beforeLines="0" w:before="0" w:afterLines="0" w:after="0" w:line="420" w:lineRule="exact"/>
        <w:ind w:leftChars="133" w:left="843" w:hangingChars="200" w:hanging="562"/>
        <w:rPr>
          <w:rFonts w:ascii="細明體" w:eastAsia="細明體" w:hAnsi="細明體"/>
        </w:rPr>
      </w:pPr>
      <w:r w:rsidRPr="00C913E9">
        <w:rPr>
          <w:rFonts w:ascii="細明體" w:eastAsia="細明體" w:hAnsi="細明體" w:hint="eastAsia"/>
        </w:rPr>
        <w:t>乙、本院委員質詢部分</w:t>
      </w:r>
    </w:p>
    <w:p w:rsidR="00E240AD" w:rsidRPr="00CE5C94" w:rsidRDefault="00E240AD" w:rsidP="00E240AD">
      <w:pPr>
        <w:pStyle w:val="afb"/>
        <w:spacing w:beforeLines="100" w:before="335" w:line="420" w:lineRule="exact"/>
        <w:ind w:leftChars="0" w:left="855" w:hanging="855"/>
      </w:pPr>
      <w:r>
        <w:rPr>
          <w:rFonts w:hint="eastAsia"/>
        </w:rPr>
        <w:t>（一）</w:t>
      </w:r>
      <w:r w:rsidRPr="00CE5C94">
        <w:rPr>
          <w:rFonts w:hint="eastAsia"/>
        </w:rPr>
        <w:t>本院鍾委員佳濱，鑑於落實</w:t>
      </w:r>
      <w:r w:rsidRPr="00CE5C94">
        <w:rPr>
          <w:rFonts w:hint="eastAsia"/>
        </w:rPr>
        <w:t>ESG</w:t>
      </w:r>
      <w:r w:rsidRPr="00CE5C94">
        <w:rPr>
          <w:rFonts w:hint="eastAsia"/>
        </w:rPr>
        <w:t>精神已是全球趨勢，國營事業更應以身作則致力於永續投資，查臺灣菸酒股份有限公司訂有將製酒副原料再利用製成農畜有機飼料的循環經濟計畫，以期達成環境、社會、經濟三面向的永續績效指標，惟關於酒粕等下腳料之標售作業卻僅採「價格標」制度，而未考量標案是否符合企業社會責任目的，恐與計畫初衷未合，因此特向行政院提出質詢。</w:t>
      </w:r>
    </w:p>
    <w:p w:rsidR="00E240AD" w:rsidRPr="008F178C"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一、永續投資是國營事業的重要時代任務</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一</w:t>
      </w:r>
      <w:r w:rsidRPr="008F178C">
        <w:rPr>
          <w:rFonts w:ascii="細明體" w:hint="eastAsia"/>
        </w:rPr>
        <w:t>)</w:t>
      </w:r>
      <w:r>
        <w:rPr>
          <w:rFonts w:hint="eastAsia"/>
        </w:rPr>
        <w:t>根據國營事業管理法第</w:t>
      </w:r>
      <w:r>
        <w:rPr>
          <w:rFonts w:hint="eastAsia"/>
        </w:rPr>
        <w:t>2</w:t>
      </w:r>
      <w:r>
        <w:rPr>
          <w:rFonts w:hint="eastAsia"/>
        </w:rPr>
        <w:t>條規定：「國營事業以發展國家資本，促進經濟建設，便利人民生活為目的」；同法第</w:t>
      </w:r>
      <w:r>
        <w:rPr>
          <w:rFonts w:hint="eastAsia"/>
        </w:rPr>
        <w:t>4</w:t>
      </w:r>
      <w:r>
        <w:rPr>
          <w:rFonts w:hint="eastAsia"/>
        </w:rPr>
        <w:t>條亦明文：「國營事業應依照企業方式經營，以事業養事業，以事業發展事業，並力求有盈無虧，增加國庫收入。」惟該二條文自民國</w:t>
      </w:r>
      <w:r>
        <w:rPr>
          <w:rFonts w:hint="eastAsia"/>
        </w:rPr>
        <w:t>37</w:t>
      </w:r>
      <w:r>
        <w:rPr>
          <w:rFonts w:hint="eastAsia"/>
        </w:rPr>
        <w:t>年制定以來再無修正，是否仍合時宜不無疑問。</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二</w:t>
      </w:r>
      <w:r w:rsidRPr="008F178C">
        <w:rPr>
          <w:rFonts w:ascii="細明體" w:hint="eastAsia"/>
        </w:rPr>
        <w:t>)</w:t>
      </w:r>
      <w:r>
        <w:rPr>
          <w:rFonts w:hint="eastAsia"/>
        </w:rPr>
        <w:t>隨著時代變遷，追求盈餘最大化、充實國庫已不再是國營事業的唯一營運目標。反之，致力於</w:t>
      </w:r>
      <w:r>
        <w:rPr>
          <w:rFonts w:hint="eastAsia"/>
        </w:rPr>
        <w:t>ESG</w:t>
      </w:r>
      <w:r>
        <w:rPr>
          <w:rFonts w:hint="eastAsia"/>
        </w:rPr>
        <w:t>永續投資以確保企業符合世界潮流，逐漸成為國營事業的重要任務。因此，台水、台電、台糖等國營事業網站皆設有「企業永續發展專區」，並編製永續發展報告書，將永續發展目標（</w:t>
      </w:r>
      <w:r>
        <w:rPr>
          <w:rFonts w:hint="eastAsia"/>
        </w:rPr>
        <w:t>SDGs</w:t>
      </w:r>
      <w:r>
        <w:rPr>
          <w:rFonts w:hint="eastAsia"/>
        </w:rPr>
        <w:t>）、</w:t>
      </w:r>
      <w:r>
        <w:rPr>
          <w:rFonts w:hint="eastAsia"/>
        </w:rPr>
        <w:t>ESG</w:t>
      </w:r>
      <w:r>
        <w:rPr>
          <w:rFonts w:hint="eastAsia"/>
        </w:rPr>
        <w:t>等項目列為永續管理績效指標，以實質計畫宣示對落實永續責任的承諾。</w:t>
      </w:r>
    </w:p>
    <w:p w:rsidR="00E240AD" w:rsidRDefault="00E240AD" w:rsidP="00E240AD">
      <w:pPr>
        <w:pStyle w:val="afffff0"/>
        <w:spacing w:line="380" w:lineRule="exact"/>
        <w:ind w:left="633" w:hanging="422"/>
      </w:pPr>
      <w:r>
        <w:rPr>
          <w:rFonts w:hint="eastAsia"/>
        </w:rPr>
        <w:t>二、落實</w:t>
      </w:r>
      <w:r>
        <w:rPr>
          <w:rFonts w:hint="eastAsia"/>
        </w:rPr>
        <w:t>ESG</w:t>
      </w:r>
      <w:r>
        <w:rPr>
          <w:rFonts w:hint="eastAsia"/>
        </w:rPr>
        <w:t>精神是臺灣菸酒公司的目標</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一</w:t>
      </w:r>
      <w:r w:rsidRPr="008F178C">
        <w:rPr>
          <w:rFonts w:ascii="細明體" w:hint="eastAsia"/>
        </w:rPr>
        <w:t>)</w:t>
      </w:r>
      <w:r>
        <w:rPr>
          <w:rFonts w:hint="eastAsia"/>
        </w:rPr>
        <w:t>臺灣菸酒股份有限公司（下稱台酒公司）身為國營企業，負有挹注國庫收入同時平穩消費物價之責任，而近年更戮力開拓海外市場，期許晉升為國際化企業，而國際企業必須落實</w:t>
      </w:r>
      <w:r>
        <w:rPr>
          <w:rFonts w:hint="eastAsia"/>
        </w:rPr>
        <w:t>ESG</w:t>
      </w:r>
      <w:r>
        <w:rPr>
          <w:rFonts w:hint="eastAsia"/>
        </w:rPr>
        <w:t>精神已是全球趨勢，因此台酒公司自</w:t>
      </w:r>
      <w:r>
        <w:rPr>
          <w:rFonts w:hint="eastAsia"/>
        </w:rPr>
        <w:t>2015</w:t>
      </w:r>
      <w:r>
        <w:rPr>
          <w:rFonts w:hint="eastAsia"/>
        </w:rPr>
        <w:t>年起便自發性編製「企業社會責任報告書」（</w:t>
      </w:r>
      <w:r>
        <w:rPr>
          <w:rFonts w:hint="eastAsia"/>
        </w:rPr>
        <w:t>CSR Report</w:t>
      </w:r>
      <w:r>
        <w:rPr>
          <w:rFonts w:hint="eastAsia"/>
        </w:rPr>
        <w:t>），並建置企業社會責任網站，定期向社會大眾揭露台酒公司在永續面向的目標與成果。</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二</w:t>
      </w:r>
      <w:r w:rsidRPr="008F178C">
        <w:rPr>
          <w:rFonts w:ascii="細明體" w:hint="eastAsia"/>
        </w:rPr>
        <w:t>)</w:t>
      </w:r>
      <w:r>
        <w:rPr>
          <w:rFonts w:hint="eastAsia"/>
        </w:rPr>
        <w:t>台酒公司分別針對環境、社會、經濟等三面向訂定永續績效指標，而根據其</w:t>
      </w:r>
      <w:r>
        <w:rPr>
          <w:rFonts w:hint="eastAsia"/>
        </w:rPr>
        <w:t>2020</w:t>
      </w:r>
      <w:r>
        <w:rPr>
          <w:rFonts w:hint="eastAsia"/>
        </w:rPr>
        <w:t>年</w:t>
      </w:r>
      <w:r>
        <w:rPr>
          <w:rFonts w:hint="eastAsia"/>
        </w:rPr>
        <w:t>CSR</w:t>
      </w:r>
      <w:r>
        <w:rPr>
          <w:rFonts w:hint="eastAsia"/>
        </w:rPr>
        <w:t>報告書指出，愛護地球、珍惜糧食是近年來消費者關注的重要議題，台酒公司為了落實倡議聯合國永續發展目標</w:t>
      </w:r>
      <w:r>
        <w:rPr>
          <w:rFonts w:hint="eastAsia"/>
        </w:rPr>
        <w:t>SDGs</w:t>
      </w:r>
      <w:r>
        <w:rPr>
          <w:rFonts w:hint="eastAsia"/>
        </w:rPr>
        <w:t>針對環境保護、社會進步、經濟成長三大面向整合發展，展現永續發展目標之規模與企圖心，近年來積極利用酒粕、酵母等釀酒副產品，重新開發製成非酒類產品，並將釀酒過程中所產生的副產品，轉售予台肥及農畜產業作為有機肥料及飼料之用；該計畫在追求環境永續、惜食減廢的同時，也創造了企業轉型的新商機。</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三</w:t>
      </w:r>
      <w:r w:rsidRPr="008F178C">
        <w:rPr>
          <w:rFonts w:ascii="細明體" w:hint="eastAsia"/>
        </w:rPr>
        <w:t>)</w:t>
      </w:r>
      <w:r>
        <w:rPr>
          <w:rFonts w:hint="eastAsia"/>
        </w:rPr>
        <w:t>根據台酒公司統計，</w:t>
      </w:r>
      <w:r>
        <w:rPr>
          <w:rFonts w:hint="eastAsia"/>
        </w:rPr>
        <w:t>2020</w:t>
      </w:r>
      <w:r>
        <w:rPr>
          <w:rFonts w:hint="eastAsia"/>
        </w:rPr>
        <w:t>年副產品再製增加了</w:t>
      </w:r>
      <w:r>
        <w:rPr>
          <w:rFonts w:hint="eastAsia"/>
        </w:rPr>
        <w:t>9,590.3</w:t>
      </w:r>
      <w:r>
        <w:rPr>
          <w:rFonts w:hint="eastAsia"/>
        </w:rPr>
        <w:t>萬元的收益，其中變賣啤酒粕及</w:t>
      </w:r>
      <w:r>
        <w:rPr>
          <w:rFonts w:hint="eastAsia"/>
        </w:rPr>
        <w:lastRenderedPageBreak/>
        <w:t>米糠轉作農業肥料、有機飼料，就成功增加逾</w:t>
      </w:r>
      <w:r>
        <w:rPr>
          <w:rFonts w:hint="eastAsia"/>
        </w:rPr>
        <w:t>1,802</w:t>
      </w:r>
      <w:r>
        <w:rPr>
          <w:rFonts w:hint="eastAsia"/>
        </w:rPr>
        <w:t>萬元的經濟收益。雖然對比台酒一年約</w:t>
      </w:r>
      <w:r>
        <w:rPr>
          <w:rFonts w:hint="eastAsia"/>
        </w:rPr>
        <w:t>600</w:t>
      </w:r>
      <w:r>
        <w:rPr>
          <w:rFonts w:hint="eastAsia"/>
        </w:rPr>
        <w:t>億元的營收，酒粕標售收入顯得渺小，但卻是農畜產業面對進口原物料價格高漲環境下的重要替代飼料來源，不只有減少農戶成本、間接平穩物價的功能，對促進循環經濟發展更有著重大貢獻。</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四</w:t>
      </w:r>
      <w:r w:rsidRPr="008F178C">
        <w:rPr>
          <w:rFonts w:ascii="細明體" w:hint="eastAsia"/>
        </w:rPr>
        <w:t>)</w:t>
      </w:r>
      <w:r>
        <w:rPr>
          <w:rFonts w:hint="eastAsia"/>
        </w:rPr>
        <w:t>由此觀之，台酒公司的酒粕標售業務並非只在追求公司利潤的最大化，而係欲透過循環經濟模式，同時達到保護環境、平穩消費物價的責任，進而落實</w:t>
      </w:r>
      <w:r>
        <w:rPr>
          <w:rFonts w:hint="eastAsia"/>
        </w:rPr>
        <w:t>ESG</w:t>
      </w:r>
      <w:r>
        <w:rPr>
          <w:rFonts w:hint="eastAsia"/>
        </w:rPr>
        <w:t>精神。</w:t>
      </w:r>
    </w:p>
    <w:p w:rsidR="00E240AD" w:rsidRDefault="00E240AD" w:rsidP="00E240AD">
      <w:pPr>
        <w:pStyle w:val="afffff0"/>
        <w:spacing w:line="380" w:lineRule="exact"/>
        <w:ind w:left="633" w:hanging="422"/>
      </w:pPr>
      <w:r>
        <w:rPr>
          <w:rFonts w:hint="eastAsia"/>
        </w:rPr>
        <w:t>三、酒粕標售作業應以能落實</w:t>
      </w:r>
      <w:r>
        <w:rPr>
          <w:rFonts w:hint="eastAsia"/>
        </w:rPr>
        <w:t>ESG</w:t>
      </w:r>
      <w:r>
        <w:rPr>
          <w:rFonts w:hint="eastAsia"/>
        </w:rPr>
        <w:t>精神為架構設計</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一</w:t>
      </w:r>
      <w:r w:rsidRPr="008F178C">
        <w:rPr>
          <w:rFonts w:ascii="細明體" w:hint="eastAsia"/>
        </w:rPr>
        <w:t>)</w:t>
      </w:r>
      <w:r>
        <w:rPr>
          <w:rFonts w:hint="eastAsia"/>
        </w:rPr>
        <w:t>根據台酒公司</w:t>
      </w:r>
      <w:r>
        <w:rPr>
          <w:rFonts w:hint="eastAsia"/>
        </w:rPr>
        <w:t>2020</w:t>
      </w:r>
      <w:r>
        <w:rPr>
          <w:rFonts w:hint="eastAsia"/>
        </w:rPr>
        <w:t>年</w:t>
      </w:r>
      <w:r>
        <w:rPr>
          <w:rFonts w:hint="eastAsia"/>
        </w:rPr>
        <w:t>CSR</w:t>
      </w:r>
      <w:r>
        <w:rPr>
          <w:rFonts w:hint="eastAsia"/>
        </w:rPr>
        <w:t>報告書，為推動永續治理，承諾建立全面性法規遵循環境，其中包括「所有招標及採購皆必須依循《政府採購法》辦理，確保供應商符合誠信經營、環境、勞工、人權相關規範。」因此，台酒公司的標售作業係參照政府採購法之精神，並遵循相關程序。</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二</w:t>
      </w:r>
      <w:r w:rsidRPr="008F178C">
        <w:rPr>
          <w:rFonts w:ascii="細明體" w:hint="eastAsia"/>
        </w:rPr>
        <w:t>)</w:t>
      </w:r>
      <w:r>
        <w:rPr>
          <w:rFonts w:hint="eastAsia"/>
        </w:rPr>
        <w:t>根據《政府採購法》第</w:t>
      </w:r>
      <w:r>
        <w:rPr>
          <w:rFonts w:hint="eastAsia"/>
        </w:rPr>
        <w:t>52</w:t>
      </w:r>
      <w:r>
        <w:rPr>
          <w:rFonts w:hint="eastAsia"/>
        </w:rPr>
        <w:t>條規定，機關辦理採購之決標應依「最低標」或「最有利標」為原則；同理，標售作業亦應依「最高標」或「最有利標」為原則。然而，目前台酒公司針對酒粕標售作業皆採「最高標」者得標原則。換言之，酒粕之標售作業仍以利潤最大化的思維設計，且再利用機構得標後轉售予農戶，價格相對低廉的酒粕是否確實反映至飼養成本？是否達到間接穩定消費物價的目的？也欠缺追蹤考核機制。</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三</w:t>
      </w:r>
      <w:r w:rsidRPr="008F178C">
        <w:rPr>
          <w:rFonts w:ascii="細明體" w:hint="eastAsia"/>
        </w:rPr>
        <w:t>)</w:t>
      </w:r>
      <w:r>
        <w:rPr>
          <w:rFonts w:hint="eastAsia"/>
        </w:rPr>
        <w:t>考量酒粕標售係台酒「惜食計畫」的重要項目，也是台酒公司落實</w:t>
      </w:r>
      <w:r>
        <w:rPr>
          <w:rFonts w:hint="eastAsia"/>
        </w:rPr>
        <w:t>ESG</w:t>
      </w:r>
      <w:r>
        <w:rPr>
          <w:rFonts w:hint="eastAsia"/>
        </w:rPr>
        <w:t>精神的具體措施，況且標售收益僅佔總營收不及</w:t>
      </w:r>
      <w:r>
        <w:rPr>
          <w:rFonts w:hint="eastAsia"/>
        </w:rPr>
        <w:t>1%</w:t>
      </w:r>
      <w:r>
        <w:rPr>
          <w:rFonts w:hint="eastAsia"/>
        </w:rPr>
        <w:t>，為使標售作業能確實達成計畫目的，並符合</w:t>
      </w:r>
      <w:r>
        <w:rPr>
          <w:rFonts w:hint="eastAsia"/>
        </w:rPr>
        <w:t>ESG</w:t>
      </w:r>
      <w:r>
        <w:rPr>
          <w:rFonts w:hint="eastAsia"/>
        </w:rPr>
        <w:t>精神，酒粕標售的招標設計不應完全採「價格標」制度，而應考量台酒公司的永續投資需求，納入企業社會責任元素，參照《政府採購法》第</w:t>
      </w:r>
      <w:r>
        <w:rPr>
          <w:rFonts w:hint="eastAsia"/>
        </w:rPr>
        <w:t>56</w:t>
      </w:r>
      <w:r>
        <w:rPr>
          <w:rFonts w:hint="eastAsia"/>
        </w:rPr>
        <w:t>條及《最有利標評選辦法》設計「最有利標」之評選標準，例如：針對參與標售廠商的廢棄物處理能力、履約能力（包含員工、機具設備素質、證照數量、產業規模與過去履約經驗），或回饋社會之承諾與實績（降低農戶多少進口飼料成本？）進行綜合評審，選擇最適廠商。如此一來，更能凸顯台酒公司的酒粕利用計畫在環境保護上的價值，以及對國內社會責任面向的貢獻。</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四</w:t>
      </w:r>
      <w:r w:rsidRPr="008F178C">
        <w:rPr>
          <w:rFonts w:ascii="細明體" w:hint="eastAsia"/>
        </w:rPr>
        <w:t>)</w:t>
      </w:r>
      <w:r>
        <w:rPr>
          <w:rFonts w:hint="eastAsia"/>
        </w:rPr>
        <w:t>綜上所述，酒粕標售不僅是台酒公司業務多角化的實踐，更具有廢棄物再利用的環保功能，及降低農民對進口飼料依賴，間接穩定消費物價的社會責任功能，是落實</w:t>
      </w:r>
      <w:r>
        <w:rPr>
          <w:rFonts w:hint="eastAsia"/>
        </w:rPr>
        <w:t>ESG</w:t>
      </w:r>
      <w:r>
        <w:rPr>
          <w:rFonts w:hint="eastAsia"/>
        </w:rPr>
        <w:t>精神的具體措施。因此，其標售作業更要以企業社會責任的高度與思維出發，建立能達成</w:t>
      </w:r>
      <w:r>
        <w:rPr>
          <w:rFonts w:hint="eastAsia"/>
        </w:rPr>
        <w:t>ESG</w:t>
      </w:r>
      <w:r>
        <w:rPr>
          <w:rFonts w:hint="eastAsia"/>
        </w:rPr>
        <w:t>指標的標售制度。</w:t>
      </w:r>
    </w:p>
    <w:p w:rsidR="00E240AD" w:rsidRDefault="00E240AD" w:rsidP="00E240AD">
      <w:pPr>
        <w:pStyle w:val="afffff0"/>
        <w:spacing w:line="380" w:lineRule="exact"/>
        <w:ind w:left="633" w:hanging="422"/>
      </w:pPr>
      <w:r>
        <w:rPr>
          <w:rFonts w:hint="eastAsia"/>
        </w:rPr>
        <w:t>四、訴求</w:t>
      </w:r>
    </w:p>
    <w:p w:rsidR="00E240AD" w:rsidRDefault="00E240AD" w:rsidP="00E240AD">
      <w:pPr>
        <w:pStyle w:val="affffd"/>
        <w:spacing w:line="380" w:lineRule="exact"/>
        <w:ind w:leftChars="300" w:left="1055" w:hangingChars="200" w:hanging="422"/>
      </w:pPr>
      <w:r w:rsidRPr="008F178C">
        <w:rPr>
          <w:rFonts w:ascii="細明體" w:hint="eastAsia"/>
        </w:rPr>
        <w:t>(</w:t>
      </w:r>
      <w:r>
        <w:rPr>
          <w:rFonts w:hint="eastAsia"/>
        </w:rPr>
        <w:t>一</w:t>
      </w:r>
      <w:r w:rsidRPr="008F178C">
        <w:rPr>
          <w:rFonts w:ascii="細明體" w:hint="eastAsia"/>
        </w:rPr>
        <w:t>)</w:t>
      </w:r>
      <w:r>
        <w:rPr>
          <w:rFonts w:hint="eastAsia"/>
        </w:rPr>
        <w:t>請財政部督促台酒公司針對酒粕標售作業，考量其永續投資需求，納入</w:t>
      </w:r>
      <w:r>
        <w:rPr>
          <w:rFonts w:hint="eastAsia"/>
        </w:rPr>
        <w:t>ESG</w:t>
      </w:r>
      <w:r>
        <w:rPr>
          <w:rFonts w:hint="eastAsia"/>
        </w:rPr>
        <w:t>指標及企業社會責任元素，並參考《政府採購法》第</w:t>
      </w:r>
      <w:r>
        <w:rPr>
          <w:rFonts w:hint="eastAsia"/>
        </w:rPr>
        <w:t>56</w:t>
      </w:r>
      <w:r>
        <w:rPr>
          <w:rFonts w:hint="eastAsia"/>
        </w:rPr>
        <w:t>條規定設計最有利標評選準則。</w:t>
      </w:r>
    </w:p>
    <w:p w:rsidR="00E240AD" w:rsidRPr="00CE5C94" w:rsidRDefault="00E240AD" w:rsidP="00E240AD">
      <w:pPr>
        <w:pStyle w:val="afb"/>
        <w:spacing w:beforeLines="100" w:before="335" w:line="420" w:lineRule="exact"/>
        <w:ind w:leftChars="0" w:left="855" w:hanging="855"/>
      </w:pPr>
      <w:r>
        <w:rPr>
          <w:rFonts w:hint="eastAsia"/>
        </w:rPr>
        <w:t>（二）</w:t>
      </w:r>
      <w:r w:rsidRPr="00CE5C94">
        <w:rPr>
          <w:rFonts w:hint="eastAsia"/>
        </w:rPr>
        <w:t>本院許委員淑華，鑑於行政院公告核定退休軍人、教育人員與退休公務員的月退金或其遺族月退金的調整，自今年七月一日起調</w:t>
      </w:r>
      <w:r w:rsidRPr="00CE5C94">
        <w:rPr>
          <w:rFonts w:hint="eastAsia"/>
        </w:rPr>
        <w:lastRenderedPageBreak/>
        <w:t>增</w:t>
      </w:r>
      <w:r>
        <w:rPr>
          <w:rFonts w:hint="eastAsia"/>
        </w:rPr>
        <w:t>2</w:t>
      </w:r>
      <w:r w:rsidRPr="00CE5C94">
        <w:rPr>
          <w:rFonts w:hint="eastAsia"/>
        </w:rPr>
        <w:t>%</w:t>
      </w:r>
      <w:r w:rsidRPr="00CE5C94">
        <w:rPr>
          <w:rFonts w:hint="eastAsia"/>
        </w:rPr>
        <w:t>，這次退休軍公教人員等月退金調整</w:t>
      </w:r>
      <w:r>
        <w:rPr>
          <w:rFonts w:hint="eastAsia"/>
        </w:rPr>
        <w:t>2</w:t>
      </w:r>
      <w:r w:rsidRPr="00CE5C94">
        <w:rPr>
          <w:rFonts w:hint="eastAsia"/>
        </w:rPr>
        <w:t>%</w:t>
      </w:r>
      <w:r w:rsidRPr="00CE5C94">
        <w:rPr>
          <w:rFonts w:hint="eastAsia"/>
        </w:rPr>
        <w:t>，是依退休人員月退金於消費者物價指數累計成長率達正、負</w:t>
      </w:r>
      <w:r>
        <w:rPr>
          <w:rFonts w:hint="eastAsia"/>
        </w:rPr>
        <w:t>5</w:t>
      </w:r>
      <w:r w:rsidRPr="00CE5C94">
        <w:rPr>
          <w:rFonts w:hint="eastAsia"/>
        </w:rPr>
        <w:t>%</w:t>
      </w:r>
      <w:r w:rsidRPr="00CE5C94">
        <w:rPr>
          <w:rFonts w:hint="eastAsia"/>
        </w:rPr>
        <w:t>；然</w:t>
      </w:r>
      <w:r w:rsidRPr="00CE5C94">
        <w:rPr>
          <w:rFonts w:hint="eastAsia"/>
        </w:rPr>
        <w:t>2018</w:t>
      </w:r>
      <w:r w:rsidRPr="00CE5C94">
        <w:rPr>
          <w:rFonts w:hint="eastAsia"/>
        </w:rPr>
        <w:t>年</w:t>
      </w:r>
      <w:r w:rsidRPr="00CE5C94">
        <w:rPr>
          <w:rFonts w:hint="eastAsia"/>
        </w:rPr>
        <w:t>6</w:t>
      </w:r>
      <w:r w:rsidRPr="00CE5C94">
        <w:rPr>
          <w:rFonts w:hint="eastAsia"/>
        </w:rPr>
        <w:t>月至</w:t>
      </w:r>
      <w:r w:rsidRPr="00CE5C94">
        <w:rPr>
          <w:rFonts w:hint="eastAsia"/>
        </w:rPr>
        <w:t>2022</w:t>
      </w:r>
      <w:r w:rsidRPr="00CE5C94">
        <w:rPr>
          <w:rFonts w:hint="eastAsia"/>
        </w:rPr>
        <w:t>年</w:t>
      </w:r>
      <w:r w:rsidRPr="00CE5C94">
        <w:rPr>
          <w:rFonts w:hint="eastAsia"/>
        </w:rPr>
        <w:t>2</w:t>
      </w:r>
      <w:r w:rsidRPr="00CE5C94">
        <w:rPr>
          <w:rFonts w:hint="eastAsia"/>
        </w:rPr>
        <w:t>月消費者物價指數接近</w:t>
      </w:r>
      <w:r w:rsidRPr="00CE5C94">
        <w:rPr>
          <w:rFonts w:hint="eastAsia"/>
        </w:rPr>
        <w:t>3.83%</w:t>
      </w:r>
      <w:r w:rsidRPr="00CE5C94">
        <w:rPr>
          <w:rFonts w:hint="eastAsia"/>
        </w:rPr>
        <w:t>，公教退休人員調高</w:t>
      </w:r>
      <w:r w:rsidRPr="00CE5C94">
        <w:rPr>
          <w:rFonts w:hint="eastAsia"/>
        </w:rPr>
        <w:t>2%</w:t>
      </w:r>
      <w:r w:rsidRPr="00CE5C94">
        <w:rPr>
          <w:rFonts w:hint="eastAsia"/>
        </w:rPr>
        <w:t>，並未足額反映，建請行政院應該善盡公部門雇主責任，確實依照</w:t>
      </w:r>
      <w:r w:rsidRPr="00CE5C94">
        <w:rPr>
          <w:rFonts w:hint="eastAsia"/>
        </w:rPr>
        <w:t>2018</w:t>
      </w:r>
      <w:r w:rsidRPr="00CE5C94">
        <w:rPr>
          <w:rFonts w:hint="eastAsia"/>
        </w:rPr>
        <w:t>年</w:t>
      </w:r>
      <w:r w:rsidRPr="00CE5C94">
        <w:rPr>
          <w:rFonts w:hint="eastAsia"/>
        </w:rPr>
        <w:t>6</w:t>
      </w:r>
      <w:r w:rsidRPr="00CE5C94">
        <w:rPr>
          <w:rFonts w:hint="eastAsia"/>
        </w:rPr>
        <w:t>月至</w:t>
      </w:r>
      <w:r w:rsidRPr="00CE5C94">
        <w:rPr>
          <w:rFonts w:hint="eastAsia"/>
        </w:rPr>
        <w:t>2022</w:t>
      </w:r>
      <w:r w:rsidRPr="00CE5C94">
        <w:rPr>
          <w:rFonts w:hint="eastAsia"/>
        </w:rPr>
        <w:t>年</w:t>
      </w:r>
      <w:r w:rsidRPr="00CE5C94">
        <w:rPr>
          <w:rFonts w:hint="eastAsia"/>
        </w:rPr>
        <w:t>2</w:t>
      </w:r>
      <w:r w:rsidRPr="00CE5C94">
        <w:rPr>
          <w:rFonts w:hint="eastAsia"/>
        </w:rPr>
        <w:t>月消費者物價指數增幅調整，妥善照顧曾經奉獻心力給國家的軍公教退休人員。爰此，特向行政院提出緊急質詢。</w:t>
      </w:r>
    </w:p>
    <w:p w:rsidR="00E240AD" w:rsidRPr="008F178C"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一、根據主計總處統計資料，</w:t>
      </w:r>
      <w:r>
        <w:rPr>
          <w:rFonts w:hint="eastAsia"/>
        </w:rPr>
        <w:t>2018</w:t>
      </w:r>
      <w:r>
        <w:rPr>
          <w:rFonts w:hint="eastAsia"/>
        </w:rPr>
        <w:t>年</w:t>
      </w:r>
      <w:r>
        <w:rPr>
          <w:rFonts w:hint="eastAsia"/>
        </w:rPr>
        <w:t>6</w:t>
      </w:r>
      <w:r>
        <w:rPr>
          <w:rFonts w:hint="eastAsia"/>
        </w:rPr>
        <w:t>月至</w:t>
      </w:r>
      <w:r>
        <w:rPr>
          <w:rFonts w:hint="eastAsia"/>
        </w:rPr>
        <w:t>2022</w:t>
      </w:r>
      <w:r>
        <w:rPr>
          <w:rFonts w:hint="eastAsia"/>
        </w:rPr>
        <w:t>年</w:t>
      </w:r>
      <w:r>
        <w:rPr>
          <w:rFonts w:hint="eastAsia"/>
        </w:rPr>
        <w:t>2</w:t>
      </w:r>
      <w:r>
        <w:rPr>
          <w:rFonts w:hint="eastAsia"/>
        </w:rPr>
        <w:t>月消費者物價指數應該接近</w:t>
      </w:r>
      <w:r>
        <w:rPr>
          <w:rFonts w:hint="eastAsia"/>
        </w:rPr>
        <w:t>3.83%</w:t>
      </w:r>
      <w:r>
        <w:rPr>
          <w:rFonts w:hint="eastAsia"/>
        </w:rPr>
        <w:t>，但是行政院公布退休軍公教月退金今年</w:t>
      </w:r>
      <w:r>
        <w:rPr>
          <w:rFonts w:hint="eastAsia"/>
        </w:rPr>
        <w:t>7</w:t>
      </w:r>
      <w:r>
        <w:rPr>
          <w:rFonts w:hint="eastAsia"/>
        </w:rPr>
        <w:t>月起調高</w:t>
      </w:r>
      <w:r>
        <w:rPr>
          <w:rFonts w:hint="eastAsia"/>
        </w:rPr>
        <w:t>2%</w:t>
      </w:r>
      <w:r>
        <w:rPr>
          <w:rFonts w:hint="eastAsia"/>
        </w:rPr>
        <w:t>，並未足額反映。</w:t>
      </w:r>
    </w:p>
    <w:p w:rsidR="00E240AD" w:rsidRDefault="00E240AD" w:rsidP="00E240AD">
      <w:pPr>
        <w:pStyle w:val="afffff0"/>
        <w:spacing w:line="380" w:lineRule="exact"/>
        <w:ind w:left="633" w:hanging="422"/>
      </w:pPr>
      <w:r>
        <w:rPr>
          <w:rFonts w:hint="eastAsia"/>
        </w:rPr>
        <w:t>二、以公教退撫相關辦法施行日</w:t>
      </w:r>
      <w:r>
        <w:rPr>
          <w:rFonts w:hint="eastAsia"/>
        </w:rPr>
        <w:t>2018</w:t>
      </w:r>
      <w:r>
        <w:rPr>
          <w:rFonts w:hint="eastAsia"/>
        </w:rPr>
        <w:t>年</w:t>
      </w:r>
      <w:r>
        <w:rPr>
          <w:rFonts w:hint="eastAsia"/>
        </w:rPr>
        <w:t>7</w:t>
      </w:r>
      <w:r>
        <w:rPr>
          <w:rFonts w:hint="eastAsia"/>
        </w:rPr>
        <w:t>月來看，</w:t>
      </w:r>
      <w:r>
        <w:rPr>
          <w:rFonts w:hint="eastAsia"/>
        </w:rPr>
        <w:t>2018</w:t>
      </w:r>
      <w:r>
        <w:rPr>
          <w:rFonts w:hint="eastAsia"/>
        </w:rPr>
        <w:t>年</w:t>
      </w:r>
      <w:r>
        <w:rPr>
          <w:rFonts w:hint="eastAsia"/>
        </w:rPr>
        <w:t>6</w:t>
      </w:r>
      <w:r>
        <w:rPr>
          <w:rFonts w:hint="eastAsia"/>
        </w:rPr>
        <w:t>月消費者物價指數</w:t>
      </w:r>
      <w:r>
        <w:rPr>
          <w:rFonts w:hint="eastAsia"/>
        </w:rPr>
        <w:t>102.11</w:t>
      </w:r>
      <w:r>
        <w:rPr>
          <w:rFonts w:hint="eastAsia"/>
        </w:rPr>
        <w:t>，到</w:t>
      </w:r>
      <w:r>
        <w:rPr>
          <w:rFonts w:hint="eastAsia"/>
        </w:rPr>
        <w:t>2022</w:t>
      </w:r>
      <w:r>
        <w:rPr>
          <w:rFonts w:hint="eastAsia"/>
        </w:rPr>
        <w:t>年</w:t>
      </w:r>
      <w:r>
        <w:rPr>
          <w:rFonts w:hint="eastAsia"/>
        </w:rPr>
        <w:t>2</w:t>
      </w:r>
      <w:r>
        <w:rPr>
          <w:rFonts w:hint="eastAsia"/>
        </w:rPr>
        <w:t>月的消費者物價指數是</w:t>
      </w:r>
      <w:r>
        <w:rPr>
          <w:rFonts w:hint="eastAsia"/>
        </w:rPr>
        <w:t>106.02</w:t>
      </w:r>
      <w:r>
        <w:rPr>
          <w:rFonts w:hint="eastAsia"/>
        </w:rPr>
        <w:t>，差距是</w:t>
      </w:r>
      <w:r>
        <w:rPr>
          <w:rFonts w:hint="eastAsia"/>
        </w:rPr>
        <w:t>3.91</w:t>
      </w:r>
      <w:r>
        <w:rPr>
          <w:rFonts w:hint="eastAsia"/>
        </w:rPr>
        <w:t>，增幅為</w:t>
      </w:r>
      <w:r>
        <w:rPr>
          <w:rFonts w:hint="eastAsia"/>
        </w:rPr>
        <w:t>3.83%</w:t>
      </w:r>
      <w:r>
        <w:rPr>
          <w:rFonts w:hint="eastAsia"/>
        </w:rPr>
        <w:t>。</w:t>
      </w:r>
    </w:p>
    <w:p w:rsidR="00E240AD" w:rsidRDefault="00E240AD" w:rsidP="00E240AD">
      <w:pPr>
        <w:pStyle w:val="afffff0"/>
        <w:spacing w:line="380" w:lineRule="exact"/>
        <w:ind w:left="633" w:hanging="422"/>
      </w:pPr>
      <w:r>
        <w:rPr>
          <w:rFonts w:hint="eastAsia"/>
        </w:rPr>
        <w:t>三、依據《公務人員退休資遣撫卹法》及《公立學校教職員退休資遣撫卹條例》，限制退撫施行後退休人員的退休所得調整，已經在職人員的調薪完全脫鉤，但物價指數的上漲及通膨造成的壓力，卻沒有退休或在職的差別。退休人員對抗通膨壓力的工具，只剩下依照政府按消費者物價指數累計成長率，另定調整比率的機制。即便公教退撫年金跟公保勞保等基礎年金不同，但應該調整的幅度，不應該被消失掉。</w:t>
      </w:r>
    </w:p>
    <w:p w:rsidR="00E240AD" w:rsidRDefault="00E240AD" w:rsidP="00E240AD">
      <w:pPr>
        <w:pStyle w:val="afffff0"/>
        <w:spacing w:line="380" w:lineRule="exact"/>
        <w:ind w:left="633" w:hanging="422"/>
      </w:pPr>
      <w:r>
        <w:rPr>
          <w:rFonts w:hint="eastAsia"/>
        </w:rPr>
        <w:t>四、</w:t>
      </w:r>
      <w:r>
        <w:rPr>
          <w:rFonts w:hint="eastAsia"/>
        </w:rPr>
        <w:t>2022</w:t>
      </w:r>
      <w:r>
        <w:rPr>
          <w:rFonts w:hint="eastAsia"/>
        </w:rPr>
        <w:t>年</w:t>
      </w:r>
      <w:r>
        <w:rPr>
          <w:rFonts w:hint="eastAsia"/>
        </w:rPr>
        <w:t>2</w:t>
      </w:r>
      <w:r>
        <w:rPr>
          <w:rFonts w:hint="eastAsia"/>
        </w:rPr>
        <w:t>月底</w:t>
      </w:r>
      <w:r>
        <w:rPr>
          <w:rFonts w:hint="eastAsia"/>
        </w:rPr>
        <w:t>,</w:t>
      </w:r>
      <w:r>
        <w:rPr>
          <w:rFonts w:hint="eastAsia"/>
        </w:rPr>
        <w:t>考試院會發布消息，公保年金制度實施後</w:t>
      </w:r>
      <w:r>
        <w:rPr>
          <w:rFonts w:hint="eastAsia"/>
        </w:rPr>
        <w:t>2014</w:t>
      </w:r>
      <w:r>
        <w:rPr>
          <w:rFonts w:hint="eastAsia"/>
        </w:rPr>
        <w:t>及</w:t>
      </w:r>
      <w:r>
        <w:rPr>
          <w:rFonts w:hint="eastAsia"/>
        </w:rPr>
        <w:t>2015</w:t>
      </w:r>
      <w:r>
        <w:rPr>
          <w:rFonts w:hint="eastAsia"/>
        </w:rPr>
        <w:t>年度到</w:t>
      </w:r>
      <w:r>
        <w:rPr>
          <w:rFonts w:hint="eastAsia"/>
        </w:rPr>
        <w:t>2021</w:t>
      </w:r>
      <w:r>
        <w:rPr>
          <w:rFonts w:hint="eastAsia"/>
        </w:rPr>
        <w:t>年累計的消費者物價指數成長率已逾</w:t>
      </w:r>
      <w:r>
        <w:rPr>
          <w:rFonts w:hint="eastAsia"/>
        </w:rPr>
        <w:t>5%</w:t>
      </w:r>
      <w:r>
        <w:rPr>
          <w:rFonts w:hint="eastAsia"/>
        </w:rPr>
        <w:t>。銓敘部已啟動年金給付調整機制，初估</w:t>
      </w:r>
      <w:r>
        <w:rPr>
          <w:rFonts w:hint="eastAsia"/>
        </w:rPr>
        <w:t>2014</w:t>
      </w:r>
      <w:r>
        <w:rPr>
          <w:rFonts w:hint="eastAsia"/>
        </w:rPr>
        <w:t>年領取公保年金給付有</w:t>
      </w:r>
      <w:r>
        <w:rPr>
          <w:rFonts w:hint="eastAsia"/>
        </w:rPr>
        <w:t>3,300</w:t>
      </w:r>
      <w:r>
        <w:rPr>
          <w:rFonts w:hint="eastAsia"/>
        </w:rPr>
        <w:t>多人，</w:t>
      </w:r>
      <w:r>
        <w:rPr>
          <w:rFonts w:hint="eastAsia"/>
        </w:rPr>
        <w:t>2015</w:t>
      </w:r>
      <w:r>
        <w:rPr>
          <w:rFonts w:hint="eastAsia"/>
        </w:rPr>
        <w:t>年約</w:t>
      </w:r>
      <w:r>
        <w:rPr>
          <w:rFonts w:hint="eastAsia"/>
        </w:rPr>
        <w:t>1,800</w:t>
      </w:r>
      <w:r>
        <w:rPr>
          <w:rFonts w:hint="eastAsia"/>
        </w:rPr>
        <w:t>多人，總計</w:t>
      </w:r>
      <w:r>
        <w:rPr>
          <w:rFonts w:hint="eastAsia"/>
        </w:rPr>
        <w:t>5</w:t>
      </w:r>
      <w:r>
        <w:rPr>
          <w:rFonts w:hint="eastAsia"/>
        </w:rPr>
        <w:t>千多人，依物價指數成長率分別可調整</w:t>
      </w:r>
      <w:r>
        <w:rPr>
          <w:rFonts w:hint="eastAsia"/>
        </w:rPr>
        <w:t>5.54%</w:t>
      </w:r>
      <w:r>
        <w:rPr>
          <w:rFonts w:hint="eastAsia"/>
        </w:rPr>
        <w:t>及</w:t>
      </w:r>
      <w:r>
        <w:rPr>
          <w:rFonts w:hint="eastAsia"/>
        </w:rPr>
        <w:t>5.77%</w:t>
      </w:r>
      <w:r>
        <w:rPr>
          <w:rFonts w:hint="eastAsia"/>
        </w:rPr>
        <w:t>。</w:t>
      </w:r>
    </w:p>
    <w:p w:rsidR="00E240AD" w:rsidRDefault="00E240AD" w:rsidP="00E240AD">
      <w:pPr>
        <w:pStyle w:val="afffff0"/>
        <w:spacing w:line="380" w:lineRule="exact"/>
        <w:ind w:left="633" w:hanging="422"/>
      </w:pPr>
      <w:r>
        <w:rPr>
          <w:rFonts w:hint="eastAsia"/>
        </w:rPr>
        <w:t>五、公教退撫制度設計的調整機制與公保法相同，而勞保更是以實際消費者物價累計調幅十足反映在老年年金給付上，基於這個基礎上，政府應該善盡公部門雇主責任，確實依照</w:t>
      </w:r>
      <w:r>
        <w:rPr>
          <w:rFonts w:hint="eastAsia"/>
        </w:rPr>
        <w:t>2018</w:t>
      </w:r>
      <w:r>
        <w:rPr>
          <w:rFonts w:hint="eastAsia"/>
        </w:rPr>
        <w:t>年</w:t>
      </w:r>
      <w:r>
        <w:rPr>
          <w:rFonts w:hint="eastAsia"/>
        </w:rPr>
        <w:t>6</w:t>
      </w:r>
      <w:r>
        <w:rPr>
          <w:rFonts w:hint="eastAsia"/>
        </w:rPr>
        <w:t>月至</w:t>
      </w:r>
      <w:r>
        <w:rPr>
          <w:rFonts w:hint="eastAsia"/>
        </w:rPr>
        <w:t>2022</w:t>
      </w:r>
      <w:r>
        <w:rPr>
          <w:rFonts w:hint="eastAsia"/>
        </w:rPr>
        <w:t>年</w:t>
      </w:r>
      <w:r>
        <w:rPr>
          <w:rFonts w:hint="eastAsia"/>
        </w:rPr>
        <w:t>2</w:t>
      </w:r>
      <w:r>
        <w:rPr>
          <w:rFonts w:hint="eastAsia"/>
        </w:rPr>
        <w:t>月消費者物價指數增幅調高</w:t>
      </w:r>
      <w:r>
        <w:rPr>
          <w:rFonts w:hint="eastAsia"/>
        </w:rPr>
        <w:t>3.83%</w:t>
      </w:r>
      <w:r>
        <w:rPr>
          <w:rFonts w:hint="eastAsia"/>
        </w:rPr>
        <w:t>，妥善照顧曾經奉獻心力給國家的軍公教退休人員。</w:t>
      </w:r>
    </w:p>
    <w:p w:rsidR="00E240AD" w:rsidRPr="00CE5C94" w:rsidRDefault="00E240AD" w:rsidP="00E240AD">
      <w:pPr>
        <w:pStyle w:val="afb"/>
        <w:spacing w:beforeLines="100" w:before="335" w:line="420" w:lineRule="exact"/>
        <w:ind w:leftChars="0" w:left="855" w:hanging="855"/>
      </w:pPr>
      <w:r>
        <w:rPr>
          <w:rFonts w:hint="eastAsia"/>
        </w:rPr>
        <w:t>（三）</w:t>
      </w:r>
      <w:r w:rsidRPr="00CE5C94">
        <w:rPr>
          <w:rFonts w:hint="eastAsia"/>
        </w:rPr>
        <w:t>本院廖委員婉汝，國防部目前積極公布共機進入我西南防空識別區資訊，卻未公布其他區域相關軍機、軍艦資訊。雖國防部表示會考量全般區域情勢，再適時公布相關訊息。然若僅部分區域資訊，將可能造成媒體及國人誤判。國防部應完善公布經過台海之軍機、軍艦資訊，特向行政院提出質詢。</w:t>
      </w:r>
    </w:p>
    <w:p w:rsidR="00E240AD" w:rsidRPr="008F178C"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lastRenderedPageBreak/>
        <w:t>一、美籍旅台軍事專家顏文德日前在網路平台為文質疑，國防部經常釋出共機入侵台灣防空識別區的地圖與航跡，但敘述總是針對我國西南空域，很少或根本沒有提到東海，並於</w:t>
      </w:r>
      <w:r>
        <w:rPr>
          <w:rFonts w:hint="eastAsia"/>
        </w:rPr>
        <w:t>7</w:t>
      </w:r>
      <w:r>
        <w:rPr>
          <w:rFonts w:hint="eastAsia"/>
        </w:rPr>
        <w:t>月</w:t>
      </w:r>
      <w:r>
        <w:rPr>
          <w:rFonts w:hint="eastAsia"/>
        </w:rPr>
        <w:t>12</w:t>
      </w:r>
      <w:r>
        <w:rPr>
          <w:rFonts w:hint="eastAsia"/>
        </w:rPr>
        <w:t>日國防部記者會引起外媒追問。</w:t>
      </w:r>
    </w:p>
    <w:p w:rsidR="00E240AD" w:rsidRDefault="00E240AD" w:rsidP="00E240AD">
      <w:pPr>
        <w:pStyle w:val="afffff0"/>
        <w:spacing w:line="380" w:lineRule="exact"/>
        <w:ind w:left="633" w:hanging="422"/>
      </w:pPr>
      <w:r>
        <w:rPr>
          <w:rFonts w:hint="eastAsia"/>
        </w:rPr>
        <w:t>二、國防部軍事發言人孫立方雖表示，有關台海周邊的共機動態，國軍全程掌握，並適時公布相關的訊息。然國軍掌握，媒體及國人未必掌握，公布片段資訊，徒然造成國人恐慌。</w:t>
      </w:r>
    </w:p>
    <w:p w:rsidR="00E240AD" w:rsidRDefault="00E240AD" w:rsidP="00E240AD">
      <w:pPr>
        <w:pStyle w:val="afffff0"/>
        <w:spacing w:line="380" w:lineRule="exact"/>
        <w:ind w:left="633" w:hanging="422"/>
      </w:pPr>
      <w:r>
        <w:rPr>
          <w:rFonts w:hint="eastAsia"/>
        </w:rPr>
        <w:t>三、另，公布空域之資訊，僅中共軍機外，缺乏其他國家軍機、軍艦航行狀況，無法使國人明確了解台海周邊軍事情況。</w:t>
      </w:r>
    </w:p>
    <w:p w:rsidR="00E240AD" w:rsidRDefault="00E240AD" w:rsidP="00E240AD">
      <w:pPr>
        <w:pStyle w:val="afffff0"/>
        <w:spacing w:line="380" w:lineRule="exact"/>
        <w:ind w:left="633" w:hanging="422"/>
      </w:pPr>
      <w:r>
        <w:rPr>
          <w:rFonts w:hint="eastAsia"/>
        </w:rPr>
        <w:t>四、當中共及他國軍機、軍艦航經台海周邊時，國防部應公布全般區域狀況。資訊較為完整，才能使媒體與國人不致因片段資訊誤判，影響國防信心或社會穩定。</w:t>
      </w:r>
    </w:p>
    <w:p w:rsidR="00E240AD" w:rsidRPr="00CE5C94" w:rsidRDefault="00E240AD" w:rsidP="00E240AD">
      <w:pPr>
        <w:pStyle w:val="afb"/>
        <w:spacing w:beforeLines="100" w:before="335" w:line="420" w:lineRule="exact"/>
        <w:ind w:leftChars="0" w:left="855" w:hanging="855"/>
      </w:pPr>
      <w:r>
        <w:rPr>
          <w:rFonts w:hint="eastAsia"/>
        </w:rPr>
        <w:t>（四）</w:t>
      </w:r>
      <w:r w:rsidRPr="00CE5C94">
        <w:rPr>
          <w:rFonts w:hint="eastAsia"/>
        </w:rPr>
        <w:t>本院廖委員婉汝，依據中華民國憲法所昭示，我之國防係以保衛國家安全，維護世界和平為目的。中共宣布自</w:t>
      </w:r>
      <w:r w:rsidRPr="00CE5C94">
        <w:rPr>
          <w:rFonts w:hint="eastAsia"/>
        </w:rPr>
        <w:t>6</w:t>
      </w:r>
      <w:r w:rsidRPr="00CE5C94">
        <w:rPr>
          <w:rFonts w:hint="eastAsia"/>
        </w:rPr>
        <w:t>月</w:t>
      </w:r>
      <w:r w:rsidRPr="00CE5C94">
        <w:rPr>
          <w:rFonts w:hint="eastAsia"/>
        </w:rPr>
        <w:t>13</w:t>
      </w:r>
      <w:r w:rsidRPr="00CE5C94">
        <w:rPr>
          <w:rFonts w:hint="eastAsia"/>
        </w:rPr>
        <w:t>日起暫停台灣石斑魚輸入，根據媒體報導，國防部證實，國軍今年已採購高達</w:t>
      </w:r>
      <w:r w:rsidRPr="00CE5C94">
        <w:rPr>
          <w:rFonts w:hint="eastAsia"/>
        </w:rPr>
        <w:t>1</w:t>
      </w:r>
      <w:r>
        <w:rPr>
          <w:rFonts w:hint="eastAsia"/>
        </w:rPr>
        <w:t>,</w:t>
      </w:r>
      <w:r w:rsidRPr="00CE5C94">
        <w:rPr>
          <w:rFonts w:hint="eastAsia"/>
        </w:rPr>
        <w:t>548</w:t>
      </w:r>
      <w:r w:rsidRPr="00CE5C94">
        <w:rPr>
          <w:rFonts w:hint="eastAsia"/>
        </w:rPr>
        <w:t>公斤，將持續配合行政院政策推廣，協助農漁民。然近年來，國軍總肩負協助農漁民、採購農產品之重任，對台灣農產厥功甚偉。儘管採購國產食材所需經費未必龐大，然不管遭遇天災或貿易紛爭，國軍總要協助收購受波及之農產品，是否符合國防部之任務與精神？抑或僅配合執政黨之政治考量？特向行政院提出質詢。</w:t>
      </w:r>
    </w:p>
    <w:p w:rsidR="00E240AD" w:rsidRPr="008F178C"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一、國防部指出，國軍伙食以飲食安全、營養均衡及多元選擇為目標，並參酌官兵飲食喜好開立菜單，年度已採購石斑魚</w:t>
      </w:r>
      <w:r>
        <w:rPr>
          <w:rFonts w:hint="eastAsia"/>
        </w:rPr>
        <w:t>1,548</w:t>
      </w:r>
      <w:r>
        <w:rPr>
          <w:rFonts w:hint="eastAsia"/>
        </w:rPr>
        <w:t>公斤。</w:t>
      </w:r>
    </w:p>
    <w:p w:rsidR="00E240AD" w:rsidRDefault="00E240AD" w:rsidP="00E240AD">
      <w:pPr>
        <w:pStyle w:val="afffff0"/>
        <w:spacing w:line="380" w:lineRule="exact"/>
        <w:ind w:left="633" w:hanging="422"/>
      </w:pPr>
      <w:r>
        <w:rPr>
          <w:rFonts w:hint="eastAsia"/>
        </w:rPr>
        <w:t>二、然近年來，不管遭遇天災或貿易紛爭，國軍總要協助收購受波及之農產品。近年兩岸貿易紛爭農漁產需國軍收購，農產過剩者之蔬果亦需國軍協助採購。儘管採購國產食材所需經費未必龐大，然國軍之食材採購動輒配合行政院政策採購，是否符合國軍飲食安全、營養均衡及多元選擇之目標？</w:t>
      </w:r>
    </w:p>
    <w:p w:rsidR="00E240AD" w:rsidRDefault="00E240AD" w:rsidP="00E240AD">
      <w:pPr>
        <w:pStyle w:val="afffff0"/>
        <w:spacing w:line="380" w:lineRule="exact"/>
        <w:ind w:left="633" w:hanging="422"/>
      </w:pPr>
      <w:r>
        <w:rPr>
          <w:rFonts w:hint="eastAsia"/>
        </w:rPr>
        <w:t>三、從近年來國防部於國防武器採購、營區土地移轉及食材採購上，皆為處於被動配合美國、行政院之需求，然此是否符合國防部之任務與精神？抑或僅配合執政黨之政治考量？</w:t>
      </w:r>
    </w:p>
    <w:p w:rsidR="00E240AD" w:rsidRPr="00CE5C94" w:rsidRDefault="00E240AD" w:rsidP="00E240AD">
      <w:pPr>
        <w:pStyle w:val="afb"/>
        <w:spacing w:beforeLines="100" w:before="335" w:line="420" w:lineRule="exact"/>
        <w:ind w:leftChars="0" w:left="855" w:hanging="855"/>
      </w:pPr>
      <w:r>
        <w:rPr>
          <w:rFonts w:hint="eastAsia"/>
        </w:rPr>
        <w:t>（五）</w:t>
      </w:r>
      <w:r w:rsidRPr="00CE5C94">
        <w:rPr>
          <w:rFonts w:hint="eastAsia"/>
        </w:rPr>
        <w:t>本院廖委員婉汝，台海緊張局勢提升，防空避難區成為國人關注議題。根據「警政署防空疏散避難專區」網站提供之避難地點，設有車站、公家機構、捷運站和大樓地下室等戰時敵方攻擊目標之場域；「防空疏散避難設施建檔作業要點」也僅針對相關設施</w:t>
      </w:r>
      <w:r w:rsidRPr="00CE5C94">
        <w:rPr>
          <w:rFonts w:hint="eastAsia"/>
        </w:rPr>
        <w:lastRenderedPageBreak/>
        <w:t>盤點，而無定期管理之責。戰時避難設施之合適性令人疑慮，內政部應積極檢討防空疏散避難區及法規不適宜之處及改善方向，特向行政院提出質詢。</w:t>
      </w:r>
    </w:p>
    <w:p w:rsidR="00E240AD" w:rsidRPr="008F178C"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警政署防空疏散避難專區」網站裡公布之避難地點，設有車站、政府機構，甚至有捷運站和公寓大樓地下室。戰爭時車站、政府機構等相關場所將成為敵軍攻擊目標，目前避難場設施是否適合戰爭時供民眾避難嗎？</w:t>
      </w:r>
    </w:p>
    <w:p w:rsidR="00E240AD" w:rsidRDefault="00E240AD" w:rsidP="00E240AD">
      <w:pPr>
        <w:pStyle w:val="afffff0"/>
        <w:spacing w:line="380" w:lineRule="exact"/>
        <w:ind w:left="633" w:hanging="422"/>
      </w:pPr>
      <w:r>
        <w:rPr>
          <w:rFonts w:hint="eastAsia"/>
        </w:rPr>
        <w:t>二、依照「防空疏散避難設施建檔作業要點」規定，警政署僅負責防空避難建檔及調查，平時無法掌握防空避難設施現況，缺乏相關疏散避難設施配置情形，亦無定期管理之責。</w:t>
      </w:r>
    </w:p>
    <w:p w:rsidR="00E240AD" w:rsidRDefault="00E240AD" w:rsidP="00E240AD">
      <w:pPr>
        <w:pStyle w:val="afffff0"/>
        <w:spacing w:line="380" w:lineRule="exact"/>
        <w:ind w:left="633" w:hanging="422"/>
      </w:pPr>
      <w:r>
        <w:rPr>
          <w:rFonts w:hint="eastAsia"/>
        </w:rPr>
        <w:t>三、內政部應會同有關部會就平時防空避難設施之管理維護、防護物資、防空避難教育及動線宣導、破壞及占用防空難設施之處罰等相關辦法，以保障民眾戰時避難之需求。</w:t>
      </w:r>
    </w:p>
    <w:p w:rsidR="00E240AD" w:rsidRPr="00CE5C94" w:rsidRDefault="00E240AD" w:rsidP="00E240AD">
      <w:pPr>
        <w:pStyle w:val="afb"/>
        <w:spacing w:beforeLines="100" w:before="335" w:line="420" w:lineRule="exact"/>
        <w:ind w:leftChars="0" w:left="855" w:hanging="855"/>
      </w:pPr>
      <w:r>
        <w:rPr>
          <w:rFonts w:hint="eastAsia"/>
        </w:rPr>
        <w:t>（六）</w:t>
      </w:r>
      <w:r w:rsidRPr="00CE5C94">
        <w:rPr>
          <w:rFonts w:hint="eastAsia"/>
        </w:rPr>
        <w:t>本院廖委員婉汝，雖警政署</w:t>
      </w:r>
      <w:r w:rsidRPr="00CE5C94">
        <w:rPr>
          <w:rFonts w:hint="eastAsia"/>
        </w:rPr>
        <w:t>106</w:t>
      </w:r>
      <w:r w:rsidRPr="00CE5C94">
        <w:rPr>
          <w:rFonts w:hint="eastAsia"/>
        </w:rPr>
        <w:t>年已發布公文，設置臨檢點及告示牌才能隨機攔檢，然特定道路仍可見警察隨機攔檢卻未有設置臨檢點之行為。警察隨機攔檢依據為何？是否便宜行事、知法犯法，或是有心人士冒用警察身分蒐集民眾個資？警政署應積極要求執法人員依法執法，才能使我國成為法治國家，而非人治或警察國家，特向行政院提出質詢。</w:t>
      </w:r>
    </w:p>
    <w:p w:rsidR="00E240AD" w:rsidRPr="008F178C"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一、警察是否可趁著上下班停等紅燈時間，無差別式進入車道攔檢，此一問題討論已久。儘管</w:t>
      </w:r>
      <w:r>
        <w:rPr>
          <w:rFonts w:hint="eastAsia"/>
        </w:rPr>
        <w:t>106</w:t>
      </w:r>
      <w:r>
        <w:rPr>
          <w:rFonts w:hint="eastAsia"/>
        </w:rPr>
        <w:t>年警政署已發布公文，得設置臨檢點以及告示牌才能隨機攔檢，然於特定道路（如台北市大同區承德路二段及民權西路口），仍然可以發現警察隨機攔檢卻未設置臨檢點以及告示牌之行為，明顯違法。警察此行為是否便宜行事、知法犯法，或是有心人士冒用警察身分、衣著以便蒐集民眾個資？令人質疑。</w:t>
      </w:r>
    </w:p>
    <w:p w:rsidR="00E240AD" w:rsidRDefault="00E240AD" w:rsidP="00E240AD">
      <w:pPr>
        <w:pStyle w:val="afffff0"/>
        <w:spacing w:line="380" w:lineRule="exact"/>
        <w:ind w:left="633" w:hanging="422"/>
      </w:pPr>
      <w:r>
        <w:rPr>
          <w:rFonts w:hint="eastAsia"/>
        </w:rPr>
        <w:t>二、依《警察職權行使法》第</w:t>
      </w:r>
      <w:r>
        <w:rPr>
          <w:rFonts w:hint="eastAsia"/>
        </w:rPr>
        <w:t>6</w:t>
      </w:r>
      <w:r>
        <w:rPr>
          <w:rFonts w:hint="eastAsia"/>
        </w:rPr>
        <w:t>條規定，警察於公共場所或合法進入之場所，得對於</w:t>
      </w:r>
      <w:r>
        <w:rPr>
          <w:rFonts w:hint="eastAsia"/>
        </w:rPr>
        <w:t>6</w:t>
      </w:r>
      <w:r>
        <w:rPr>
          <w:rFonts w:hint="eastAsia"/>
        </w:rPr>
        <w:t>項情形之人查證其身分，其中包含「合理懷疑其有犯罪之嫌疑或有犯罪之虞者；行經指定公共場所、路段及管制站者。」何為合理懷疑、行經指定路段之依據？是警察從警數十年之經驗，或行經特定道路民眾之性別、衣著、外貌、停等紅燈之運氣？</w:t>
      </w:r>
    </w:p>
    <w:p w:rsidR="00E240AD" w:rsidRDefault="00E240AD" w:rsidP="00E240AD">
      <w:pPr>
        <w:pStyle w:val="afffff0"/>
        <w:spacing w:line="380" w:lineRule="exact"/>
        <w:ind w:left="633" w:hanging="422"/>
      </w:pPr>
      <w:r>
        <w:rPr>
          <w:rFonts w:hint="eastAsia"/>
        </w:rPr>
        <w:t>三、執法人員依法執法行為代表我國為法治國家、人治國家或警察國家之依據。隨機無差別攔檢之行為，警政署是否知情並積極改善，抑或消極放任，致使警察隨意侵害人民權益？</w:t>
      </w:r>
    </w:p>
    <w:p w:rsidR="00E240AD" w:rsidRPr="00CE5C94" w:rsidRDefault="00E240AD" w:rsidP="00E240AD">
      <w:pPr>
        <w:pStyle w:val="afb"/>
        <w:spacing w:beforeLines="100" w:before="335" w:line="420" w:lineRule="exact"/>
        <w:ind w:leftChars="0" w:left="855" w:hanging="855"/>
      </w:pPr>
      <w:r>
        <w:rPr>
          <w:rFonts w:hint="eastAsia"/>
        </w:rPr>
        <w:t>（七）</w:t>
      </w:r>
      <w:r w:rsidRPr="00CE5C94">
        <w:rPr>
          <w:rFonts w:hint="eastAsia"/>
        </w:rPr>
        <w:t>本院廖委員婉汝，據媒體報導，國內有不肖組織勾結外國人蛇團</w:t>
      </w:r>
      <w:r w:rsidRPr="00CE5C94">
        <w:rPr>
          <w:rFonts w:hint="eastAsia"/>
        </w:rPr>
        <w:lastRenderedPageBreak/>
        <w:t>，於社群媒體、電話簡訊、求職網站吸引求職者到國外從事電信詐騙或線上博弈等工作。除藉由外交及非官方途徑施壓、解救人質，警政署應針對誘騙國人之不肖組織，規劃加強查緝與打擊，以降低國人受詐騙之機率，特向行政院提出質詢。</w:t>
      </w:r>
    </w:p>
    <w:p w:rsidR="00E240AD" w:rsidRPr="008F178C"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據媒體報導，國內有不肖組織勾結外國人蛇團，以「免經驗、高薪、輕鬆、包時宿機票」於社群媒體、電話簡訊、求職網站吸引求職者到國外從事電信詐騙或線上博弈等工作，並被拘禁、扣押護照，若想返國還會被毒打凌虐甚至販賣給其他集團。</w:t>
      </w:r>
    </w:p>
    <w:p w:rsidR="00E240AD" w:rsidRDefault="00E240AD" w:rsidP="00E240AD">
      <w:pPr>
        <w:pStyle w:val="afffff0"/>
        <w:spacing w:line="380" w:lineRule="exact"/>
        <w:ind w:left="633" w:hanging="422"/>
      </w:pPr>
      <w:r>
        <w:rPr>
          <w:rFonts w:hint="eastAsia"/>
        </w:rPr>
        <w:t>二、外交部亦證實，外交部與東南亞各聯絡處，去年就接獲逾百起求助案，其中柬埔寨超過</w:t>
      </w:r>
      <w:r>
        <w:rPr>
          <w:rFonts w:hint="eastAsia"/>
        </w:rPr>
        <w:t>90</w:t>
      </w:r>
      <w:r>
        <w:rPr>
          <w:rFonts w:hint="eastAsia"/>
        </w:rPr>
        <w:t>件，但目前成功救援回國的僅</w:t>
      </w:r>
      <w:r>
        <w:rPr>
          <w:rFonts w:hint="eastAsia"/>
        </w:rPr>
        <w:t>32</w:t>
      </w:r>
      <w:r>
        <w:rPr>
          <w:rFonts w:hint="eastAsia"/>
        </w:rPr>
        <w:t>人。</w:t>
      </w:r>
    </w:p>
    <w:p w:rsidR="00E240AD" w:rsidRDefault="00E240AD" w:rsidP="00E240AD">
      <w:pPr>
        <w:pStyle w:val="afffff0"/>
        <w:spacing w:line="380" w:lineRule="exact"/>
        <w:ind w:left="633" w:hanging="422"/>
      </w:pPr>
      <w:r>
        <w:rPr>
          <w:rFonts w:hint="eastAsia"/>
        </w:rPr>
        <w:t>三、然，除了藉由我國外交管道及非官方途徑施壓、解救人質，在國內，警政署亦應針對我國誘騙國人之不肖組織，規劃查緝與打擊工作。並與人力銀行、社群網站、電信業者合作，加強查核誘騙工作資訊，以降低國人受詐騙之機率。</w:t>
      </w:r>
    </w:p>
    <w:p w:rsidR="00E240AD" w:rsidRPr="00CE5C94" w:rsidRDefault="00E240AD" w:rsidP="00E240AD">
      <w:pPr>
        <w:pStyle w:val="afb"/>
        <w:spacing w:beforeLines="100" w:before="335" w:line="420" w:lineRule="exact"/>
        <w:ind w:leftChars="0" w:left="855" w:hanging="855"/>
      </w:pPr>
      <w:r>
        <w:rPr>
          <w:rFonts w:hint="eastAsia"/>
        </w:rPr>
        <w:t>（八）</w:t>
      </w:r>
      <w:r w:rsidRPr="00CE5C94">
        <w:rPr>
          <w:rFonts w:hint="eastAsia"/>
        </w:rPr>
        <w:t>本院呂委員玉玲，鑑於美國眾議院議長裴洛西（</w:t>
      </w:r>
      <w:r w:rsidRPr="00CE5C94">
        <w:rPr>
          <w:rFonts w:hint="eastAsia"/>
        </w:rPr>
        <w:t>Nancy Pelosi</w:t>
      </w:r>
      <w:r w:rsidRPr="00CE5C94">
        <w:rPr>
          <w:rFonts w:hint="eastAsia"/>
        </w:rPr>
        <w:t>）於近期啟動亞太地區訪問行程，並低調規劃造訪台灣，然中美間的地緣戰略角力，導致中國大陸方面以抵制台灣食品輸入做為報復裴洛西訪台的經貿制裁手段，目前已有逾百家業者商品遭到禁止。故本席要求經濟部、農委會、衛福部、國發會等相關單位研擬具體因應措施，協助開拓多元市場，將產業衝擊降至最低，以維護我國產業利益，爰此特向行政院提出質詢。</w:t>
      </w:r>
    </w:p>
    <w:p w:rsidR="00E240AD" w:rsidRPr="008F178C"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一、美國眾議院議長裴洛西於</w:t>
      </w:r>
      <w:r>
        <w:rPr>
          <w:rFonts w:hint="eastAsia"/>
        </w:rPr>
        <w:t>8</w:t>
      </w:r>
      <w:r>
        <w:rPr>
          <w:rFonts w:hint="eastAsia"/>
        </w:rPr>
        <w:t>月</w:t>
      </w:r>
      <w:r>
        <w:rPr>
          <w:rFonts w:hint="eastAsia"/>
        </w:rPr>
        <w:t>2</w:t>
      </w:r>
      <w:r>
        <w:rPr>
          <w:rFonts w:hint="eastAsia"/>
        </w:rPr>
        <w:t>日訪抵台灣，中國大陸為伸張對於台灣主權的立場，以激烈經貿制裁手段報復裴洛西訪台舉措，大陸海關總署在</w:t>
      </w:r>
      <w:r>
        <w:rPr>
          <w:rFonts w:hint="eastAsia"/>
        </w:rPr>
        <w:t>8</w:t>
      </w:r>
      <w:r>
        <w:rPr>
          <w:rFonts w:hint="eastAsia"/>
        </w:rPr>
        <w:t>月</w:t>
      </w:r>
      <w:r>
        <w:rPr>
          <w:rFonts w:hint="eastAsia"/>
        </w:rPr>
        <w:t>1</w:t>
      </w:r>
      <w:r>
        <w:rPr>
          <w:rFonts w:hint="eastAsia"/>
        </w:rPr>
        <w:t>日深夜，依照大陸海關總署</w:t>
      </w:r>
      <w:r>
        <w:rPr>
          <w:rFonts w:hint="eastAsia"/>
        </w:rPr>
        <w:t>248</w:t>
      </w:r>
      <w:r>
        <w:rPr>
          <w:rFonts w:hint="eastAsia"/>
        </w:rPr>
        <w:t>號《中華人民共和國進口食品境外生產企業註冊管理規定》，直指台灣廠商「未完成更新註冊」，禁止台灣百餘家的食品業者商品進口。</w:t>
      </w:r>
    </w:p>
    <w:p w:rsidR="00E240AD" w:rsidRDefault="00E240AD" w:rsidP="00E240AD">
      <w:pPr>
        <w:pStyle w:val="afffff0"/>
        <w:spacing w:line="380" w:lineRule="exact"/>
        <w:ind w:left="633" w:hanging="422"/>
      </w:pPr>
      <w:r>
        <w:rPr>
          <w:rFonts w:hint="eastAsia"/>
        </w:rPr>
        <w:t>二、根據大陸海關總署的統計，</w:t>
      </w:r>
      <w:r>
        <w:rPr>
          <w:rFonts w:hint="eastAsia"/>
        </w:rPr>
        <w:t>2021</w:t>
      </w:r>
      <w:r>
        <w:rPr>
          <w:rFonts w:hint="eastAsia"/>
        </w:rPr>
        <w:t>年兩岸的貿易總額為</w:t>
      </w:r>
      <w:r>
        <w:rPr>
          <w:rFonts w:hint="eastAsia"/>
        </w:rPr>
        <w:t>3,283.4</w:t>
      </w:r>
      <w:r>
        <w:rPr>
          <w:rFonts w:hint="eastAsia"/>
        </w:rPr>
        <w:t>億美元，其中大陸對台灣出口</w:t>
      </w:r>
      <w:r>
        <w:rPr>
          <w:rFonts w:hint="eastAsia"/>
        </w:rPr>
        <w:t>783.6</w:t>
      </w:r>
      <w:r>
        <w:rPr>
          <w:rFonts w:hint="eastAsia"/>
        </w:rPr>
        <w:t>億美元，年增</w:t>
      </w:r>
      <w:r>
        <w:rPr>
          <w:rFonts w:hint="eastAsia"/>
        </w:rPr>
        <w:t>30.4%</w:t>
      </w:r>
      <w:r>
        <w:rPr>
          <w:rFonts w:hint="eastAsia"/>
        </w:rPr>
        <w:t>。而大陸自台灣進口</w:t>
      </w:r>
      <w:r>
        <w:rPr>
          <w:rFonts w:hint="eastAsia"/>
        </w:rPr>
        <w:t>2,500</w:t>
      </w:r>
      <w:r>
        <w:rPr>
          <w:rFonts w:hint="eastAsia"/>
        </w:rPr>
        <w:t>億美元，年增</w:t>
      </w:r>
      <w:r>
        <w:rPr>
          <w:rFonts w:hint="eastAsia"/>
        </w:rPr>
        <w:t>24.7%</w:t>
      </w:r>
      <w:r>
        <w:rPr>
          <w:rFonts w:hint="eastAsia"/>
        </w:rPr>
        <w:t>，換言之台灣對大陸貿易順差高達</w:t>
      </w:r>
      <w:r>
        <w:rPr>
          <w:rFonts w:hint="eastAsia"/>
        </w:rPr>
        <w:t>1,716.2</w:t>
      </w:r>
      <w:r>
        <w:rPr>
          <w:rFonts w:hint="eastAsia"/>
        </w:rPr>
        <w:t>億美元，對比</w:t>
      </w:r>
      <w:r>
        <w:rPr>
          <w:rFonts w:hint="eastAsia"/>
        </w:rPr>
        <w:t>2020</w:t>
      </w:r>
      <w:r>
        <w:rPr>
          <w:rFonts w:hint="eastAsia"/>
        </w:rPr>
        <w:t>年的</w:t>
      </w:r>
      <w:r>
        <w:rPr>
          <w:rFonts w:hint="eastAsia"/>
        </w:rPr>
        <w:t>1,405.2</w:t>
      </w:r>
      <w:r>
        <w:rPr>
          <w:rFonts w:hint="eastAsia"/>
        </w:rPr>
        <w:t>億美元，成長了</w:t>
      </w:r>
      <w:r>
        <w:rPr>
          <w:rFonts w:hint="eastAsia"/>
        </w:rPr>
        <w:t>22.1%</w:t>
      </w:r>
      <w:r>
        <w:rPr>
          <w:rFonts w:hint="eastAsia"/>
        </w:rPr>
        <w:t>，顯見台灣對大陸的貿易依存度持續加深。</w:t>
      </w:r>
    </w:p>
    <w:p w:rsidR="00E240AD" w:rsidRDefault="00E240AD" w:rsidP="00E240AD">
      <w:pPr>
        <w:pStyle w:val="afffff0"/>
        <w:spacing w:line="380" w:lineRule="exact"/>
        <w:ind w:left="633" w:hanging="422"/>
      </w:pPr>
      <w:r>
        <w:rPr>
          <w:rFonts w:hint="eastAsia"/>
        </w:rPr>
        <w:t>三、「海峽兩岸經濟合作框架協議」（</w:t>
      </w:r>
      <w:r>
        <w:rPr>
          <w:rFonts w:hint="eastAsia"/>
        </w:rPr>
        <w:t>ECFA</w:t>
      </w:r>
      <w:r>
        <w:rPr>
          <w:rFonts w:hint="eastAsia"/>
        </w:rPr>
        <w:t>）早收清單於</w:t>
      </w:r>
      <w:r>
        <w:rPr>
          <w:rFonts w:hint="eastAsia"/>
        </w:rPr>
        <w:t>2020</w:t>
      </w:r>
      <w:r>
        <w:rPr>
          <w:rFonts w:hint="eastAsia"/>
        </w:rPr>
        <w:t>年</w:t>
      </w:r>
      <w:r>
        <w:rPr>
          <w:rFonts w:hint="eastAsia"/>
        </w:rPr>
        <w:t>9</w:t>
      </w:r>
      <w:r>
        <w:rPr>
          <w:rFonts w:hint="eastAsia"/>
        </w:rPr>
        <w:t>月</w:t>
      </w:r>
      <w:r>
        <w:rPr>
          <w:rFonts w:hint="eastAsia"/>
        </w:rPr>
        <w:t>12</w:t>
      </w:r>
      <w:r>
        <w:rPr>
          <w:rFonts w:hint="eastAsia"/>
        </w:rPr>
        <w:t>日屆滿十週年，雖然大陸方面未片面終止該協議，然階段性禁止我國鳳梨、蓮霧、釋迦、石斑魚進口，已對我</w:t>
      </w:r>
      <w:r>
        <w:rPr>
          <w:rFonts w:hint="eastAsia"/>
        </w:rPr>
        <w:lastRenderedPageBreak/>
        <w:t>國農漁業外銷造成嚴峻衝擊，如今又以突襲之手段打壓台灣食品輸陸，恐致使國內經濟情勢每況愈下。</w:t>
      </w:r>
    </w:p>
    <w:p w:rsidR="00E240AD" w:rsidRDefault="00E240AD" w:rsidP="00E240AD">
      <w:pPr>
        <w:pStyle w:val="afffff0"/>
        <w:spacing w:line="380" w:lineRule="exact"/>
        <w:ind w:left="633" w:hanging="422"/>
      </w:pPr>
      <w:r>
        <w:rPr>
          <w:rFonts w:hint="eastAsia"/>
        </w:rPr>
        <w:t>四、有鑑於此，本席要求經濟部、農委會、衛福部、國發會等相關單位，儘速研擬相關因應措施，協助業者媒合國際通路，降低大陸禁止進口對產業造成的營收損失，分散市場風險，維護我國經濟利益。</w:t>
      </w:r>
    </w:p>
    <w:p w:rsidR="00E240AD" w:rsidRDefault="00E240AD" w:rsidP="00E240AD">
      <w:pPr>
        <w:spacing w:line="380" w:lineRule="exact"/>
      </w:pPr>
    </w:p>
    <w:p w:rsidR="00E240AD" w:rsidRPr="00CE5C94" w:rsidRDefault="00E240AD" w:rsidP="00E240AD">
      <w:pPr>
        <w:pStyle w:val="afb"/>
        <w:spacing w:beforeLines="100" w:before="335" w:line="420" w:lineRule="exact"/>
        <w:ind w:leftChars="0" w:left="855" w:hanging="855"/>
      </w:pPr>
      <w:r>
        <w:rPr>
          <w:rFonts w:hint="eastAsia"/>
        </w:rPr>
        <w:t>（九）</w:t>
      </w:r>
      <w:r w:rsidRPr="00CE5C94">
        <w:rPr>
          <w:rFonts w:hint="eastAsia"/>
        </w:rPr>
        <w:t>本院廖委員婉汝，因氣候變遷，農業耕作及蟲害防治方式影響，疣胸琉璃蟻行為模式改變，從野外侵入山腳地區的民宅、果園等，造成部分地方民眾受「蟻害」困擾，危害民眾電器、傢俱，甚至民眾健康，行政院農業委員會應積極研商相關防治措施，並針對因氣候變遷造成之各種蟲害，尋求防治與改善方法，特向行政院提出質詢。</w:t>
      </w:r>
    </w:p>
    <w:p w:rsidR="00E240AD" w:rsidRPr="00E556A4"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根據研究報告，近年因氣候變遷，農業耕作及蟲害防治方式影響，造成疣胸琉璃蟻行為模式改變，從野外侵入山腳地區的民宅、果園等。部分鄉鎮民眾近年就常受「蟻害」困擾，雖然地方政府及地方農政單位雖積極推廣硼酸糖水防治，但效果有限。</w:t>
      </w:r>
    </w:p>
    <w:p w:rsidR="00E240AD" w:rsidRDefault="00E240AD" w:rsidP="00E240AD">
      <w:pPr>
        <w:pStyle w:val="afffff0"/>
        <w:spacing w:line="380" w:lineRule="exact"/>
        <w:ind w:left="633" w:hanging="422"/>
      </w:pPr>
      <w:r>
        <w:rPr>
          <w:rFonts w:hint="eastAsia"/>
        </w:rPr>
        <w:t>二、蟻害作亂，引發部分地方民眾困擾，甚至於隱蔽性高之隔間夾板、電線插座、水管等管狀類物品築巢，或是爬上車子，鑽進車門排水邊縫當通道，導致電器物品出現短路故障。疣胸琉璃蟻亦會咬人、噴射蟻酸，影響民眾健康。行政院農業委員會應積極研商相關防治措施，並針對因氣候變遷造成之各種蟲害，尋求防治與改善方法。</w:t>
      </w:r>
    </w:p>
    <w:p w:rsidR="00E240AD" w:rsidRPr="00CE5C94" w:rsidRDefault="00E240AD" w:rsidP="00E240AD">
      <w:pPr>
        <w:pStyle w:val="afb"/>
        <w:spacing w:beforeLines="100" w:before="335" w:line="420" w:lineRule="exact"/>
        <w:ind w:leftChars="0" w:left="855" w:hanging="855"/>
      </w:pPr>
      <w:r>
        <w:rPr>
          <w:rFonts w:hint="eastAsia"/>
        </w:rPr>
        <w:t>（十）</w:t>
      </w:r>
      <w:r w:rsidRPr="00CE5C94">
        <w:rPr>
          <w:rFonts w:hint="eastAsia"/>
        </w:rPr>
        <w:t>本院廖委員婉汝，鑑於落實後備軍人召訓，以強化我國後備戰力需求，今年起後備軍人教召每日津貼調升</w:t>
      </w:r>
      <w:r w:rsidRPr="00CE5C94">
        <w:rPr>
          <w:rFonts w:hint="eastAsia"/>
        </w:rPr>
        <w:t>1.5</w:t>
      </w:r>
      <w:r w:rsidRPr="00CE5C94">
        <w:rPr>
          <w:rFonts w:hint="eastAsia"/>
        </w:rPr>
        <w:t>倍。惟經召員反映，此調整僅適用義務役應召人員，志願役應召人員則無相應調整措施，建議再研議志願役應召人員津貼發給標準，以激勵後備軍人士氣，特向行政院提出質詢。</w:t>
      </w:r>
    </w:p>
    <w:p w:rsidR="00E240AD" w:rsidRPr="00E556A4"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一、為因應共軍對我軍事威脅日盛，如何提升後備戰力已為國防建軍所無法迴避的課題，經多方討論，除延長後備教召訓期及提升練強度外，調升教召待遇及獎勵亦為政府主要規劃方向之一。</w:t>
      </w:r>
    </w:p>
    <w:p w:rsidR="00E240AD" w:rsidRDefault="00E240AD" w:rsidP="00E240AD">
      <w:pPr>
        <w:pStyle w:val="afffff0"/>
        <w:spacing w:line="380" w:lineRule="exact"/>
        <w:ind w:left="633" w:hanging="422"/>
      </w:pPr>
      <w:r>
        <w:rPr>
          <w:rFonts w:hint="eastAsia"/>
        </w:rPr>
        <w:t>二、依教召新制相關規定，後備軍人教召津貼的幅度已調升</w:t>
      </w:r>
      <w:r>
        <w:rPr>
          <w:rFonts w:hint="eastAsia"/>
        </w:rPr>
        <w:t>1.5</w:t>
      </w:r>
      <w:r>
        <w:rPr>
          <w:rFonts w:hint="eastAsia"/>
        </w:rPr>
        <w:t>倍，新制實施後，軍官、士官、</w:t>
      </w:r>
      <w:r>
        <w:rPr>
          <w:rFonts w:hint="eastAsia"/>
        </w:rPr>
        <w:lastRenderedPageBreak/>
        <w:t>士兵的津貼，分別為每日</w:t>
      </w:r>
      <w:r>
        <w:rPr>
          <w:rFonts w:hint="eastAsia"/>
        </w:rPr>
        <w:t>1,350</w:t>
      </w:r>
      <w:r>
        <w:rPr>
          <w:rFonts w:hint="eastAsia"/>
        </w:rPr>
        <w:t>、</w:t>
      </w:r>
      <w:r>
        <w:rPr>
          <w:rFonts w:hint="eastAsia"/>
        </w:rPr>
        <w:t>1,200</w:t>
      </w:r>
      <w:r>
        <w:rPr>
          <w:rFonts w:hint="eastAsia"/>
        </w:rPr>
        <w:t>、</w:t>
      </w:r>
      <w:r>
        <w:rPr>
          <w:rFonts w:hint="eastAsia"/>
        </w:rPr>
        <w:t>1,050</w:t>
      </w:r>
      <w:r>
        <w:rPr>
          <w:rFonts w:hint="eastAsia"/>
        </w:rPr>
        <w:t>元。</w:t>
      </w:r>
    </w:p>
    <w:p w:rsidR="00E240AD" w:rsidRDefault="00E240AD" w:rsidP="00E240AD">
      <w:pPr>
        <w:pStyle w:val="afffff0"/>
        <w:spacing w:line="380" w:lineRule="exact"/>
        <w:ind w:left="633" w:hanging="422"/>
      </w:pPr>
      <w:r>
        <w:rPr>
          <w:rFonts w:hint="eastAsia"/>
        </w:rPr>
        <w:t>三、教召對象包含義務役及志願役退役人員，惟新制津貼調升僅針對義務役應召員，形成所承擔義務及所受訓練相同，但待遇卻不同，恐有違公平原則。</w:t>
      </w:r>
    </w:p>
    <w:p w:rsidR="00E240AD" w:rsidRDefault="00E240AD" w:rsidP="00E240AD">
      <w:pPr>
        <w:pStyle w:val="afffff0"/>
        <w:spacing w:line="380" w:lineRule="exact"/>
        <w:ind w:left="633" w:hanging="422"/>
      </w:pPr>
      <w:r>
        <w:rPr>
          <w:rFonts w:hint="eastAsia"/>
        </w:rPr>
        <w:t>四、建議再研議志願役應召人員津貼發給標準與義務役應召人員一致，以激勵後備軍人士氣。</w:t>
      </w:r>
    </w:p>
    <w:p w:rsidR="00E240AD" w:rsidRPr="00CE5C94" w:rsidRDefault="00E240AD" w:rsidP="00E240AD">
      <w:pPr>
        <w:pStyle w:val="afb"/>
        <w:spacing w:beforeLines="100" w:before="335" w:line="420" w:lineRule="exact"/>
        <w:ind w:leftChars="0" w:left="1140" w:hangingChars="400" w:hanging="1140"/>
      </w:pPr>
      <w:r>
        <w:rPr>
          <w:rFonts w:hint="eastAsia"/>
        </w:rPr>
        <w:t>（十一）</w:t>
      </w:r>
      <w:r w:rsidRPr="00CE5C94">
        <w:rPr>
          <w:rFonts w:hint="eastAsia"/>
        </w:rPr>
        <w:t>本院陳委員素月，針對農民健康保險條例第七條，雖有保障農保農民在農地被徵收時得續保一定期間維持原權益，但仍必須在期間內補足一分地，僅年滿</w:t>
      </w:r>
      <w:r w:rsidRPr="00CE5C94">
        <w:rPr>
          <w:rFonts w:hint="eastAsia"/>
        </w:rPr>
        <w:t>65</w:t>
      </w:r>
      <w:r w:rsidRPr="00CE5C94">
        <w:rPr>
          <w:rFonts w:hint="eastAsia"/>
        </w:rPr>
        <w:t>歲且加保年資累積達</w:t>
      </w:r>
      <w:r w:rsidRPr="00CE5C94">
        <w:rPr>
          <w:rFonts w:hint="eastAsia"/>
        </w:rPr>
        <w:t>15</w:t>
      </w:r>
      <w:r w:rsidRPr="00CE5C94">
        <w:rPr>
          <w:rFonts w:hint="eastAsia"/>
        </w:rPr>
        <w:t>年的老農可以不用受到續保期間限制；民眾陳情希望放寬續保期間規定，特向行政院提出質詢。</w:t>
      </w:r>
    </w:p>
    <w:p w:rsidR="00E240AD" w:rsidRPr="006A026D"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一、於民國</w:t>
      </w:r>
      <w:r>
        <w:rPr>
          <w:rFonts w:hint="eastAsia"/>
        </w:rPr>
        <w:t>110</w:t>
      </w:r>
      <w:r>
        <w:rPr>
          <w:rFonts w:hint="eastAsia"/>
        </w:rPr>
        <w:t>年</w:t>
      </w:r>
      <w:r>
        <w:rPr>
          <w:rFonts w:hint="eastAsia"/>
        </w:rPr>
        <w:t>12</w:t>
      </w:r>
      <w:r>
        <w:rPr>
          <w:rFonts w:hint="eastAsia"/>
        </w:rPr>
        <w:t>月</w:t>
      </w:r>
      <w:r>
        <w:rPr>
          <w:rFonts w:hint="eastAsia"/>
        </w:rPr>
        <w:t>22</w:t>
      </w:r>
      <w:r>
        <w:rPr>
          <w:rFonts w:hint="eastAsia"/>
        </w:rPr>
        <w:t>日修正公布之農民健康保險條例第七條第一項，被保險人有下列情形之一者，得繼續參加本保險：第四款，加保之自有農地被徵收或徵收前已與需地機關協議價購，致土地面積不符合加保規定，得續保一定期間。但加保之自有農地被徵收或協議價購時，被保險人年滿六十五歲且加保年資累計達十五年者，不受續保一定期間之限制。</w:t>
      </w:r>
    </w:p>
    <w:p w:rsidR="00E240AD" w:rsidRDefault="00E240AD" w:rsidP="00E240AD">
      <w:pPr>
        <w:pStyle w:val="afffff0"/>
        <w:spacing w:line="380" w:lineRule="exact"/>
        <w:ind w:left="633" w:hanging="422"/>
      </w:pPr>
      <w:r>
        <w:rPr>
          <w:rFonts w:hint="eastAsia"/>
        </w:rPr>
        <w:t>二、日前接到農民陳情表示其農地被徵收，導致土地面積不符加保規定，唯其年齡未滿</w:t>
      </w:r>
      <w:r>
        <w:rPr>
          <w:rFonts w:hint="eastAsia"/>
        </w:rPr>
        <w:t>65</w:t>
      </w:r>
      <w:r>
        <w:rPr>
          <w:rFonts w:hint="eastAsia"/>
        </w:rPr>
        <w:t>歲，不符合農保條例第七項第四款但書規定，雖得依法續保一定期間，但若不於續保期間內再補足農地至加保條件，則其農保資格將被取消。</w:t>
      </w:r>
    </w:p>
    <w:p w:rsidR="00E240AD" w:rsidRDefault="00E240AD" w:rsidP="00E240AD">
      <w:pPr>
        <w:pStyle w:val="afffff0"/>
        <w:spacing w:line="380" w:lineRule="exact"/>
        <w:ind w:left="633" w:hanging="422"/>
      </w:pPr>
      <w:r>
        <w:rPr>
          <w:rFonts w:hint="eastAsia"/>
        </w:rPr>
        <w:t>三、農民是為了配合國家公共政策才導致土地被徵收，雖然土地徵收有給予一定補償金，但往往不夠農民再去購買農地，導致農民還必須自費一筆金額來購買農地維持原權益；若今日沒有土地徵收，農民本可繼續務農享有農保相關權益，甚至土地可再傳給下一代務農，但為了配合國家公共政策，不但沒了土地，要保持原農保權益還必須自費一筆金額購地，對農民真的很不公平。為此本席提出書面質詢，希望農委會研擬相關修法保障農民權益，或是說若農民於續保期間中有滿</w:t>
      </w:r>
      <w:r>
        <w:rPr>
          <w:rFonts w:hint="eastAsia"/>
        </w:rPr>
        <w:t>65</w:t>
      </w:r>
      <w:r>
        <w:rPr>
          <w:rFonts w:hint="eastAsia"/>
        </w:rPr>
        <w:t>歲且加保年資累計達</w:t>
      </w:r>
      <w:r>
        <w:rPr>
          <w:rFonts w:hint="eastAsia"/>
        </w:rPr>
        <w:t>15</w:t>
      </w:r>
      <w:r>
        <w:rPr>
          <w:rFonts w:hint="eastAsia"/>
        </w:rPr>
        <w:t>年以上的情形，得放寬適用「從事農業工作農民申請參加農民健康保險認定標準及資格審查辦法」第十二條去參加農保，而不受土地面積限制等，以維農民權益。</w:t>
      </w:r>
    </w:p>
    <w:p w:rsidR="00E240AD" w:rsidRPr="00CC12D1" w:rsidRDefault="00E240AD" w:rsidP="00E240AD">
      <w:pPr>
        <w:pStyle w:val="afb"/>
        <w:spacing w:beforeLines="100" w:before="335" w:line="420" w:lineRule="exact"/>
        <w:ind w:leftChars="0" w:left="1140" w:hangingChars="400" w:hanging="1140"/>
      </w:pPr>
      <w:r>
        <w:rPr>
          <w:rFonts w:hint="eastAsia"/>
        </w:rPr>
        <w:t>（十二）</w:t>
      </w:r>
      <w:r w:rsidRPr="00CC12D1">
        <w:rPr>
          <w:rFonts w:hint="eastAsia"/>
        </w:rPr>
        <w:t>本院溫委員玉霞，為使老年人有活動場所，建請政府普設老人活動中心及場所，特向行政院質詢。</w:t>
      </w:r>
    </w:p>
    <w:p w:rsidR="00E240AD" w:rsidRPr="00F83E54"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一、根據老人福利聯盟針對六個直轄市的調查，六個直轄市</w:t>
      </w:r>
      <w:r>
        <w:rPr>
          <w:rFonts w:hint="eastAsia"/>
        </w:rPr>
        <w:t>65</w:t>
      </w:r>
      <w:r>
        <w:rPr>
          <w:rFonts w:hint="eastAsia"/>
        </w:rPr>
        <w:t>歲以上的老人年有</w:t>
      </w:r>
      <w:r>
        <w:rPr>
          <w:rFonts w:hint="eastAsia"/>
        </w:rPr>
        <w:t>50%</w:t>
      </w:r>
      <w:r>
        <w:rPr>
          <w:rFonts w:hint="eastAsia"/>
        </w:rPr>
        <w:t>幾個月僅有一次的親友聚會，甚至一次也沒有，有</w:t>
      </w:r>
      <w:r>
        <w:rPr>
          <w:rFonts w:hint="eastAsia"/>
        </w:rPr>
        <w:t>25%</w:t>
      </w:r>
      <w:r>
        <w:rPr>
          <w:rFonts w:hint="eastAsia"/>
        </w:rPr>
        <w:t>的老年人感到孤獨。</w:t>
      </w:r>
    </w:p>
    <w:p w:rsidR="00E240AD" w:rsidRDefault="00E240AD" w:rsidP="00E240AD">
      <w:pPr>
        <w:pStyle w:val="afffff0"/>
        <w:spacing w:line="380" w:lineRule="exact"/>
        <w:ind w:left="633" w:hanging="422"/>
      </w:pPr>
      <w:r>
        <w:rPr>
          <w:rFonts w:hint="eastAsia"/>
        </w:rPr>
        <w:t>二、台灣已進入老年社會，又因工業化社會，家庭結構改變，獨居老人創新高，根據內政部</w:t>
      </w:r>
      <w:r>
        <w:rPr>
          <w:rFonts w:hint="eastAsia"/>
        </w:rPr>
        <w:lastRenderedPageBreak/>
        <w:t>2022</w:t>
      </w:r>
      <w:r>
        <w:rPr>
          <w:rFonts w:hint="eastAsia"/>
        </w:rPr>
        <w:t>年</w:t>
      </w:r>
      <w:r>
        <w:rPr>
          <w:rFonts w:hint="eastAsia"/>
        </w:rPr>
        <w:t>3</w:t>
      </w:r>
      <w:r>
        <w:rPr>
          <w:rFonts w:hint="eastAsia"/>
        </w:rPr>
        <w:t>月</w:t>
      </w:r>
      <w:r>
        <w:rPr>
          <w:rFonts w:hint="eastAsia"/>
        </w:rPr>
        <w:t>14</w:t>
      </w:r>
      <w:r>
        <w:rPr>
          <w:rFonts w:hint="eastAsia"/>
        </w:rPr>
        <w:t>日公布資料，</w:t>
      </w:r>
      <w:r>
        <w:rPr>
          <w:rFonts w:hint="eastAsia"/>
        </w:rPr>
        <w:t>2021</w:t>
      </w:r>
      <w:r>
        <w:rPr>
          <w:rFonts w:hint="eastAsia"/>
        </w:rPr>
        <w:t>年全台</w:t>
      </w:r>
      <w:r>
        <w:rPr>
          <w:rFonts w:hint="eastAsia"/>
        </w:rPr>
        <w:t>65</w:t>
      </w:r>
      <w:r>
        <w:rPr>
          <w:rFonts w:hint="eastAsia"/>
        </w:rPr>
        <w:t>歲以上獨居老人近</w:t>
      </w:r>
      <w:r>
        <w:rPr>
          <w:rFonts w:hint="eastAsia"/>
        </w:rPr>
        <w:t>50</w:t>
      </w:r>
      <w:r>
        <w:rPr>
          <w:rFonts w:hint="eastAsia"/>
        </w:rPr>
        <w:t>萬，以雙北計</w:t>
      </w:r>
      <w:r>
        <w:rPr>
          <w:rFonts w:hint="eastAsia"/>
        </w:rPr>
        <w:t>17</w:t>
      </w:r>
      <w:r>
        <w:rPr>
          <w:rFonts w:hint="eastAsia"/>
        </w:rPr>
        <w:t>萬</w:t>
      </w:r>
      <w:r>
        <w:rPr>
          <w:rFonts w:hint="eastAsia"/>
        </w:rPr>
        <w:t>4</w:t>
      </w:r>
      <w:r>
        <w:rPr>
          <w:rFonts w:hint="eastAsia"/>
        </w:rPr>
        <w:t>千最多。</w:t>
      </w:r>
    </w:p>
    <w:p w:rsidR="00E240AD" w:rsidRDefault="00E240AD" w:rsidP="00E240AD">
      <w:pPr>
        <w:pStyle w:val="afffff0"/>
        <w:spacing w:line="380" w:lineRule="exact"/>
        <w:ind w:left="633" w:hanging="422"/>
      </w:pPr>
      <w:r>
        <w:rPr>
          <w:rFonts w:hint="eastAsia"/>
        </w:rPr>
        <w:t>三、獨居老人未必都是孤獨，但獨居老人缺乏活動去處是現實，其實就是非獨居老人也需要有社交活動場所，因此，建議政府：</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一</w:t>
      </w:r>
      <w:r w:rsidRPr="00F83E54">
        <w:rPr>
          <w:rFonts w:ascii="細明體" w:hint="eastAsia"/>
        </w:rPr>
        <w:t>)</w:t>
      </w:r>
      <w:r>
        <w:rPr>
          <w:rFonts w:hint="eastAsia"/>
        </w:rPr>
        <w:t>全國每一鄉鎮區至少有一座老人活動中心，配備交誼、活動、琴棋書畫等種種交誼配備，由各公所管理，對行動不便者如有接運服務更佳。</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二</w:t>
      </w:r>
      <w:r w:rsidRPr="00F83E54">
        <w:rPr>
          <w:rFonts w:ascii="細明體" w:hint="eastAsia"/>
        </w:rPr>
        <w:t>)</w:t>
      </w:r>
      <w:r>
        <w:rPr>
          <w:rFonts w:hint="eastAsia"/>
        </w:rPr>
        <w:t>全國都會區每一個里至少有一座公園，公園以配備兒童遊樂區（含設備）及老人活動區（含配備）為主。</w:t>
      </w:r>
    </w:p>
    <w:p w:rsidR="00E240AD" w:rsidRDefault="00E240AD" w:rsidP="00E240AD">
      <w:pPr>
        <w:pStyle w:val="afffff0"/>
        <w:spacing w:line="380" w:lineRule="exact"/>
        <w:ind w:left="633" w:hanging="422"/>
      </w:pPr>
      <w:r>
        <w:rPr>
          <w:rFonts w:hint="eastAsia"/>
        </w:rPr>
        <w:t>四、以上應是對老年人起碼的照顧服務，請行政院施行。</w:t>
      </w:r>
    </w:p>
    <w:p w:rsidR="00E240AD" w:rsidRPr="00CC12D1" w:rsidRDefault="00E240AD" w:rsidP="00E240AD">
      <w:pPr>
        <w:pStyle w:val="afb"/>
        <w:spacing w:beforeLines="100" w:before="335" w:line="420" w:lineRule="exact"/>
        <w:ind w:leftChars="0" w:left="1140" w:hangingChars="400" w:hanging="1140"/>
      </w:pPr>
      <w:r>
        <w:rPr>
          <w:rFonts w:hint="eastAsia"/>
        </w:rPr>
        <w:t>（十三）</w:t>
      </w:r>
      <w:r w:rsidRPr="00CC12D1">
        <w:rPr>
          <w:rFonts w:hint="eastAsia"/>
        </w:rPr>
        <w:t>本院溫委員玉霞，為今（</w:t>
      </w:r>
      <w:r w:rsidRPr="00CC12D1">
        <w:rPr>
          <w:rFonts w:hint="eastAsia"/>
        </w:rPr>
        <w:t>2022</w:t>
      </w:r>
      <w:r w:rsidRPr="00CC12D1">
        <w:rPr>
          <w:rFonts w:hint="eastAsia"/>
        </w:rPr>
        <w:t>）年上半年勞動基金虧損</w:t>
      </w:r>
      <w:r w:rsidRPr="00CC12D1">
        <w:rPr>
          <w:rFonts w:hint="eastAsia"/>
        </w:rPr>
        <w:t>4,455</w:t>
      </w:r>
      <w:r w:rsidRPr="00CC12D1">
        <w:rPr>
          <w:rFonts w:hint="eastAsia"/>
        </w:rPr>
        <w:t>億</w:t>
      </w:r>
      <w:r w:rsidRPr="00CC12D1">
        <w:rPr>
          <w:rFonts w:hint="eastAsia"/>
        </w:rPr>
        <w:t>9,000</w:t>
      </w:r>
      <w:r w:rsidRPr="00CC12D1">
        <w:rPr>
          <w:rFonts w:hint="eastAsia"/>
        </w:rPr>
        <w:t>萬元，收益變為負</w:t>
      </w:r>
      <w:r w:rsidRPr="00CC12D1">
        <w:rPr>
          <w:rFonts w:hint="eastAsia"/>
        </w:rPr>
        <w:t>8.69%</w:t>
      </w:r>
      <w:r w:rsidRPr="00CC12D1">
        <w:rPr>
          <w:rFonts w:hint="eastAsia"/>
        </w:rPr>
        <w:t>，加劇基金虧損速度，應徹底檢討導正，特向行政院質詢。</w:t>
      </w:r>
    </w:p>
    <w:p w:rsidR="00E240AD" w:rsidRPr="00A46E93"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一、勞動基金包括：舊制及新制勞退基金、勞保基金、就業保險基金、職災保險基金、積欠工資墊償基金等五項基金，今（</w:t>
      </w:r>
      <w:r>
        <w:rPr>
          <w:rFonts w:hint="eastAsia"/>
        </w:rPr>
        <w:t>2022</w:t>
      </w:r>
      <w:r>
        <w:rPr>
          <w:rFonts w:hint="eastAsia"/>
        </w:rPr>
        <w:t>）年上半年整體基金的規模達</w:t>
      </w:r>
      <w:r>
        <w:rPr>
          <w:rFonts w:hint="eastAsia"/>
        </w:rPr>
        <w:t>5</w:t>
      </w:r>
      <w:r>
        <w:rPr>
          <w:rFonts w:hint="eastAsia"/>
        </w:rPr>
        <w:t>兆</w:t>
      </w:r>
      <w:r>
        <w:rPr>
          <w:rFonts w:hint="eastAsia"/>
        </w:rPr>
        <w:t>4,010</w:t>
      </w:r>
      <w:r>
        <w:rPr>
          <w:rFonts w:hint="eastAsia"/>
        </w:rPr>
        <w:t>億元，但投資虧損達</w:t>
      </w:r>
      <w:r>
        <w:rPr>
          <w:rFonts w:hint="eastAsia"/>
        </w:rPr>
        <w:t>4,405</w:t>
      </w:r>
      <w:r>
        <w:rPr>
          <w:rFonts w:hint="eastAsia"/>
        </w:rPr>
        <w:t>億</w:t>
      </w:r>
      <w:r>
        <w:rPr>
          <w:rFonts w:hint="eastAsia"/>
        </w:rPr>
        <w:t>9,000</w:t>
      </w:r>
      <w:r>
        <w:rPr>
          <w:rFonts w:hint="eastAsia"/>
        </w:rPr>
        <w:t>萬元，收益率為負數</w:t>
      </w:r>
      <w:r>
        <w:rPr>
          <w:rFonts w:hint="eastAsia"/>
        </w:rPr>
        <w:t>-8.69%</w:t>
      </w:r>
      <w:r>
        <w:rPr>
          <w:rFonts w:hint="eastAsia"/>
        </w:rPr>
        <w:t>，令人驚憂！</w:t>
      </w:r>
    </w:p>
    <w:p w:rsidR="00E240AD" w:rsidRDefault="00E240AD" w:rsidP="00E240AD">
      <w:pPr>
        <w:pStyle w:val="afffff0"/>
        <w:spacing w:line="380" w:lineRule="exact"/>
        <w:ind w:left="633" w:hanging="422"/>
      </w:pPr>
      <w:r>
        <w:rPr>
          <w:rFonts w:hint="eastAsia"/>
        </w:rPr>
        <w:t>二、主管機關勞金局解釋原因為</w:t>
      </w:r>
      <w:r w:rsidRPr="00F83E54">
        <w:rPr>
          <w:rFonts w:ascii="細明體" w:hint="eastAsia"/>
        </w:rPr>
        <w:t>(</w:t>
      </w:r>
      <w:r>
        <w:rPr>
          <w:rFonts w:hint="eastAsia"/>
        </w:rPr>
        <w:t>一</w:t>
      </w:r>
      <w:r w:rsidRPr="00F83E54">
        <w:rPr>
          <w:rFonts w:ascii="細明體" w:hint="eastAsia"/>
        </w:rPr>
        <w:t>)</w:t>
      </w:r>
      <w:r>
        <w:rPr>
          <w:rFonts w:hint="eastAsia"/>
        </w:rPr>
        <w:t>今年上半年疫情再起，</w:t>
      </w:r>
      <w:r w:rsidRPr="00F83E54">
        <w:rPr>
          <w:rFonts w:ascii="細明體" w:hint="eastAsia"/>
        </w:rPr>
        <w:t>(</w:t>
      </w:r>
      <w:r>
        <w:rPr>
          <w:rFonts w:hint="eastAsia"/>
        </w:rPr>
        <w:t>二</w:t>
      </w:r>
      <w:r w:rsidRPr="00F83E54">
        <w:rPr>
          <w:rFonts w:ascii="細明體" w:hint="eastAsia"/>
        </w:rPr>
        <w:t>)</w:t>
      </w:r>
      <w:r>
        <w:rPr>
          <w:rFonts w:hint="eastAsia"/>
        </w:rPr>
        <w:t>俄烏戰爭衝擊全球供應鏈，</w:t>
      </w:r>
      <w:r w:rsidRPr="00F83E54">
        <w:rPr>
          <w:rFonts w:ascii="細明體" w:hint="eastAsia"/>
        </w:rPr>
        <w:t>(</w:t>
      </w:r>
      <w:r>
        <w:rPr>
          <w:rFonts w:hint="eastAsia"/>
        </w:rPr>
        <w:t>三</w:t>
      </w:r>
      <w:r w:rsidRPr="00F83E54">
        <w:rPr>
          <w:rFonts w:ascii="細明體" w:hint="eastAsia"/>
        </w:rPr>
        <w:t>)</w:t>
      </w:r>
      <w:r>
        <w:rPr>
          <w:rFonts w:hint="eastAsia"/>
        </w:rPr>
        <w:t>通貨膨脹率攀升，</w:t>
      </w:r>
      <w:r w:rsidRPr="00F83E54">
        <w:rPr>
          <w:rFonts w:ascii="細明體" w:hint="eastAsia"/>
        </w:rPr>
        <w:t>(</w:t>
      </w:r>
      <w:r>
        <w:rPr>
          <w:rFonts w:hint="eastAsia"/>
        </w:rPr>
        <w:t>四</w:t>
      </w:r>
      <w:r w:rsidRPr="00F83E54">
        <w:rPr>
          <w:rFonts w:ascii="細明體" w:hint="eastAsia"/>
        </w:rPr>
        <w:t>)</w:t>
      </w:r>
      <w:r>
        <w:rPr>
          <w:rFonts w:hint="eastAsia"/>
        </w:rPr>
        <w:t>全球貨幣緊縮。因而企業獲利與經濟成長下降，全球債券市場下跌</w:t>
      </w:r>
      <w:r>
        <w:rPr>
          <w:rFonts w:hint="eastAsia"/>
        </w:rPr>
        <w:t>20%~15%</w:t>
      </w:r>
      <w:r>
        <w:rPr>
          <w:rFonts w:hint="eastAsia"/>
        </w:rPr>
        <w:t>，也就是因此導致勞動基金嚴重虧損。</w:t>
      </w:r>
    </w:p>
    <w:p w:rsidR="00E240AD" w:rsidRDefault="00E240AD" w:rsidP="00E240AD">
      <w:pPr>
        <w:pStyle w:val="afffff0"/>
        <w:spacing w:line="380" w:lineRule="exact"/>
        <w:ind w:left="633" w:hanging="422"/>
      </w:pPr>
      <w:r>
        <w:rPr>
          <w:rFonts w:hint="eastAsia"/>
        </w:rPr>
        <w:t>三、然而，勞金局列舉的原因都是可以預測及掌握的，與基金經營不善或不當沒有關係，環境的變化，也是有很多獲利就看如何經營，勞動基金的重虧，原因在運用操作有問題，例如集中購買少數二、三家股票，恐怕只有助長該股票，但跌時再拋出，肯定虧損，這只是概念的批論。總之，主管機關專業管理勞動基金，要負責任地管好基金，為基金創利，為千萬勞工獲利，不得怠慢或失職。</w:t>
      </w:r>
    </w:p>
    <w:p w:rsidR="00E240AD" w:rsidRPr="00CC12D1" w:rsidRDefault="00E240AD" w:rsidP="00E240AD">
      <w:pPr>
        <w:pStyle w:val="afb"/>
        <w:spacing w:beforeLines="100" w:before="335" w:line="420" w:lineRule="exact"/>
        <w:ind w:leftChars="0" w:left="1140" w:hangingChars="400" w:hanging="1140"/>
      </w:pPr>
      <w:r>
        <w:rPr>
          <w:rFonts w:hint="eastAsia"/>
        </w:rPr>
        <w:t>（十四）</w:t>
      </w:r>
      <w:r w:rsidRPr="00CC12D1">
        <w:rPr>
          <w:rFonts w:hint="eastAsia"/>
        </w:rPr>
        <w:t>本院溫委員玉霞，為我國人求職到柬埔寨，遭到拘禁、拐賣、受虐、被摘器官、甚至打死的悲慘情形，非常嚴重！我政府應速防杜及解救，特向行政院質詢。</w:t>
      </w:r>
    </w:p>
    <w:p w:rsidR="00E240AD" w:rsidRPr="00F83E54"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一、根據本年</w:t>
      </w:r>
      <w:r>
        <w:rPr>
          <w:rFonts w:hint="eastAsia"/>
        </w:rPr>
        <w:t>8</w:t>
      </w:r>
      <w:r>
        <w:rPr>
          <w:rFonts w:hint="eastAsia"/>
        </w:rPr>
        <w:t>月</w:t>
      </w:r>
      <w:r>
        <w:rPr>
          <w:rFonts w:hint="eastAsia"/>
        </w:rPr>
        <w:t>2</w:t>
      </w:r>
      <w:r>
        <w:rPr>
          <w:rFonts w:hint="eastAsia"/>
        </w:rPr>
        <w:t>日的報導，我國警方估計，國人有</w:t>
      </w:r>
      <w:r>
        <w:rPr>
          <w:rFonts w:hint="eastAsia"/>
        </w:rPr>
        <w:t>5,000</w:t>
      </w:r>
      <w:r>
        <w:rPr>
          <w:rFonts w:hint="eastAsia"/>
        </w:rPr>
        <w:t>人被拐賣到柬埔寨，也有被轉賣到緬甸，生死下落不明！</w:t>
      </w:r>
    </w:p>
    <w:p w:rsidR="00E240AD" w:rsidRDefault="00E240AD" w:rsidP="00E240AD">
      <w:pPr>
        <w:pStyle w:val="afffff0"/>
        <w:spacing w:line="380" w:lineRule="exact"/>
        <w:ind w:left="633" w:hanging="422"/>
      </w:pPr>
      <w:r>
        <w:rPr>
          <w:rFonts w:hint="eastAsia"/>
        </w:rPr>
        <w:t>二、犯罪集團以高薪誘使國人赴柬埔寨求職，一旦入境後就被扣留、拘禁、從事賣淫、詐騙、</w:t>
      </w:r>
      <w:r>
        <w:rPr>
          <w:rFonts w:hint="eastAsia"/>
        </w:rPr>
        <w:lastRenderedPageBreak/>
        <w:t>人蛇集團轉賣、壓榨、甚至被摘器官，有的被毒打致死等慘絕人寰！被害人求助無門，處在水深火熱悲慘的地獄</w:t>
      </w:r>
      <w:r>
        <w:rPr>
          <w:rFonts w:hint="eastAsia"/>
        </w:rPr>
        <w:t>!!</w:t>
      </w:r>
    </w:p>
    <w:p w:rsidR="00E240AD" w:rsidRDefault="00E240AD" w:rsidP="00E240AD">
      <w:pPr>
        <w:pStyle w:val="afffff0"/>
        <w:spacing w:line="380" w:lineRule="exact"/>
        <w:ind w:left="633" w:hanging="422"/>
      </w:pPr>
      <w:r>
        <w:rPr>
          <w:rFonts w:hint="eastAsia"/>
        </w:rPr>
        <w:t>三、近來政府已有採取一些營救及防範措施，但仍不足，本席建議：</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一</w:t>
      </w:r>
      <w:r w:rsidRPr="00F83E54">
        <w:rPr>
          <w:rFonts w:ascii="細明體" w:hint="eastAsia"/>
        </w:rPr>
        <w:t>)</w:t>
      </w:r>
      <w:r>
        <w:rPr>
          <w:rFonts w:hint="eastAsia"/>
        </w:rPr>
        <w:t>在防杜方面：</w:t>
      </w:r>
      <w:r w:rsidRPr="00F83E54">
        <w:rPr>
          <w:rFonts w:ascii="細明體"/>
        </w:rPr>
        <w:t>(1)</w:t>
      </w:r>
      <w:r>
        <w:rPr>
          <w:rFonts w:hint="eastAsia"/>
        </w:rPr>
        <w:t>建立防止國人赴柬國求職的機制，層層把關，防範受騙；</w:t>
      </w:r>
      <w:r w:rsidRPr="00F83E54">
        <w:rPr>
          <w:rFonts w:ascii="細明體"/>
        </w:rPr>
        <w:t>(2)</w:t>
      </w:r>
      <w:r>
        <w:rPr>
          <w:rFonts w:hint="eastAsia"/>
        </w:rPr>
        <w:t>製造影片大量宣導受騙案例及情節，使國人知所警惕；</w:t>
      </w:r>
      <w:r w:rsidRPr="00F83E54">
        <w:rPr>
          <w:rFonts w:ascii="細明體"/>
        </w:rPr>
        <w:t>(3)</w:t>
      </w:r>
      <w:r>
        <w:rPr>
          <w:rFonts w:hint="eastAsia"/>
        </w:rPr>
        <w:t>全面肅清國內共犯的人蛇集團或個人。</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二</w:t>
      </w:r>
      <w:r w:rsidRPr="00F83E54">
        <w:rPr>
          <w:rFonts w:ascii="細明體" w:hint="eastAsia"/>
        </w:rPr>
        <w:t>)</w:t>
      </w:r>
      <w:r>
        <w:rPr>
          <w:rFonts w:hint="eastAsia"/>
        </w:rPr>
        <w:t>在營救方面：</w:t>
      </w:r>
      <w:r w:rsidRPr="00F83E54">
        <w:rPr>
          <w:rFonts w:ascii="細明體"/>
        </w:rPr>
        <w:t>(1)</w:t>
      </w:r>
      <w:r>
        <w:rPr>
          <w:rFonts w:hint="eastAsia"/>
        </w:rPr>
        <w:t>由於我國在柬埔寨沒有大使館，也沒有「代表處」，幾乎沒有外交關係，要設法國際交涉，協助營救；</w:t>
      </w:r>
      <w:r w:rsidRPr="00F83E54">
        <w:rPr>
          <w:rFonts w:ascii="細明體"/>
        </w:rPr>
        <w:t>(2)</w:t>
      </w:r>
      <w:r>
        <w:rPr>
          <w:rFonts w:hint="eastAsia"/>
        </w:rPr>
        <w:t>我方主動與柬埔寨政府交涉營救；</w:t>
      </w:r>
      <w:r w:rsidRPr="00F83E54">
        <w:rPr>
          <w:rFonts w:ascii="細明體"/>
        </w:rPr>
        <w:t>(3)</w:t>
      </w:r>
      <w:r>
        <w:rPr>
          <w:rFonts w:hint="eastAsia"/>
        </w:rPr>
        <w:t>結合民間組織、機構，協同營救，政府切勿搶功或推諉。</w:t>
      </w:r>
    </w:p>
    <w:p w:rsidR="00E240AD" w:rsidRDefault="00E240AD" w:rsidP="00E240AD">
      <w:pPr>
        <w:pStyle w:val="afffff0"/>
        <w:spacing w:line="380" w:lineRule="exact"/>
        <w:ind w:left="633" w:hanging="422"/>
      </w:pPr>
      <w:r>
        <w:rPr>
          <w:rFonts w:hint="eastAsia"/>
        </w:rPr>
        <w:t>四、請行政院將本案列為持續的急要政務，更積極辦理。</w:t>
      </w:r>
    </w:p>
    <w:p w:rsidR="00E240AD" w:rsidRPr="00CC12D1" w:rsidRDefault="00E240AD" w:rsidP="00E240AD">
      <w:pPr>
        <w:pStyle w:val="afb"/>
        <w:spacing w:beforeLines="100" w:before="335" w:line="420" w:lineRule="exact"/>
        <w:ind w:leftChars="0" w:left="1140" w:hangingChars="400" w:hanging="1140"/>
      </w:pPr>
      <w:r>
        <w:rPr>
          <w:rFonts w:hint="eastAsia"/>
        </w:rPr>
        <w:t>（十五）</w:t>
      </w:r>
      <w:r w:rsidRPr="00CC12D1">
        <w:rPr>
          <w:rFonts w:hint="eastAsia"/>
        </w:rPr>
        <w:t>本院溫委員玉霞，為綜合所得稅申報規定，申請人必須設籍於自用住宅，始得將自用住宅購屋貸款利息列為「列舉扣除額」，顯不合法理，應予改正，特向行政院質詢。</w:t>
      </w:r>
    </w:p>
    <w:p w:rsidR="00E240AD" w:rsidRPr="00F83E54"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一、查現行綜合所得稅申報方式，在所得扣除項目中有一項是「列舉扣除額」，例如醫療費用，又如自用住宅購買貸款之利息（限</w:t>
      </w:r>
      <w:r>
        <w:rPr>
          <w:rFonts w:hint="eastAsia"/>
        </w:rPr>
        <w:t>30</w:t>
      </w:r>
      <w:r>
        <w:rPr>
          <w:rFonts w:hint="eastAsia"/>
        </w:rPr>
        <w:t>萬以下）。</w:t>
      </w:r>
    </w:p>
    <w:p w:rsidR="00E240AD" w:rsidRDefault="00E240AD" w:rsidP="00E240AD">
      <w:pPr>
        <w:pStyle w:val="afffff0"/>
        <w:spacing w:line="380" w:lineRule="exact"/>
        <w:ind w:left="633" w:hanging="422"/>
      </w:pPr>
      <w:r>
        <w:rPr>
          <w:rFonts w:hint="eastAsia"/>
        </w:rPr>
        <w:t>二、但是，申報人如果將自用住宅購買貸款之利息，申報列舉扣除額，必須申報人或其扶養人設籍在自用住宅始得申報。這是不合理：</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一</w:t>
      </w:r>
      <w:r w:rsidRPr="00F83E54">
        <w:rPr>
          <w:rFonts w:ascii="細明體" w:hint="eastAsia"/>
        </w:rPr>
        <w:t>)</w:t>
      </w:r>
      <w:r>
        <w:rPr>
          <w:rFonts w:hint="eastAsia"/>
        </w:rPr>
        <w:t>政府設定自用住宅的條件為：房屋所有人本人或其直系親屬任一人設籍，且無出租或作為營業使用者。亦即自用住宅不必房屋所有權人設籍。但所得稅申報規定自用住宅必須所有權人或其扶養人設籍，不合理。</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二</w:t>
      </w:r>
      <w:r w:rsidRPr="00F83E54">
        <w:rPr>
          <w:rFonts w:ascii="細明體" w:hint="eastAsia"/>
        </w:rPr>
        <w:t>)</w:t>
      </w:r>
      <w:r>
        <w:rPr>
          <w:rFonts w:hint="eastAsia"/>
        </w:rPr>
        <w:t>再說，每一個人僅能擁有一戶自用住宅，其自用住宅貸款利息列入扣除款，當然也僅能一戶，不可能有二戶自用住宅，那麼所得稅申報，另規定自用住宅必須所有權人或其扶養人設籍其中，始得申報列舉扣除額也無必要。</w:t>
      </w:r>
    </w:p>
    <w:p w:rsidR="00E240AD" w:rsidRDefault="00E240AD" w:rsidP="00E240AD">
      <w:pPr>
        <w:pStyle w:val="afffff0"/>
        <w:spacing w:line="380" w:lineRule="exact"/>
        <w:ind w:left="633" w:hanging="422"/>
      </w:pPr>
      <w:r>
        <w:rPr>
          <w:rFonts w:hint="eastAsia"/>
        </w:rPr>
        <w:t>三、因此，請行政院責由財政部修正自用住宅必須所有權人本人或其扶養人設籍始得申報貸款利息為列舉扣除額之規定，只要是自用住宅其購屋貸款利息即可申報列舉扣除。</w:t>
      </w:r>
    </w:p>
    <w:p w:rsidR="00E240AD" w:rsidRPr="00CC12D1" w:rsidRDefault="00E240AD" w:rsidP="00E240AD">
      <w:pPr>
        <w:pStyle w:val="afb"/>
        <w:spacing w:beforeLines="100" w:before="335" w:line="420" w:lineRule="exact"/>
        <w:ind w:leftChars="0" w:left="1140" w:hangingChars="400" w:hanging="1140"/>
      </w:pPr>
      <w:r>
        <w:rPr>
          <w:rFonts w:hint="eastAsia"/>
        </w:rPr>
        <w:t>（十六）</w:t>
      </w:r>
      <w:r w:rsidRPr="00CC12D1">
        <w:rPr>
          <w:rFonts w:hint="eastAsia"/>
        </w:rPr>
        <w:t>本院溫委員玉霞，為台灣今年大學錄取率高達</w:t>
      </w:r>
      <w:r w:rsidRPr="00CC12D1">
        <w:rPr>
          <w:rFonts w:hint="eastAsia"/>
        </w:rPr>
        <w:t>98.94%</w:t>
      </w:r>
      <w:r w:rsidRPr="00CC12D1">
        <w:rPr>
          <w:rFonts w:hint="eastAsia"/>
        </w:rPr>
        <w:t>，且缺額仍有</w:t>
      </w:r>
      <w:r w:rsidRPr="00CC12D1">
        <w:rPr>
          <w:rFonts w:hint="eastAsia"/>
        </w:rPr>
        <w:t>1</w:t>
      </w:r>
      <w:r w:rsidRPr="00CC12D1">
        <w:rPr>
          <w:rFonts w:hint="eastAsia"/>
        </w:rPr>
        <w:t>萬</w:t>
      </w:r>
      <w:r w:rsidRPr="00CC12D1">
        <w:rPr>
          <w:rFonts w:hint="eastAsia"/>
        </w:rPr>
        <w:t>4,493</w:t>
      </w:r>
      <w:r w:rsidRPr="00CC12D1">
        <w:rPr>
          <w:rFonts w:hint="eastAsia"/>
        </w:rPr>
        <w:t>個，全民皆大學生，大學普遍經營困難，大學教育政策應速落實檢討，以因應國家發展，特向行政院質詢。</w:t>
      </w:r>
    </w:p>
    <w:p w:rsidR="00E240AD" w:rsidRPr="00F83E54" w:rsidRDefault="00E240AD" w:rsidP="00E240AD">
      <w:pPr>
        <w:pStyle w:val="a4"/>
        <w:spacing w:line="240" w:lineRule="auto"/>
        <w:ind w:left="633" w:hanging="633"/>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一、今（</w:t>
      </w:r>
      <w:r>
        <w:rPr>
          <w:rFonts w:hint="eastAsia"/>
        </w:rPr>
        <w:t>2022</w:t>
      </w:r>
      <w:r>
        <w:rPr>
          <w:rFonts w:hint="eastAsia"/>
        </w:rPr>
        <w:t>）年</w:t>
      </w:r>
      <w:r>
        <w:rPr>
          <w:rFonts w:hint="eastAsia"/>
        </w:rPr>
        <w:t>8</w:t>
      </w:r>
      <w:r>
        <w:rPr>
          <w:rFonts w:hint="eastAsia"/>
        </w:rPr>
        <w:t>月</w:t>
      </w:r>
      <w:r>
        <w:rPr>
          <w:rFonts w:hint="eastAsia"/>
        </w:rPr>
        <w:t>12</w:t>
      </w:r>
      <w:r>
        <w:rPr>
          <w:rFonts w:hint="eastAsia"/>
        </w:rPr>
        <w:t>日大學考委會公布，</w:t>
      </w:r>
      <w:r>
        <w:rPr>
          <w:rFonts w:hint="eastAsia"/>
        </w:rPr>
        <w:t>111</w:t>
      </w:r>
      <w:r>
        <w:rPr>
          <w:rFonts w:hint="eastAsia"/>
        </w:rPr>
        <w:t>學年度大學分發結果，總登記人數為</w:t>
      </w:r>
      <w:r>
        <w:rPr>
          <w:rFonts w:hint="eastAsia"/>
        </w:rPr>
        <w:t>2</w:t>
      </w:r>
      <w:r>
        <w:rPr>
          <w:rFonts w:hint="eastAsia"/>
        </w:rPr>
        <w:t>萬</w:t>
      </w:r>
      <w:r>
        <w:rPr>
          <w:rFonts w:hint="eastAsia"/>
        </w:rPr>
        <w:lastRenderedPageBreak/>
        <w:t>5,297</w:t>
      </w:r>
      <w:r>
        <w:rPr>
          <w:rFonts w:hint="eastAsia"/>
        </w:rPr>
        <w:t>人，總錄取為</w:t>
      </w:r>
      <w:r>
        <w:rPr>
          <w:rFonts w:hint="eastAsia"/>
        </w:rPr>
        <w:t>2</w:t>
      </w:r>
      <w:r>
        <w:rPr>
          <w:rFonts w:hint="eastAsia"/>
        </w:rPr>
        <w:t>萬</w:t>
      </w:r>
      <w:r>
        <w:rPr>
          <w:rFonts w:hint="eastAsia"/>
        </w:rPr>
        <w:t>5,028</w:t>
      </w:r>
      <w:r>
        <w:rPr>
          <w:rFonts w:hint="eastAsia"/>
        </w:rPr>
        <w:t>人，錄取率高達</w:t>
      </w:r>
      <w:r>
        <w:rPr>
          <w:rFonts w:hint="eastAsia"/>
        </w:rPr>
        <w:t>98.94%</w:t>
      </w:r>
      <w:r>
        <w:rPr>
          <w:rFonts w:hint="eastAsia"/>
        </w:rPr>
        <w:t>，更嚴重的是尚有</w:t>
      </w:r>
      <w:r>
        <w:rPr>
          <w:rFonts w:hint="eastAsia"/>
        </w:rPr>
        <w:t>1</w:t>
      </w:r>
      <w:r>
        <w:rPr>
          <w:rFonts w:hint="eastAsia"/>
        </w:rPr>
        <w:t>萬</w:t>
      </w:r>
      <w:r>
        <w:rPr>
          <w:rFonts w:hint="eastAsia"/>
        </w:rPr>
        <w:t>4,493</w:t>
      </w:r>
      <w:r>
        <w:rPr>
          <w:rFonts w:hint="eastAsia"/>
        </w:rPr>
        <w:t>個缺額招無人，招無人的占比是總招生名額的</w:t>
      </w:r>
      <w:r>
        <w:rPr>
          <w:rFonts w:hint="eastAsia"/>
        </w:rPr>
        <w:t>36.83%</w:t>
      </w:r>
      <w:r>
        <w:rPr>
          <w:rFonts w:hint="eastAsia"/>
        </w:rPr>
        <w:t>，也就是說，我國大學的招生錄取是</w:t>
      </w:r>
      <w:r>
        <w:rPr>
          <w:rFonts w:hint="eastAsia"/>
        </w:rPr>
        <w:t>100%</w:t>
      </w:r>
      <w:r>
        <w:rPr>
          <w:rFonts w:hint="eastAsia"/>
        </w:rPr>
        <w:t>，而且尚有</w:t>
      </w:r>
      <w:r>
        <w:rPr>
          <w:rFonts w:hint="eastAsia"/>
        </w:rPr>
        <w:t>35.77%</w:t>
      </w:r>
      <w:r>
        <w:rPr>
          <w:rFonts w:hint="eastAsia"/>
        </w:rPr>
        <w:t>的缺額。</w:t>
      </w:r>
    </w:p>
    <w:p w:rsidR="00E240AD" w:rsidRDefault="00E240AD" w:rsidP="00E240AD">
      <w:pPr>
        <w:pStyle w:val="afffff0"/>
        <w:spacing w:line="380" w:lineRule="exact"/>
        <w:ind w:left="633" w:hanging="422"/>
      </w:pPr>
      <w:r>
        <w:rPr>
          <w:rFonts w:hint="eastAsia"/>
        </w:rPr>
        <w:t>二、這絕對是嚴重畸型的大學教育，全民讀大學，大學仍經營不下去，反映下列問題：</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一</w:t>
      </w:r>
      <w:r w:rsidRPr="00F83E54">
        <w:rPr>
          <w:rFonts w:ascii="細明體" w:hint="eastAsia"/>
        </w:rPr>
        <w:t>)</w:t>
      </w:r>
      <w:r>
        <w:rPr>
          <w:rFonts w:hint="eastAsia"/>
        </w:rPr>
        <w:t>社會分工本來就不需要大學畢業生，太多的工作只要國中、高中程度就可以，而今全民皆大學生，有太多的工作無人問津，勞動力嚴重缺乏，就是因為人人都是大學生。</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二</w:t>
      </w:r>
      <w:r w:rsidRPr="00F83E54">
        <w:rPr>
          <w:rFonts w:ascii="細明體" w:hint="eastAsia"/>
        </w:rPr>
        <w:t>)</w:t>
      </w:r>
      <w:r>
        <w:rPr>
          <w:rFonts w:hint="eastAsia"/>
        </w:rPr>
        <w:t>全民讀大學，浪費太多求學時間及金錢，有的貸款讀大學，畢業即失業，讀大學反而找不到工作，找到工作要還學貸，非常艱苦。</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三</w:t>
      </w:r>
      <w:r w:rsidRPr="00F83E54">
        <w:rPr>
          <w:rFonts w:ascii="細明體" w:hint="eastAsia"/>
        </w:rPr>
        <w:t>)</w:t>
      </w:r>
      <w:r>
        <w:rPr>
          <w:rFonts w:hint="eastAsia"/>
        </w:rPr>
        <w:t>大學招不到學生，經營困難，嚴重浪費教育資源。</w:t>
      </w:r>
    </w:p>
    <w:p w:rsidR="00E240AD" w:rsidRDefault="00E240AD" w:rsidP="00E240AD">
      <w:pPr>
        <w:pStyle w:val="afffff0"/>
        <w:spacing w:line="380" w:lineRule="exact"/>
        <w:ind w:left="633" w:hanging="422"/>
      </w:pPr>
      <w:r>
        <w:rPr>
          <w:rFonts w:hint="eastAsia"/>
        </w:rPr>
        <w:t>三、因此，台灣的高等教育政策，必須改善，下列建議請行政院重視：</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一</w:t>
      </w:r>
      <w:r w:rsidRPr="00F83E54">
        <w:rPr>
          <w:rFonts w:ascii="細明體" w:hint="eastAsia"/>
        </w:rPr>
        <w:t>)</w:t>
      </w:r>
      <w:r>
        <w:rPr>
          <w:rFonts w:hint="eastAsia"/>
        </w:rPr>
        <w:t>嚴格管控招生員額，大量開放外籍生名額。</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二</w:t>
      </w:r>
      <w:r w:rsidRPr="00F83E54">
        <w:rPr>
          <w:rFonts w:ascii="細明體" w:hint="eastAsia"/>
        </w:rPr>
        <w:t>)</w:t>
      </w:r>
      <w:r>
        <w:rPr>
          <w:rFonts w:hint="eastAsia"/>
        </w:rPr>
        <w:t>輔導現有大學轉型為技術教育。</w:t>
      </w:r>
    </w:p>
    <w:p w:rsidR="00E240AD" w:rsidRDefault="00E240AD" w:rsidP="00E240AD">
      <w:pPr>
        <w:pStyle w:val="affffd"/>
        <w:spacing w:line="380" w:lineRule="exact"/>
        <w:ind w:leftChars="300" w:left="1055" w:hangingChars="200" w:hanging="422"/>
      </w:pPr>
      <w:r w:rsidRPr="00F83E54">
        <w:rPr>
          <w:rFonts w:ascii="細明體" w:hint="eastAsia"/>
        </w:rPr>
        <w:t>(</w:t>
      </w:r>
      <w:r>
        <w:rPr>
          <w:rFonts w:hint="eastAsia"/>
        </w:rPr>
        <w:t>三</w:t>
      </w:r>
      <w:r w:rsidRPr="00F83E54">
        <w:rPr>
          <w:rFonts w:ascii="細明體" w:hint="eastAsia"/>
        </w:rPr>
        <w:t>)</w:t>
      </w:r>
      <w:r>
        <w:rPr>
          <w:rFonts w:hint="eastAsia"/>
        </w:rPr>
        <w:t>對經營不下去的學校﹐研定可行的退場機制。</w:t>
      </w:r>
    </w:p>
    <w:p w:rsidR="00E240AD" w:rsidRDefault="00E240AD" w:rsidP="00E240AD">
      <w:pPr>
        <w:pStyle w:val="afffff0"/>
        <w:spacing w:line="380" w:lineRule="exact"/>
        <w:ind w:left="633" w:hanging="422"/>
      </w:pPr>
      <w:r>
        <w:rPr>
          <w:rFonts w:hint="eastAsia"/>
        </w:rPr>
        <w:t>四、我國出現大學教育如此嚴重問題，固然與少子化有關，但</w:t>
      </w:r>
      <w:r>
        <w:rPr>
          <w:rFonts w:hint="eastAsia"/>
        </w:rPr>
        <w:t>30</w:t>
      </w:r>
      <w:r>
        <w:rPr>
          <w:rFonts w:hint="eastAsia"/>
        </w:rPr>
        <w:t>年前的所謂教改，廣設高中、大學就是種下錯誤的因，現在產生惡果，而今要趕快落實改善。</w:t>
      </w:r>
    </w:p>
    <w:p w:rsidR="00E240AD" w:rsidRPr="00746F86" w:rsidRDefault="00E240AD" w:rsidP="00E240AD">
      <w:pPr>
        <w:pStyle w:val="afb"/>
        <w:spacing w:beforeLines="100" w:before="335" w:line="420" w:lineRule="exact"/>
        <w:ind w:leftChars="0" w:left="1140" w:hangingChars="400" w:hanging="1140"/>
      </w:pPr>
      <w:r>
        <w:rPr>
          <w:rFonts w:hint="eastAsia"/>
        </w:rPr>
        <w:t>（十七）</w:t>
      </w:r>
      <w:r w:rsidRPr="00746F86">
        <w:rPr>
          <w:rFonts w:hint="eastAsia"/>
        </w:rPr>
        <w:t>本院楊委員瓊瓔，鑑於多數民眾曾有因銀行理財專員推銷而進行投資之經驗，然銀行卻對民眾對帳單投資損益等重要訊息採平信方式寄送，導致投資人因此承受損失之爭議案件屢見不鮮。爰此，本席建請金融監督管理委員會應明確要求銀行將商品買賣對帳單及相關重要資訊採掛號或雙掛號方式寄送，以確保信件能確實送達，避免影響民眾權益，特向行政院提出質詢。</w:t>
      </w:r>
    </w:p>
    <w:p w:rsidR="00E240AD" w:rsidRDefault="00E240AD" w:rsidP="00E240AD">
      <w:pPr>
        <w:spacing w:line="380" w:lineRule="exact"/>
      </w:pPr>
    </w:p>
    <w:p w:rsidR="00E240AD" w:rsidRDefault="00E240AD" w:rsidP="00E240AD">
      <w:pPr>
        <w:pStyle w:val="a4"/>
        <w:spacing w:line="380" w:lineRule="exact"/>
        <w:ind w:left="633" w:hanging="633"/>
      </w:pPr>
      <w:r>
        <w:rPr>
          <w:rFonts w:hint="eastAsia"/>
        </w:rPr>
        <w:t>說明：</w:t>
      </w:r>
    </w:p>
    <w:p w:rsidR="00E240AD" w:rsidRDefault="00E240AD" w:rsidP="00E240AD">
      <w:pPr>
        <w:pStyle w:val="afffff0"/>
        <w:spacing w:line="380" w:lineRule="exact"/>
        <w:ind w:left="633" w:hanging="422"/>
      </w:pPr>
      <w:r>
        <w:rPr>
          <w:rFonts w:hint="eastAsia"/>
        </w:rPr>
        <w:t>一、根據媒體報導，有民眾投訴，她母親到銀行查詢投資狀況，發現不僅虧損將近一半，也才得知該筆投資早已跌破保護下限，但她母親卻沒收到銀行任何通知。而負責此案之理專稱說有寄平信，也有打電話通知，然理專明知投資人聽力受損，卻仍草率以電話通知，顯然罔顧投資人權益。</w:t>
      </w:r>
    </w:p>
    <w:p w:rsidR="00E240AD" w:rsidRDefault="00E240AD" w:rsidP="00E240AD">
      <w:pPr>
        <w:pStyle w:val="afffff0"/>
        <w:spacing w:line="380" w:lineRule="exact"/>
        <w:ind w:left="633" w:hanging="422"/>
      </w:pPr>
      <w:r>
        <w:rPr>
          <w:rFonts w:hint="eastAsia"/>
        </w:rPr>
        <w:t>二、實務上，平信寄出之通知函易被當廣告信件忽視、丟棄，銀行應為客戶通盤著想，除了事前告知投資人所有風險，也應就商品買賣等投資行為之重要訊息採掛號或雙掛號方式寄出，以確保信件確實送達。</w:t>
      </w:r>
    </w:p>
    <w:p w:rsidR="00E240AD" w:rsidRPr="00186BCD" w:rsidRDefault="00E240AD" w:rsidP="00C913E9">
      <w:pPr>
        <w:pStyle w:val="afffff0"/>
        <w:spacing w:line="380" w:lineRule="exact"/>
        <w:ind w:left="633" w:hanging="422"/>
      </w:pPr>
      <w:r>
        <w:rPr>
          <w:rFonts w:hint="eastAsia"/>
        </w:rPr>
        <w:t>三、有鑑於類似案件層出不窮，消基會金融委員會委員曾提出建議：銀行應定期或不定期提供投資人報告，其中「不定期就是指緊急通知」，一定要掛號確保送達，銀行若未確實送達，導致投資人因此所受損失，銀行須負責任。</w:t>
      </w:r>
      <w:bookmarkStart w:id="0" w:name="_GoBack"/>
      <w:bookmarkEnd w:id="0"/>
    </w:p>
    <w:sectPr w:rsidR="00E240AD" w:rsidRPr="00186BCD" w:rsidSect="003147AF">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78"/>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820" w:rsidRDefault="005A7820">
      <w:r>
        <w:separator/>
      </w:r>
    </w:p>
  </w:endnote>
  <w:endnote w:type="continuationSeparator" w:id="0">
    <w:p w:rsidR="005A7820" w:rsidRDefault="005A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7AF" w:rsidRDefault="003147AF">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147AF" w:rsidRPr="003147AF" w:rsidRDefault="003147AF" w:rsidP="003147AF">
                          <w:pPr>
                            <w:spacing w:line="210" w:lineRule="exact"/>
                            <w:jc w:val="center"/>
                          </w:pPr>
                          <w:r>
                            <w:fldChar w:fldCharType="begin"/>
                          </w:r>
                          <w:r>
                            <w:instrText xml:space="preserve"> PAGE  \* MERGEFORMAT </w:instrText>
                          </w:r>
                          <w:r>
                            <w:fldChar w:fldCharType="separate"/>
                          </w:r>
                          <w:r w:rsidR="00B6651A">
                            <w:t>288</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TvjuQMDAABdBgAADgAAAAAAAAAAAAAAAAAuAgAAZHJzL2Uyb0RvYy54bWxQ&#10;SwECLQAUAAYACAAAACEAG7Ayo98AAAAHAQAADwAAAAAAAAAAAAAAAABdBQAAZHJzL2Rvd25yZXYu&#10;eG1sUEsFBgAAAAAEAAQA8wAAAGkGAAAAAA==&#10;" filled="f" stroked="f" strokeweight=".5pt">
              <v:textbox>
                <w:txbxContent>
                  <w:p w:rsidR="003147AF" w:rsidRPr="003147AF" w:rsidRDefault="003147AF" w:rsidP="003147AF">
                    <w:pPr>
                      <w:spacing w:line="210" w:lineRule="exact"/>
                      <w:jc w:val="center"/>
                    </w:pPr>
                    <w:r>
                      <w:fldChar w:fldCharType="begin"/>
                    </w:r>
                    <w:r>
                      <w:instrText xml:space="preserve"> PAGE  \* MERGEFORMAT </w:instrText>
                    </w:r>
                    <w:r>
                      <w:fldChar w:fldCharType="separate"/>
                    </w:r>
                    <w:r w:rsidR="00B6651A">
                      <w:t>288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7AF" w:rsidRDefault="003147AF">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147AF" w:rsidRPr="003147AF" w:rsidRDefault="003147AF" w:rsidP="003147AF">
                          <w:pPr>
                            <w:spacing w:line="210" w:lineRule="exact"/>
                            <w:jc w:val="center"/>
                          </w:pPr>
                          <w:r>
                            <w:fldChar w:fldCharType="begin"/>
                          </w:r>
                          <w:r>
                            <w:instrText xml:space="preserve"> PAGE  \* MERGEFORMAT </w:instrText>
                          </w:r>
                          <w:r>
                            <w:fldChar w:fldCharType="separate"/>
                          </w:r>
                          <w:r w:rsidR="00B6651A">
                            <w:t>287</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2X1f0QMDAABdBgAADgAAAAAAAAAAAAAAAAAuAgAAZHJzL2Uyb0RvYy54bWxQ&#10;SwECLQAUAAYACAAAACEAG7Ayo98AAAAHAQAADwAAAAAAAAAAAAAAAABdBQAAZHJzL2Rvd25yZXYu&#10;eG1sUEsFBgAAAAAEAAQA8wAAAGkGAAAAAA==&#10;" filled="f" stroked="f" strokeweight=".5pt">
              <v:textbox>
                <w:txbxContent>
                  <w:p w:rsidR="003147AF" w:rsidRPr="003147AF" w:rsidRDefault="003147AF" w:rsidP="003147AF">
                    <w:pPr>
                      <w:spacing w:line="210" w:lineRule="exact"/>
                      <w:jc w:val="center"/>
                    </w:pPr>
                    <w:r>
                      <w:fldChar w:fldCharType="begin"/>
                    </w:r>
                    <w:r>
                      <w:instrText xml:space="preserve"> PAGE  \* MERGEFORMAT </w:instrText>
                    </w:r>
                    <w:r>
                      <w:fldChar w:fldCharType="separate"/>
                    </w:r>
                    <w:r w:rsidR="00B6651A">
                      <w:t>287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820" w:rsidRDefault="005A7820">
      <w:r>
        <w:separator/>
      </w:r>
    </w:p>
  </w:footnote>
  <w:footnote w:type="continuationSeparator" w:id="0">
    <w:p w:rsidR="005A7820" w:rsidRDefault="005A7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7AF" w:rsidRDefault="003147AF">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147AF" w:rsidRPr="003147AF" w:rsidRDefault="003147AF" w:rsidP="003147AF">
                          <w:pPr>
                            <w:spacing w:line="294" w:lineRule="exact"/>
                            <w:jc w:val="left"/>
                          </w:pPr>
                          <w:r>
                            <w:rPr>
                              <w:rFonts w:hint="eastAsia"/>
                            </w:rPr>
                            <w:t>立法院公報　第</w:t>
                          </w:r>
                          <w:r>
                            <w:rPr>
                              <w:rFonts w:hint="eastAsia"/>
                            </w:rPr>
                            <w:t>111</w:t>
                          </w:r>
                          <w:r>
                            <w:rPr>
                              <w:rFonts w:hint="eastAsia"/>
                            </w:rPr>
                            <w:t>卷　第</w:t>
                          </w:r>
                          <w:r>
                            <w:rPr>
                              <w:rFonts w:hint="eastAsia"/>
                            </w:rPr>
                            <w:t>86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7QAg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BN/rtACAwAAVgYAAA4AAAAAAAAAAAAAAAAALgIAAGRycy9lMm9Eb2MueG1sUEsB&#10;Ai0AFAAGAAgAAAAhAKjJm8neAAAABwEAAA8AAAAAAAAAAAAAAAAAXAUAAGRycy9kb3ducmV2Lnht&#10;bFBLBQYAAAAABAAEAPMAAABnBgAAAAA=&#10;" filled="f" stroked="f" strokeweight=".5pt">
              <v:fill o:detectmouseclick="t"/>
              <v:textbox>
                <w:txbxContent>
                  <w:p w:rsidR="003147AF" w:rsidRPr="003147AF" w:rsidRDefault="003147AF" w:rsidP="003147AF">
                    <w:pPr>
                      <w:spacing w:line="294" w:lineRule="exact"/>
                      <w:jc w:val="left"/>
                    </w:pPr>
                    <w:r>
                      <w:rPr>
                        <w:rFonts w:hint="eastAsia"/>
                      </w:rPr>
                      <w:t>立法院公報　第</w:t>
                    </w:r>
                    <w:r>
                      <w:rPr>
                        <w:rFonts w:hint="eastAsia"/>
                      </w:rPr>
                      <w:t>111</w:t>
                    </w:r>
                    <w:r>
                      <w:rPr>
                        <w:rFonts w:hint="eastAsia"/>
                      </w:rPr>
                      <w:t>卷　第</w:t>
                    </w:r>
                    <w:r>
                      <w:rPr>
                        <w:rFonts w:hint="eastAsia"/>
                      </w:rPr>
                      <w:t>86</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7AF" w:rsidRDefault="003147AF">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147AF" w:rsidRPr="003147AF" w:rsidRDefault="003147AF" w:rsidP="003147AF">
                          <w:pPr>
                            <w:spacing w:line="294" w:lineRule="exact"/>
                            <w:jc w:val="right"/>
                          </w:pPr>
                          <w:r>
                            <w:rPr>
                              <w:rFonts w:hint="eastAsia"/>
                            </w:rPr>
                            <w:t>立法院公報　第</w:t>
                          </w:r>
                          <w:r>
                            <w:rPr>
                              <w:rFonts w:hint="eastAsia"/>
                            </w:rPr>
                            <w:t>111</w:t>
                          </w:r>
                          <w:r>
                            <w:rPr>
                              <w:rFonts w:hint="eastAsia"/>
                            </w:rPr>
                            <w:t>卷　第</w:t>
                          </w:r>
                          <w:r>
                            <w:rPr>
                              <w:rFonts w:hint="eastAsia"/>
                            </w:rPr>
                            <w:t>86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M+fU7gQDAABdBgAADgAAAAAAAAAAAAAAAAAuAgAAZHJzL2Uyb0RvYy54bWxQ&#10;SwECLQAUAAYACAAAACEAqMmbyd4AAAAHAQAADwAAAAAAAAAAAAAAAABeBQAAZHJzL2Rvd25yZXYu&#10;eG1sUEsFBgAAAAAEAAQA8wAAAGkGAAAAAA==&#10;" filled="f" stroked="f" strokeweight=".5pt">
              <v:fill o:detectmouseclick="t"/>
              <v:textbox>
                <w:txbxContent>
                  <w:p w:rsidR="003147AF" w:rsidRPr="003147AF" w:rsidRDefault="003147AF" w:rsidP="003147AF">
                    <w:pPr>
                      <w:spacing w:line="294" w:lineRule="exact"/>
                      <w:jc w:val="right"/>
                    </w:pPr>
                    <w:r>
                      <w:rPr>
                        <w:rFonts w:hint="eastAsia"/>
                      </w:rPr>
                      <w:t>立法院公報　第</w:t>
                    </w:r>
                    <w:r>
                      <w:rPr>
                        <w:rFonts w:hint="eastAsia"/>
                      </w:rPr>
                      <w:t>111</w:t>
                    </w:r>
                    <w:r>
                      <w:rPr>
                        <w:rFonts w:hint="eastAsia"/>
                      </w:rPr>
                      <w:t>卷　第</w:t>
                    </w:r>
                    <w:r>
                      <w:rPr>
                        <w:rFonts w:hint="eastAsia"/>
                      </w:rPr>
                      <w:t>86</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2C5"/>
    <w:rsid w:val="00021974"/>
    <w:rsid w:val="000322E4"/>
    <w:rsid w:val="00034179"/>
    <w:rsid w:val="0006260D"/>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93B0A"/>
    <w:rsid w:val="002A04DC"/>
    <w:rsid w:val="002A509E"/>
    <w:rsid w:val="002C335B"/>
    <w:rsid w:val="003147AF"/>
    <w:rsid w:val="00355CB3"/>
    <w:rsid w:val="00360394"/>
    <w:rsid w:val="00362E94"/>
    <w:rsid w:val="00372E8D"/>
    <w:rsid w:val="00387860"/>
    <w:rsid w:val="003A00D7"/>
    <w:rsid w:val="003B341B"/>
    <w:rsid w:val="004034F0"/>
    <w:rsid w:val="004047CB"/>
    <w:rsid w:val="004126B4"/>
    <w:rsid w:val="0042704C"/>
    <w:rsid w:val="0044045C"/>
    <w:rsid w:val="00441B24"/>
    <w:rsid w:val="00453F8A"/>
    <w:rsid w:val="00473B4E"/>
    <w:rsid w:val="00485C17"/>
    <w:rsid w:val="004D78BA"/>
    <w:rsid w:val="004E74DF"/>
    <w:rsid w:val="00542984"/>
    <w:rsid w:val="00552448"/>
    <w:rsid w:val="005A7820"/>
    <w:rsid w:val="005B1DB0"/>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A0C5D"/>
    <w:rsid w:val="008A2B07"/>
    <w:rsid w:val="008B4209"/>
    <w:rsid w:val="008E5D88"/>
    <w:rsid w:val="0090241A"/>
    <w:rsid w:val="00926F56"/>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AF22C5"/>
    <w:rsid w:val="00B15BB5"/>
    <w:rsid w:val="00B278AB"/>
    <w:rsid w:val="00B40364"/>
    <w:rsid w:val="00B6651A"/>
    <w:rsid w:val="00BA71D7"/>
    <w:rsid w:val="00BB5684"/>
    <w:rsid w:val="00BE0A55"/>
    <w:rsid w:val="00BF63AF"/>
    <w:rsid w:val="00C201E0"/>
    <w:rsid w:val="00C216C6"/>
    <w:rsid w:val="00C50091"/>
    <w:rsid w:val="00C84B2E"/>
    <w:rsid w:val="00C913E9"/>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240AD"/>
    <w:rsid w:val="00E42982"/>
    <w:rsid w:val="00E51C63"/>
    <w:rsid w:val="00E62000"/>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 w:val="00FD76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F8B28-F051-4C65-BA3F-979746B57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11</Pages>
  <Words>1573</Words>
  <Characters>8969</Characters>
  <Application>Microsoft Office Word</Application>
  <DocSecurity>0</DocSecurity>
  <Lines>74</Lines>
  <Paragraphs>21</Paragraphs>
  <ScaleCrop>false</ScaleCrop>
  <Company/>
  <LinksUpToDate>false</LinksUpToDate>
  <CharactersWithSpaces>10521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278;288;11;;</dc:description>
  <cp:lastModifiedBy>user</cp:lastModifiedBy>
  <cp:revision>2</cp:revision>
  <cp:lastPrinted>2004-10-07T02:24:00Z</cp:lastPrinted>
  <dcterms:created xsi:type="dcterms:W3CDTF">2022-10-07T03:25:00Z</dcterms:created>
  <dcterms:modified xsi:type="dcterms:W3CDTF">2022-10-07T03:25:00Z</dcterms:modified>
</cp:coreProperties>
</file>