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1D8" w:rsidRDefault="006601D8" w:rsidP="006601D8">
      <w:pPr>
        <w:pStyle w:val="affe"/>
        <w:ind w:left="323"/>
      </w:pPr>
      <w:r>
        <w:rPr>
          <w:rFonts w:hint="eastAsia"/>
        </w:rPr>
        <w:t>乙、本院委員質詢部分</w:t>
      </w:r>
    </w:p>
    <w:p w:rsidR="006601D8" w:rsidRPr="00C837F8" w:rsidRDefault="006601D8" w:rsidP="006601D8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（一）</w:t>
      </w:r>
      <w:r w:rsidRPr="00C837F8">
        <w:rPr>
          <w:rFonts w:hint="eastAsia"/>
        </w:rPr>
        <w:t>本院溫委員玉霞，為台灣近五年來共有</w:t>
      </w:r>
      <w:r w:rsidRPr="00C837F8">
        <w:rPr>
          <w:rFonts w:hint="eastAsia"/>
        </w:rPr>
        <w:t>2</w:t>
      </w:r>
      <w:r>
        <w:rPr>
          <w:rFonts w:hint="eastAsia"/>
        </w:rPr>
        <w:t>,</w:t>
      </w:r>
      <w:r w:rsidRPr="00C837F8">
        <w:rPr>
          <w:rFonts w:hint="eastAsia"/>
        </w:rPr>
        <w:t>296</w:t>
      </w:r>
      <w:r w:rsidRPr="00C837F8">
        <w:rPr>
          <w:rFonts w:hint="eastAsia"/>
        </w:rPr>
        <w:t>位十二歲以下兒童在上學途中死傷，不但是家庭的悲痛，也是國家的嚴重損失，政府應有效對策，以資防治，特向行政院提出質詢。</w:t>
      </w:r>
    </w:p>
    <w:p w:rsidR="006601D8" w:rsidRPr="00AF74C6" w:rsidRDefault="006601D8" w:rsidP="006601D8">
      <w:pPr>
        <w:pStyle w:val="a4"/>
        <w:spacing w:line="240" w:lineRule="auto"/>
        <w:ind w:left="633" w:hanging="633"/>
      </w:pPr>
    </w:p>
    <w:p w:rsidR="006601D8" w:rsidRDefault="006601D8" w:rsidP="006601D8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一、根據交通部的統計資料，自</w:t>
      </w:r>
      <w:r>
        <w:rPr>
          <w:rFonts w:hint="eastAsia"/>
        </w:rPr>
        <w:t>2017</w:t>
      </w:r>
      <w:r>
        <w:rPr>
          <w:rFonts w:hint="eastAsia"/>
        </w:rPr>
        <w:t>年至</w:t>
      </w:r>
      <w:r>
        <w:rPr>
          <w:rFonts w:hint="eastAsia"/>
        </w:rPr>
        <w:t>2022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月，全國共有</w:t>
      </w:r>
      <w:r>
        <w:rPr>
          <w:rFonts w:hint="eastAsia"/>
        </w:rPr>
        <w:t>2,296</w:t>
      </w:r>
      <w:r>
        <w:rPr>
          <w:rFonts w:hint="eastAsia"/>
        </w:rPr>
        <w:t>位十二歲以下兒童在通學途中死傷，令人心痛！家庭悲劇，國家損失！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二、為什麼有這麼多的兒童於上下學途中死傷，主要就是交通事故。根據「靖娟基金會」整理有下列原因：</w:t>
      </w:r>
    </w:p>
    <w:p w:rsidR="006601D8" w:rsidRDefault="006601D8" w:rsidP="006601D8">
      <w:pPr>
        <w:pStyle w:val="afffff0"/>
        <w:spacing w:line="380" w:lineRule="exact"/>
        <w:ind w:leftChars="300" w:left="633" w:firstLineChars="0" w:firstLine="0"/>
      </w:pPr>
      <w:r w:rsidRPr="00AF74C6">
        <w:rPr>
          <w:rFonts w:ascii="細明體" w:hint="eastAsia"/>
        </w:rPr>
        <w:t>(</w:t>
      </w:r>
      <w:r>
        <w:rPr>
          <w:rFonts w:hint="eastAsia"/>
        </w:rPr>
        <w:t>一</w:t>
      </w:r>
      <w:r w:rsidRPr="00AF74C6">
        <w:rPr>
          <w:rFonts w:ascii="細明體" w:hint="eastAsia"/>
        </w:rPr>
        <w:t>)</w:t>
      </w:r>
      <w:r>
        <w:rPr>
          <w:rFonts w:hint="eastAsia"/>
        </w:rPr>
        <w:t>步行空間受到壓迫：多數通學人行道有路不連續、駕駛人違規停車或行駛人行道、人行空間有電桿、電箱與路樹等障礙物。</w:t>
      </w:r>
      <w:r w:rsidRPr="00AF74C6">
        <w:rPr>
          <w:rFonts w:ascii="細明體" w:hint="eastAsia"/>
        </w:rPr>
        <w:t>(</w:t>
      </w:r>
      <w:r>
        <w:rPr>
          <w:rFonts w:hint="eastAsia"/>
        </w:rPr>
        <w:t>二</w:t>
      </w:r>
      <w:r w:rsidRPr="00AF74C6">
        <w:rPr>
          <w:rFonts w:ascii="細明體" w:hint="eastAsia"/>
        </w:rPr>
        <w:t>)</w:t>
      </w:r>
      <w:r>
        <w:rPr>
          <w:rFonts w:hint="eastAsia"/>
        </w:rPr>
        <w:t>通學路口的穿越設施不足：路口的穿越設施無護欄、車阻或行人庇護島，威脅行人安全。</w:t>
      </w:r>
      <w:r w:rsidRPr="00AF74C6">
        <w:rPr>
          <w:rFonts w:ascii="細明體" w:hint="eastAsia"/>
        </w:rPr>
        <w:t>(</w:t>
      </w:r>
      <w:r>
        <w:rPr>
          <w:rFonts w:hint="eastAsia"/>
        </w:rPr>
        <w:t>三</w:t>
      </w:r>
      <w:r w:rsidRPr="00AF74C6">
        <w:rPr>
          <w:rFonts w:ascii="細明體" w:hint="eastAsia"/>
        </w:rPr>
        <w:t>)</w:t>
      </w:r>
      <w:r>
        <w:rPr>
          <w:rFonts w:hint="eastAsia"/>
        </w:rPr>
        <w:t>學區的車輛行車速度過高：經指出有數年以上學校周圍完全沒有減速設施，甚至有學校周邊的學區限速達</w:t>
      </w:r>
      <w:r>
        <w:rPr>
          <w:rFonts w:hint="eastAsia"/>
        </w:rPr>
        <w:t>60</w:t>
      </w:r>
      <w:r>
        <w:rPr>
          <w:rFonts w:hint="eastAsia"/>
        </w:rPr>
        <w:t>公里。</w:t>
      </w:r>
      <w:r w:rsidRPr="00AF74C6">
        <w:rPr>
          <w:rFonts w:ascii="細明體" w:hint="eastAsia"/>
        </w:rPr>
        <w:t>(</w:t>
      </w:r>
      <w:r>
        <w:rPr>
          <w:rFonts w:hint="eastAsia"/>
        </w:rPr>
        <w:t>四</w:t>
      </w:r>
      <w:r w:rsidRPr="00AF74C6">
        <w:rPr>
          <w:rFonts w:ascii="細明體" w:hint="eastAsia"/>
        </w:rPr>
        <w:t>)</w:t>
      </w:r>
      <w:r>
        <w:rPr>
          <w:rFonts w:hint="eastAsia"/>
        </w:rPr>
        <w:t>學校周圍騎樓有車輛和雜物堆積：學校本身騎樓有二成以上被占用淨寬不到</w:t>
      </w:r>
      <w:r>
        <w:rPr>
          <w:rFonts w:hint="eastAsia"/>
        </w:rPr>
        <w:t>1.5</w:t>
      </w:r>
      <w:r>
        <w:rPr>
          <w:rFonts w:hint="eastAsia"/>
        </w:rPr>
        <w:t>公尺，影響步行；另有五成的學校周遭路口停等空間不足，學童在狹寬路口等紅綠燈，險象環生。甚至有家長指出，校園內違規停放車輛比比皆是。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三、以上所列舉問題，並非難以改善，行政院應責由教育部、交通部會同各地方政府儘速優先改善小學以下校園，上下學兒童安全問題。</w:t>
      </w:r>
    </w:p>
    <w:p w:rsidR="006601D8" w:rsidRDefault="006601D8" w:rsidP="006601D8">
      <w:pPr>
        <w:pStyle w:val="afb"/>
        <w:ind w:left="1382" w:hanging="855"/>
      </w:pPr>
    </w:p>
    <w:p w:rsidR="006601D8" w:rsidRPr="00C837F8" w:rsidRDefault="006601D8" w:rsidP="006601D8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（二）</w:t>
      </w:r>
      <w:r w:rsidRPr="00C837F8">
        <w:rPr>
          <w:rFonts w:hint="eastAsia"/>
        </w:rPr>
        <w:t>本院溫委員玉霞，為台灣缺工問題己是經濟發展的困境，並成為國安危機，政府應有顯著對策，特向行政院提出質詢。</w:t>
      </w:r>
    </w:p>
    <w:p w:rsidR="006601D8" w:rsidRPr="00AF74C6" w:rsidRDefault="006601D8" w:rsidP="006601D8">
      <w:pPr>
        <w:pStyle w:val="a4"/>
        <w:spacing w:line="240" w:lineRule="auto"/>
        <w:ind w:left="633" w:hanging="633"/>
      </w:pPr>
    </w:p>
    <w:p w:rsidR="006601D8" w:rsidRDefault="006601D8" w:rsidP="006601D8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一、台灣人口自</w:t>
      </w:r>
      <w:r>
        <w:rPr>
          <w:rFonts w:hint="eastAsia"/>
        </w:rPr>
        <w:t>2020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月出現負成長，</w:t>
      </w:r>
      <w:r>
        <w:rPr>
          <w:rFonts w:hint="eastAsia"/>
        </w:rPr>
        <w:t>2020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月台灣有</w:t>
      </w:r>
      <w:r>
        <w:rPr>
          <w:rFonts w:hint="eastAsia"/>
        </w:rPr>
        <w:t>2,360</w:t>
      </w:r>
      <w:r>
        <w:rPr>
          <w:rFonts w:hint="eastAsia"/>
        </w:rPr>
        <w:t>萬</w:t>
      </w:r>
      <w:r>
        <w:rPr>
          <w:rFonts w:hint="eastAsia"/>
        </w:rPr>
        <w:t>4,000</w:t>
      </w:r>
      <w:r>
        <w:rPr>
          <w:rFonts w:hint="eastAsia"/>
        </w:rPr>
        <w:t>人，到</w:t>
      </w:r>
      <w:r>
        <w:rPr>
          <w:rFonts w:hint="eastAsia"/>
        </w:rPr>
        <w:t>2022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月人口數下滑到</w:t>
      </w:r>
      <w:r>
        <w:rPr>
          <w:rFonts w:hint="eastAsia"/>
        </w:rPr>
        <w:t>2,319</w:t>
      </w:r>
      <w:r>
        <w:rPr>
          <w:rFonts w:hint="eastAsia"/>
        </w:rPr>
        <w:t>萬</w:t>
      </w:r>
      <w:r>
        <w:rPr>
          <w:rFonts w:hint="eastAsia"/>
        </w:rPr>
        <w:t>8,000</w:t>
      </w:r>
      <w:r>
        <w:rPr>
          <w:rFonts w:hint="eastAsia"/>
        </w:rPr>
        <w:t>人，短短不到</w:t>
      </w:r>
      <w:r>
        <w:rPr>
          <w:rFonts w:hint="eastAsia"/>
        </w:rPr>
        <w:t>3</w:t>
      </w:r>
      <w:r>
        <w:rPr>
          <w:rFonts w:hint="eastAsia"/>
        </w:rPr>
        <w:t>年，人口減少</w:t>
      </w:r>
      <w:r>
        <w:rPr>
          <w:rFonts w:hint="eastAsia"/>
        </w:rPr>
        <w:t>40</w:t>
      </w:r>
      <w:r>
        <w:rPr>
          <w:rFonts w:hint="eastAsia"/>
        </w:rPr>
        <w:t>萬</w:t>
      </w:r>
      <w:r>
        <w:rPr>
          <w:rFonts w:hint="eastAsia"/>
        </w:rPr>
        <w:t>6,000</w:t>
      </w:r>
      <w:r>
        <w:rPr>
          <w:rFonts w:hint="eastAsia"/>
        </w:rPr>
        <w:t>人，而且持續減少中</w:t>
      </w:r>
      <w:r>
        <w:rPr>
          <w:rFonts w:hint="eastAsia"/>
        </w:rPr>
        <w:t>!!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二、而</w:t>
      </w:r>
      <w:r>
        <w:rPr>
          <w:rFonts w:hint="eastAsia"/>
        </w:rPr>
        <w:t>15</w:t>
      </w:r>
      <w:r>
        <w:rPr>
          <w:rFonts w:hint="eastAsia"/>
        </w:rPr>
        <w:t>歲以上的勞動人力，自</w:t>
      </w:r>
      <w:r>
        <w:rPr>
          <w:rFonts w:hint="eastAsia"/>
        </w:rPr>
        <w:t>2020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月有</w:t>
      </w:r>
      <w:r>
        <w:rPr>
          <w:rFonts w:hint="eastAsia"/>
        </w:rPr>
        <w:t>2,023</w:t>
      </w:r>
      <w:r>
        <w:rPr>
          <w:rFonts w:hint="eastAsia"/>
        </w:rPr>
        <w:t>萬</w:t>
      </w:r>
      <w:r>
        <w:rPr>
          <w:rFonts w:hint="eastAsia"/>
        </w:rPr>
        <w:t>6,000</w:t>
      </w:r>
      <w:r>
        <w:rPr>
          <w:rFonts w:hint="eastAsia"/>
        </w:rPr>
        <w:t>人，到</w:t>
      </w:r>
      <w:r>
        <w:rPr>
          <w:rFonts w:hint="eastAsia"/>
        </w:rPr>
        <w:t>2022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月跌破</w:t>
      </w:r>
      <w:r>
        <w:rPr>
          <w:rFonts w:hint="eastAsia"/>
        </w:rPr>
        <w:t>2,000</w:t>
      </w:r>
      <w:r>
        <w:rPr>
          <w:rFonts w:hint="eastAsia"/>
        </w:rPr>
        <w:t>萬人，少了</w:t>
      </w:r>
      <w:r>
        <w:rPr>
          <w:rFonts w:hint="eastAsia"/>
        </w:rPr>
        <w:t>24</w:t>
      </w:r>
      <w:r>
        <w:rPr>
          <w:rFonts w:hint="eastAsia"/>
        </w:rPr>
        <w:t>萬人，且估計每年以減少</w:t>
      </w:r>
      <w:r>
        <w:rPr>
          <w:rFonts w:hint="eastAsia"/>
        </w:rPr>
        <w:t>16</w:t>
      </w:r>
      <w:r>
        <w:rPr>
          <w:rFonts w:hint="eastAsia"/>
        </w:rPr>
        <w:t>萬人的速度遽減，台灣已普遍缺工，大缺工的時代來臨</w:t>
      </w:r>
      <w:r>
        <w:rPr>
          <w:rFonts w:hint="eastAsia"/>
        </w:rPr>
        <w:t>!!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三、缺工造成經濟發展的困境，也是國家危機，缺工的原因主要是少子化，還有所謂教育改革人人讀大學的後果，青年不願從事基層工作，出國工作的人數也一再提高。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lastRenderedPageBreak/>
        <w:t>四、本席認為下列方向可供行政院參考：</w:t>
      </w:r>
    </w:p>
    <w:p w:rsidR="006601D8" w:rsidRDefault="006601D8" w:rsidP="006601D8">
      <w:pPr>
        <w:pStyle w:val="affffd"/>
        <w:spacing w:line="380" w:lineRule="exact"/>
        <w:ind w:leftChars="300" w:left="633" w:firstLineChars="0" w:firstLine="0"/>
      </w:pPr>
      <w:r w:rsidRPr="00AF74C6">
        <w:rPr>
          <w:rFonts w:ascii="細明體" w:hint="eastAsia"/>
        </w:rPr>
        <w:t>(</w:t>
      </w:r>
      <w:r>
        <w:rPr>
          <w:rFonts w:hint="eastAsia"/>
        </w:rPr>
        <w:t>一</w:t>
      </w:r>
      <w:r w:rsidRPr="00AF74C6">
        <w:rPr>
          <w:rFonts w:ascii="細明體" w:hint="eastAsia"/>
        </w:rPr>
        <w:t>)</w:t>
      </w:r>
      <w:r>
        <w:rPr>
          <w:rFonts w:hint="eastAsia"/>
        </w:rPr>
        <w:t>有效獎勵生育，例如大幅提高生育補助。</w:t>
      </w:r>
      <w:r w:rsidRPr="00AF74C6">
        <w:rPr>
          <w:rFonts w:ascii="細明體" w:hint="eastAsia"/>
        </w:rPr>
        <w:t>(</w:t>
      </w:r>
      <w:r>
        <w:rPr>
          <w:rFonts w:hint="eastAsia"/>
        </w:rPr>
        <w:t>二</w:t>
      </w:r>
      <w:r w:rsidRPr="00AF74C6">
        <w:rPr>
          <w:rFonts w:ascii="細明體" w:hint="eastAsia"/>
        </w:rPr>
        <w:t>)</w:t>
      </w:r>
      <w:r>
        <w:rPr>
          <w:rFonts w:hint="eastAsia"/>
        </w:rPr>
        <w:t>調整教育結構，廣設技職教育。</w:t>
      </w:r>
      <w:r w:rsidRPr="00AF74C6">
        <w:rPr>
          <w:rFonts w:ascii="細明體" w:hint="eastAsia"/>
        </w:rPr>
        <w:t>(</w:t>
      </w:r>
      <w:r>
        <w:rPr>
          <w:rFonts w:hint="eastAsia"/>
        </w:rPr>
        <w:t>三</w:t>
      </w:r>
      <w:r w:rsidRPr="00AF74C6">
        <w:rPr>
          <w:rFonts w:ascii="細明體" w:hint="eastAsia"/>
        </w:rPr>
        <w:t>)</w:t>
      </w:r>
      <w:r>
        <w:rPr>
          <w:rFonts w:hint="eastAsia"/>
        </w:rPr>
        <w:t>設法提高勞動人口的所得，讓人們意願從事基層工作。</w:t>
      </w:r>
      <w:r w:rsidRPr="00AF74C6">
        <w:rPr>
          <w:rFonts w:ascii="細明體" w:hint="eastAsia"/>
        </w:rPr>
        <w:t>(</w:t>
      </w:r>
      <w:r>
        <w:rPr>
          <w:rFonts w:hint="eastAsia"/>
        </w:rPr>
        <w:t>四</w:t>
      </w:r>
      <w:r w:rsidRPr="00AF74C6">
        <w:rPr>
          <w:rFonts w:ascii="細明體" w:hint="eastAsia"/>
        </w:rPr>
        <w:t>)</w:t>
      </w:r>
      <w:r>
        <w:rPr>
          <w:rFonts w:hint="eastAsia"/>
        </w:rPr>
        <w:t>適度增加外籍移工。以及其他種種配套措施。</w:t>
      </w:r>
    </w:p>
    <w:p w:rsidR="006601D8" w:rsidRPr="00C837F8" w:rsidRDefault="006601D8" w:rsidP="006601D8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（三）</w:t>
      </w:r>
      <w:r w:rsidRPr="00C837F8">
        <w:rPr>
          <w:rFonts w:hint="eastAsia"/>
        </w:rPr>
        <w:t>本院溫委員玉霞，為台灣每天約有</w:t>
      </w:r>
      <w:r w:rsidRPr="00C837F8">
        <w:rPr>
          <w:rFonts w:hint="eastAsia"/>
        </w:rPr>
        <w:t>980</w:t>
      </w:r>
      <w:r w:rsidRPr="00C837F8">
        <w:rPr>
          <w:rFonts w:hint="eastAsia"/>
        </w:rPr>
        <w:t>件交通事故，約有</w:t>
      </w:r>
      <w:r w:rsidRPr="00C837F8">
        <w:rPr>
          <w:rFonts w:hint="eastAsia"/>
        </w:rPr>
        <w:t>9</w:t>
      </w:r>
      <w:r w:rsidRPr="00C837F8">
        <w:rPr>
          <w:rFonts w:hint="eastAsia"/>
        </w:rPr>
        <w:t>人死亡，約有</w:t>
      </w:r>
      <w:r w:rsidRPr="00C837F8">
        <w:rPr>
          <w:rFonts w:hint="eastAsia"/>
        </w:rPr>
        <w:t>1</w:t>
      </w:r>
      <w:r>
        <w:rPr>
          <w:rFonts w:hint="eastAsia"/>
        </w:rPr>
        <w:t>,</w:t>
      </w:r>
      <w:r w:rsidRPr="00C837F8">
        <w:rPr>
          <w:rFonts w:hint="eastAsia"/>
        </w:rPr>
        <w:t>300</w:t>
      </w:r>
      <w:r>
        <w:rPr>
          <w:rFonts w:hint="eastAsia"/>
        </w:rPr>
        <w:t>人</w:t>
      </w:r>
      <w:r w:rsidRPr="00C837F8">
        <w:rPr>
          <w:rFonts w:hint="eastAsia"/>
        </w:rPr>
        <w:t>受輕重傷，情勢嚴重，政府應有放防治，特向行政院提出質詢。</w:t>
      </w:r>
    </w:p>
    <w:p w:rsidR="006601D8" w:rsidRPr="00AF74C6" w:rsidRDefault="006601D8" w:rsidP="006601D8">
      <w:pPr>
        <w:pStyle w:val="a4"/>
        <w:spacing w:line="240" w:lineRule="auto"/>
        <w:ind w:left="633" w:hanging="633"/>
      </w:pPr>
    </w:p>
    <w:p w:rsidR="006601D8" w:rsidRDefault="006601D8" w:rsidP="006601D8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一、依交通部的統計公布資料顯示，台灣</w:t>
      </w:r>
      <w:r>
        <w:rPr>
          <w:rFonts w:hint="eastAsia"/>
        </w:rPr>
        <w:t>108</w:t>
      </w:r>
      <w:r>
        <w:rPr>
          <w:rFonts w:hint="eastAsia"/>
        </w:rPr>
        <w:t>年交通事故死亡</w:t>
      </w:r>
      <w:r>
        <w:rPr>
          <w:rFonts w:hint="eastAsia"/>
        </w:rPr>
        <w:t>2,865</w:t>
      </w:r>
      <w:r>
        <w:rPr>
          <w:rFonts w:hint="eastAsia"/>
        </w:rPr>
        <w:t>人；</w:t>
      </w:r>
      <w:r>
        <w:rPr>
          <w:rFonts w:hint="eastAsia"/>
        </w:rPr>
        <w:t>109</w:t>
      </w:r>
      <w:r>
        <w:rPr>
          <w:rFonts w:hint="eastAsia"/>
        </w:rPr>
        <w:t>年死亡</w:t>
      </w:r>
      <w:r>
        <w:rPr>
          <w:rFonts w:hint="eastAsia"/>
        </w:rPr>
        <w:t>3,000</w:t>
      </w:r>
      <w:r>
        <w:rPr>
          <w:rFonts w:hint="eastAsia"/>
        </w:rPr>
        <w:t>人；</w:t>
      </w:r>
      <w:r>
        <w:rPr>
          <w:rFonts w:hint="eastAsia"/>
        </w:rPr>
        <w:t>110</w:t>
      </w:r>
      <w:r>
        <w:rPr>
          <w:rFonts w:hint="eastAsia"/>
        </w:rPr>
        <w:t>年交通事故計</w:t>
      </w:r>
      <w:r>
        <w:rPr>
          <w:rFonts w:hint="eastAsia"/>
        </w:rPr>
        <w:t>35</w:t>
      </w:r>
      <w:r>
        <w:rPr>
          <w:rFonts w:hint="eastAsia"/>
        </w:rPr>
        <w:t>萬</w:t>
      </w:r>
      <w:r>
        <w:rPr>
          <w:rFonts w:hint="eastAsia"/>
        </w:rPr>
        <w:t>6,779</w:t>
      </w:r>
      <w:r>
        <w:rPr>
          <w:rFonts w:hint="eastAsia"/>
        </w:rPr>
        <w:t>件，死亡</w:t>
      </w:r>
      <w:r>
        <w:rPr>
          <w:rFonts w:hint="eastAsia"/>
        </w:rPr>
        <w:t>2,990</w:t>
      </w:r>
      <w:r>
        <w:rPr>
          <w:rFonts w:hint="eastAsia"/>
        </w:rPr>
        <w:t>人、傷</w:t>
      </w:r>
      <w:r>
        <w:rPr>
          <w:rFonts w:hint="eastAsia"/>
        </w:rPr>
        <w:t>47</w:t>
      </w:r>
      <w:r>
        <w:rPr>
          <w:rFonts w:hint="eastAsia"/>
        </w:rPr>
        <w:t>萬</w:t>
      </w:r>
      <w:r>
        <w:rPr>
          <w:rFonts w:hint="eastAsia"/>
        </w:rPr>
        <w:t>4,376</w:t>
      </w:r>
      <w:r>
        <w:rPr>
          <w:rFonts w:hint="eastAsia"/>
        </w:rPr>
        <w:t>人；</w:t>
      </w:r>
      <w:r>
        <w:rPr>
          <w:rFonts w:hint="eastAsia"/>
        </w:rPr>
        <w:t>111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月至</w:t>
      </w:r>
      <w:r>
        <w:rPr>
          <w:rFonts w:hint="eastAsia"/>
        </w:rPr>
        <w:t>8</w:t>
      </w:r>
      <w:r>
        <w:rPr>
          <w:rFonts w:hint="eastAsia"/>
        </w:rPr>
        <w:t>月交通事故計</w:t>
      </w:r>
      <w:r>
        <w:rPr>
          <w:rFonts w:hint="eastAsia"/>
        </w:rPr>
        <w:t>24</w:t>
      </w:r>
      <w:r>
        <w:rPr>
          <w:rFonts w:hint="eastAsia"/>
        </w:rPr>
        <w:t>萬</w:t>
      </w:r>
      <w:r>
        <w:rPr>
          <w:rFonts w:hint="eastAsia"/>
        </w:rPr>
        <w:t>831</w:t>
      </w:r>
      <w:r>
        <w:rPr>
          <w:rFonts w:hint="eastAsia"/>
        </w:rPr>
        <w:t>件，死亡</w:t>
      </w:r>
      <w:r>
        <w:rPr>
          <w:rFonts w:hint="eastAsia"/>
        </w:rPr>
        <w:t>2,000</w:t>
      </w:r>
      <w:r>
        <w:rPr>
          <w:rFonts w:hint="eastAsia"/>
        </w:rPr>
        <w:t>人，受傷</w:t>
      </w:r>
      <w:r>
        <w:rPr>
          <w:rFonts w:hint="eastAsia"/>
        </w:rPr>
        <w:t>31</w:t>
      </w:r>
      <w:r>
        <w:rPr>
          <w:rFonts w:hint="eastAsia"/>
        </w:rPr>
        <w:t>萬</w:t>
      </w:r>
      <w:r>
        <w:rPr>
          <w:rFonts w:hint="eastAsia"/>
        </w:rPr>
        <w:t>9,741</w:t>
      </w:r>
      <w:r>
        <w:rPr>
          <w:rFonts w:hint="eastAsia"/>
        </w:rPr>
        <w:t>人。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二、也就是說，平均每天有</w:t>
      </w:r>
      <w:r>
        <w:rPr>
          <w:rFonts w:hint="eastAsia"/>
        </w:rPr>
        <w:t>8</w:t>
      </w:r>
      <w:r>
        <w:rPr>
          <w:rFonts w:hint="eastAsia"/>
        </w:rPr>
        <w:t>至</w:t>
      </w:r>
      <w:r>
        <w:rPr>
          <w:rFonts w:hint="eastAsia"/>
        </w:rPr>
        <w:t>10</w:t>
      </w:r>
      <w:r>
        <w:rPr>
          <w:rFonts w:hint="eastAsia"/>
        </w:rPr>
        <w:t>人死於交通事故，每天約有</w:t>
      </w:r>
      <w:r>
        <w:rPr>
          <w:rFonts w:hint="eastAsia"/>
        </w:rPr>
        <w:t>1,300</w:t>
      </w:r>
      <w:r>
        <w:rPr>
          <w:rFonts w:hint="eastAsia"/>
        </w:rPr>
        <w:t>人受輕重傷，這個數字比日本全國還要多，日本有</w:t>
      </w:r>
      <w:r>
        <w:rPr>
          <w:rFonts w:hint="eastAsia"/>
        </w:rPr>
        <w:t>1</w:t>
      </w:r>
      <w:r>
        <w:rPr>
          <w:rFonts w:hint="eastAsia"/>
        </w:rPr>
        <w:t>億千萬人口，台灣有</w:t>
      </w:r>
      <w:r>
        <w:rPr>
          <w:rFonts w:hint="eastAsia"/>
        </w:rPr>
        <w:t>2,300</w:t>
      </w:r>
      <w:r>
        <w:rPr>
          <w:rFonts w:hint="eastAsia"/>
        </w:rPr>
        <w:t>萬人口，台灣人口是日本的百分之十九，但每天的交通事故死傷數比日本還多！這是非常非常嚴重的。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三、台灣每天約有</w:t>
      </w:r>
      <w:r>
        <w:rPr>
          <w:rFonts w:hint="eastAsia"/>
        </w:rPr>
        <w:t>980</w:t>
      </w:r>
      <w:r>
        <w:rPr>
          <w:rFonts w:hint="eastAsia"/>
        </w:rPr>
        <w:t>件交通事故，約有</w:t>
      </w:r>
      <w:r>
        <w:rPr>
          <w:rFonts w:hint="eastAsia"/>
        </w:rPr>
        <w:t>9</w:t>
      </w:r>
      <w:r>
        <w:rPr>
          <w:rFonts w:hint="eastAsia"/>
        </w:rPr>
        <w:t>人死亡，約有</w:t>
      </w:r>
      <w:r>
        <w:rPr>
          <w:rFonts w:hint="eastAsia"/>
        </w:rPr>
        <w:t>1,300</w:t>
      </w:r>
      <w:r>
        <w:rPr>
          <w:rFonts w:hint="eastAsia"/>
        </w:rPr>
        <w:t>人受輕重傷，重創個別家庭，也傷害社會經濟，難以估計，政府不能無視，不能視若無睹！任由惡化！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四、為防治交事故，我們政府除了積極取締酒駕外，幾乎沒有其他的作為。本席強烈建議行政院應責由交通、警政部門成立防治小組，認真吸取日本作法，澈底防治交通事故，拯救國人生命財產安全。</w:t>
      </w:r>
    </w:p>
    <w:p w:rsidR="006601D8" w:rsidRPr="00C837F8" w:rsidRDefault="006601D8" w:rsidP="006601D8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（四）</w:t>
      </w:r>
      <w:r w:rsidRPr="00C837F8">
        <w:rPr>
          <w:rFonts w:hint="eastAsia"/>
        </w:rPr>
        <w:t>本院溫委員玉霞，為我國正處於通膨危機，但行政院主計處低估了通貨膨脹的年增率，人民普受通膨之苦，政府應積極面對通膨真相，訂定有效之策，特向行政院提出質詢。</w:t>
      </w:r>
    </w:p>
    <w:p w:rsidR="006601D8" w:rsidRPr="00AE45CD" w:rsidRDefault="006601D8" w:rsidP="006601D8">
      <w:pPr>
        <w:pStyle w:val="a4"/>
        <w:spacing w:line="240" w:lineRule="auto"/>
        <w:ind w:left="633" w:hanging="633"/>
      </w:pPr>
    </w:p>
    <w:p w:rsidR="006601D8" w:rsidRDefault="006601D8" w:rsidP="006601D8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一、根據行政主計總處的告示，台灣消費物價的上漲率（</w:t>
      </w:r>
      <w:r>
        <w:rPr>
          <w:rFonts w:hint="eastAsia"/>
        </w:rPr>
        <w:t>CPI</w:t>
      </w:r>
      <w:r>
        <w:rPr>
          <w:rFonts w:hint="eastAsia"/>
        </w:rPr>
        <w:t>）在</w:t>
      </w:r>
      <w:r>
        <w:rPr>
          <w:rFonts w:hint="eastAsia"/>
        </w:rPr>
        <w:t>2021</w:t>
      </w:r>
      <w:r>
        <w:rPr>
          <w:rFonts w:hint="eastAsia"/>
        </w:rPr>
        <w:t>年為</w:t>
      </w:r>
      <w:r>
        <w:rPr>
          <w:rFonts w:hint="eastAsia"/>
        </w:rPr>
        <w:t>2%</w:t>
      </w:r>
      <w:r>
        <w:rPr>
          <w:rFonts w:hint="eastAsia"/>
        </w:rPr>
        <w:t>，今（</w:t>
      </w:r>
      <w:r>
        <w:rPr>
          <w:rFonts w:hint="eastAsia"/>
        </w:rPr>
        <w:t>2022</w:t>
      </w:r>
      <w:r>
        <w:rPr>
          <w:rFonts w:hint="eastAsia"/>
        </w:rPr>
        <w:t>）年</w:t>
      </w:r>
      <w:r>
        <w:rPr>
          <w:rFonts w:hint="eastAsia"/>
        </w:rPr>
        <w:t>3</w:t>
      </w:r>
      <w:r>
        <w:rPr>
          <w:rFonts w:hint="eastAsia"/>
        </w:rPr>
        <w:t>月起至</w:t>
      </w:r>
      <w:r>
        <w:rPr>
          <w:rFonts w:hint="eastAsia"/>
        </w:rPr>
        <w:t>7</w:t>
      </w:r>
      <w:r>
        <w:rPr>
          <w:rFonts w:hint="eastAsia"/>
        </w:rPr>
        <w:t>月破</w:t>
      </w:r>
      <w:r>
        <w:rPr>
          <w:rFonts w:hint="eastAsia"/>
        </w:rPr>
        <w:t>3%</w:t>
      </w:r>
      <w:r>
        <w:rPr>
          <w:rFonts w:hint="eastAsia"/>
        </w:rPr>
        <w:t>，</w:t>
      </w:r>
      <w:r>
        <w:rPr>
          <w:rFonts w:hint="eastAsia"/>
        </w:rPr>
        <w:t>8</w:t>
      </w:r>
      <w:r>
        <w:rPr>
          <w:rFonts w:hint="eastAsia"/>
        </w:rPr>
        <w:t>月起才回到</w:t>
      </w:r>
      <w:r>
        <w:rPr>
          <w:rFonts w:hint="eastAsia"/>
        </w:rPr>
        <w:t>3%</w:t>
      </w:r>
      <w:r>
        <w:rPr>
          <w:rFonts w:hint="eastAsia"/>
        </w:rPr>
        <w:t>以下，預測今（</w:t>
      </w:r>
      <w:r>
        <w:rPr>
          <w:rFonts w:hint="eastAsia"/>
        </w:rPr>
        <w:t>2022</w:t>
      </w:r>
      <w:r>
        <w:rPr>
          <w:rFonts w:hint="eastAsia"/>
        </w:rPr>
        <w:t>）年</w:t>
      </w:r>
      <w:r>
        <w:rPr>
          <w:rFonts w:hint="eastAsia"/>
        </w:rPr>
        <w:t>CPI</w:t>
      </w:r>
      <w:r>
        <w:rPr>
          <w:rFonts w:hint="eastAsia"/>
        </w:rPr>
        <w:t>年增率為</w:t>
      </w:r>
      <w:r>
        <w:rPr>
          <w:rFonts w:hint="eastAsia"/>
        </w:rPr>
        <w:t>2.92%</w:t>
      </w:r>
      <w:r>
        <w:rPr>
          <w:rFonts w:hint="eastAsia"/>
        </w:rPr>
        <w:t>。為此，主計總處多次表示，和歐美國家消費物價上漲率動輒</w:t>
      </w:r>
      <w:r>
        <w:rPr>
          <w:rFonts w:hint="eastAsia"/>
        </w:rPr>
        <w:t>7%</w:t>
      </w:r>
      <w:r>
        <w:rPr>
          <w:rFonts w:hint="eastAsia"/>
        </w:rPr>
        <w:t>或</w:t>
      </w:r>
      <w:r>
        <w:rPr>
          <w:rFonts w:hint="eastAsia"/>
        </w:rPr>
        <w:t>8%</w:t>
      </w:r>
      <w:r>
        <w:rPr>
          <w:rFonts w:hint="eastAsia"/>
        </w:rPr>
        <w:t>以上相比，台灣雖有通膨壓力，但相對溫和。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二、台灣的通膨壓力，真的溫和嗎？央行本年第</w:t>
      </w:r>
      <w:r>
        <w:rPr>
          <w:rFonts w:hint="eastAsia"/>
        </w:rPr>
        <w:t>3</w:t>
      </w:r>
      <w:r>
        <w:rPr>
          <w:rFonts w:hint="eastAsia"/>
        </w:rPr>
        <w:t>季理監事會議就有理監事特別指稱：「台灣實際的通膨壓力遠高於公布的數據」；另就實際生活感受，絕大多數的人民今年以來對通膨的感受怎麼會溫和呢？人民的實際感受是什麼都漲價，</w:t>
      </w:r>
      <w:r>
        <w:rPr>
          <w:rFonts w:hint="eastAsia"/>
        </w:rPr>
        <w:t>1</w:t>
      </w:r>
      <w:r>
        <w:rPr>
          <w:rFonts w:hint="eastAsia"/>
        </w:rPr>
        <w:t>千元到傳統市場買不到幾樣，台灣通膨絕對不是</w:t>
      </w:r>
      <w:r>
        <w:rPr>
          <w:rFonts w:hint="eastAsia"/>
        </w:rPr>
        <w:t>2.92%</w:t>
      </w:r>
      <w:r>
        <w:rPr>
          <w:rFonts w:hint="eastAsia"/>
        </w:rPr>
        <w:t>？主計總處顯然低估了通膨年增率，這個數字幾乎沒有人相信。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lastRenderedPageBreak/>
        <w:t>三、經濟學家李鎮宇月前在中經院研討會上特別提醒：「切勿忽視通膨對台灣經濟成長的傷害」，當下，政府是以油電價格補貼來壓住通膨，但當油電補貼不了時，通膨會不會失控，而且主計總處的通膨年增率只有</w:t>
      </w:r>
      <w:r>
        <w:rPr>
          <w:rFonts w:hint="eastAsia"/>
        </w:rPr>
        <w:t>2.92%</w:t>
      </w:r>
      <w:r>
        <w:rPr>
          <w:rFonts w:hint="eastAsia"/>
        </w:rPr>
        <w:t>的告示，恐怕誤導政府的對策，政府應正視通膨年增率失真的問題，並提出有效的因應對策。</w:t>
      </w:r>
    </w:p>
    <w:p w:rsidR="006601D8" w:rsidRPr="00C837F8" w:rsidRDefault="006601D8" w:rsidP="006601D8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（五）</w:t>
      </w:r>
      <w:r w:rsidRPr="00C837F8">
        <w:rPr>
          <w:rFonts w:hint="eastAsia"/>
        </w:rPr>
        <w:t>本院溫委員玉霞，為國防部多年來投資大筆經費，選派軍校優秀學生赴外國軍校就讀培訓，但回國服務竟大多提前退伍，足見培訓、任用及留用制度有待檢討，特向行政院提出質詢。</w:t>
      </w:r>
    </w:p>
    <w:p w:rsidR="006601D8" w:rsidRPr="00AE45CD" w:rsidRDefault="006601D8" w:rsidP="006601D8">
      <w:pPr>
        <w:pStyle w:val="a4"/>
        <w:spacing w:line="240" w:lineRule="auto"/>
        <w:ind w:left="633" w:hanging="633"/>
      </w:pPr>
    </w:p>
    <w:p w:rsidR="006601D8" w:rsidRDefault="006601D8" w:rsidP="006601D8">
      <w:pPr>
        <w:pStyle w:val="a4"/>
        <w:spacing w:line="380" w:lineRule="exact"/>
        <w:ind w:left="633" w:hanging="633"/>
      </w:pPr>
      <w:r>
        <w:rPr>
          <w:rFonts w:hint="eastAsia"/>
        </w:rPr>
        <w:t>說明：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一、國防部多來年有選派優秀學生赴外國軍校（以美國為主）就讀培訓，本來是一項培育國軍優秀幹部的良好途徑，但效果不好，原因是保送赴外國就讀的軍官，回國服軍職後，竟多數提早退伍！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二、以自美國西點軍校畢業的女軍官洪琬婷中校為例，她才服務十五年即申請退伍，結束</w:t>
      </w:r>
      <w:r>
        <w:rPr>
          <w:rFonts w:hint="eastAsia"/>
        </w:rPr>
        <w:t>15</w:t>
      </w:r>
      <w:r>
        <w:rPr>
          <w:rFonts w:hint="eastAsia"/>
        </w:rPr>
        <w:t>年的軍校及服務生涯，令人不解與惋惜。特別是她放棄服務滿</w:t>
      </w:r>
      <w:r>
        <w:rPr>
          <w:rFonts w:hint="eastAsia"/>
        </w:rPr>
        <w:t>20</w:t>
      </w:r>
      <w:r>
        <w:rPr>
          <w:rFonts w:hint="eastAsia"/>
        </w:rPr>
        <w:t>年就可以領終身俸的待遇，選擇提早退伍，個中原由為何？據了解，派外就讀回來的不只洪琬婷軍官，而是留學回國的大多不久留提早退伍，可見這其中必有原因，根據退伍軍官陳宏煇的分析了解，大意原因有：</w:t>
      </w:r>
      <w:r w:rsidRPr="00AE45CD">
        <w:rPr>
          <w:rFonts w:ascii="細明體" w:hint="eastAsia"/>
        </w:rPr>
        <w:t>(</w:t>
      </w:r>
      <w:r>
        <w:rPr>
          <w:rFonts w:hint="eastAsia"/>
        </w:rPr>
        <w:t>一</w:t>
      </w:r>
      <w:r w:rsidRPr="00AE45CD">
        <w:rPr>
          <w:rFonts w:ascii="細明體" w:hint="eastAsia"/>
        </w:rPr>
        <w:t>)</w:t>
      </w:r>
      <w:r>
        <w:rPr>
          <w:rFonts w:hint="eastAsia"/>
        </w:rPr>
        <w:t>民營企業挖角</w:t>
      </w:r>
      <w:r w:rsidRPr="00AE45CD">
        <w:rPr>
          <w:rFonts w:ascii="細明體" w:hint="eastAsia"/>
        </w:rPr>
        <w:t>(</w:t>
      </w:r>
      <w:r>
        <w:rPr>
          <w:rFonts w:hint="eastAsia"/>
        </w:rPr>
        <w:t>二</w:t>
      </w:r>
      <w:r w:rsidRPr="00AE45CD">
        <w:rPr>
          <w:rFonts w:ascii="細明體" w:hint="eastAsia"/>
        </w:rPr>
        <w:t>)</w:t>
      </w:r>
      <w:r>
        <w:rPr>
          <w:rFonts w:hint="eastAsia"/>
        </w:rPr>
        <w:t>在外留學回國的軍官，多被要求擔任翻譯工作，無法與其他同學同等歷練，</w:t>
      </w:r>
      <w:r w:rsidRPr="00AE45CD">
        <w:rPr>
          <w:rFonts w:ascii="細明體" w:hint="eastAsia"/>
        </w:rPr>
        <w:t>(</w:t>
      </w:r>
      <w:r>
        <w:rPr>
          <w:rFonts w:hint="eastAsia"/>
        </w:rPr>
        <w:t>三</w:t>
      </w:r>
      <w:r w:rsidRPr="00AE45CD">
        <w:rPr>
          <w:rFonts w:ascii="細明體" w:hint="eastAsia"/>
        </w:rPr>
        <w:t>)</w:t>
      </w:r>
      <w:r>
        <w:rPr>
          <w:rFonts w:hint="eastAsia"/>
        </w:rPr>
        <w:t>雖受長官賞識，但與部隊人員無以相融合，常受到排擠，</w:t>
      </w:r>
      <w:r w:rsidRPr="00AE45CD">
        <w:rPr>
          <w:rFonts w:ascii="細明體" w:hint="eastAsia"/>
        </w:rPr>
        <w:t>(</w:t>
      </w:r>
      <w:r>
        <w:rPr>
          <w:rFonts w:hint="eastAsia"/>
        </w:rPr>
        <w:t>四</w:t>
      </w:r>
      <w:r w:rsidRPr="00AE45CD">
        <w:rPr>
          <w:rFonts w:ascii="細明體" w:hint="eastAsia"/>
        </w:rPr>
        <w:t>)</w:t>
      </w:r>
      <w:r>
        <w:rPr>
          <w:rFonts w:hint="eastAsia"/>
        </w:rPr>
        <w:t>其在美國求學與訓練開放的風氣，與國內軍中較為封閉的特性差異頗大，又自認無力改變等因素，因而選擇退伍離開。</w:t>
      </w:r>
    </w:p>
    <w:p w:rsidR="006601D8" w:rsidRDefault="006601D8" w:rsidP="006601D8">
      <w:pPr>
        <w:pStyle w:val="afffff0"/>
        <w:spacing w:line="380" w:lineRule="exact"/>
        <w:ind w:left="633" w:hanging="422"/>
      </w:pPr>
      <w:r>
        <w:rPr>
          <w:rFonts w:hint="eastAsia"/>
        </w:rPr>
        <w:t>三、綜上可見，國防部選派優秀軍官赴美國受完整的訓練，回國後的任用、歷練等有問題，如果只是要歸國學員擔任翻譯官，何需赴國外就讀培訓，行政院應責成國防部檢討改進，以留住優良的國軍人才。</w:t>
      </w:r>
    </w:p>
    <w:p w:rsidR="00FA0B50" w:rsidRDefault="00FA0B50">
      <w:pPr>
        <w:widowControl/>
        <w:kinsoku/>
        <w:overflowPunct/>
        <w:jc w:val="left"/>
        <w:textAlignment w:val="auto"/>
      </w:pPr>
      <w:r>
        <w:br w:type="page"/>
      </w:r>
    </w:p>
    <w:p w:rsidR="006601D8" w:rsidRPr="00C837F8" w:rsidRDefault="006601D8" w:rsidP="006601D8">
      <w:pPr>
        <w:spacing w:line="380" w:lineRule="exact"/>
      </w:pPr>
      <w:bookmarkStart w:id="0" w:name="_GoBack"/>
      <w:bookmarkEnd w:id="0"/>
    </w:p>
    <w:sectPr w:rsidR="006601D8" w:rsidRPr="00C837F8" w:rsidSect="00FA0B50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 w:code="9"/>
      <w:pgMar w:top="1984" w:right="1417" w:bottom="1417" w:left="1417" w:header="1417" w:footer="850" w:gutter="0"/>
      <w:pgNumType w:start="81"/>
      <w:cols w:space="720"/>
      <w:docGrid w:type="linesAndChars" w:linePitch="335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6EA" w:rsidRDefault="00A106EA">
      <w:r>
        <w:separator/>
      </w:r>
    </w:p>
  </w:endnote>
  <w:endnote w:type="continuationSeparator" w:id="0">
    <w:p w:rsidR="00A106EA" w:rsidRDefault="00A10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新書宋">
    <w:altName w:val="標楷體"/>
    <w:charset w:val="88"/>
    <w:family w:val="script"/>
    <w:pitch w:val="fixed"/>
    <w:sig w:usb0="00000001" w:usb1="080E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B50" w:rsidRDefault="00FA0B50">
    <w:pPr>
      <w:pStyle w:val="afff9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3" name="文字方塊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A0B50" w:rsidRPr="00FA0B50" w:rsidRDefault="00FA0B50" w:rsidP="00FA0B50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1C59A3">
                            <w:t>84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8" type="#_x0000_t202" style="position:absolute;left:0;text-align:left;margin-left:.05pt;margin-top:-10.9pt;width:453.6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ps8QBAMDAABdBgAADgAAAAAAAAAAAAAAAAAuAgAAZHJzL2Uyb0RvYy54bWxQ&#10;SwECLQAUAAYACAAAACEAG7Ayo98AAAAHAQAADwAAAAAAAAAAAAAAAABdBQAAZHJzL2Rvd25yZXYu&#10;eG1sUEsFBgAAAAAEAAQA8wAAAGkGAAAAAA==&#10;" filled="f" stroked="f" strokeweight=".5pt">
              <v:textbox>
                <w:txbxContent>
                  <w:p w:rsidR="00FA0B50" w:rsidRPr="00FA0B50" w:rsidRDefault="00FA0B50" w:rsidP="00FA0B50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1C59A3">
                      <w:t>84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B50" w:rsidRDefault="00FA0B50">
    <w:pPr>
      <w:pStyle w:val="afff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A0B50" w:rsidRPr="00FA0B50" w:rsidRDefault="00FA0B50" w:rsidP="00FA0B50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1C59A3">
                            <w:t>81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9" type="#_x0000_t202" style="position:absolute;left:0;text-align:left;margin-left:.05pt;margin-top:-10.9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" filled="f" stroked="f" strokeweight=".5pt">
              <v:textbox>
                <w:txbxContent>
                  <w:p w:rsidR="00FA0B50" w:rsidRPr="00FA0B50" w:rsidRDefault="00FA0B50" w:rsidP="00FA0B50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1C59A3">
                      <w:t>81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6EA" w:rsidRDefault="00A106EA">
      <w:r>
        <w:separator/>
      </w:r>
    </w:p>
  </w:footnote>
  <w:footnote w:type="continuationSeparator" w:id="0">
    <w:p w:rsidR="00A106EA" w:rsidRDefault="00A106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B50" w:rsidRDefault="00FA0B50">
    <w:pPr>
      <w:pStyle w:val="afffa"/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4" name="文字方塊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A0B50" w:rsidRPr="00FA0B50" w:rsidRDefault="00FA0B50" w:rsidP="00FA0B50">
                          <w:pPr>
                            <w:spacing w:line="294" w:lineRule="exact"/>
                            <w:jc w:val="lef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112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6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4" o:spid="_x0000_s1026" type="#_x0000_t202" style="position:absolute;left:0;text-align:left;margin-left:.05pt;margin-top:-10.85pt;width:453.6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" filled="f" stroked="f" strokeweight=".5pt">
              <v:fill o:detectmouseclick="t"/>
              <v:textbox>
                <w:txbxContent>
                  <w:p w:rsidR="00FA0B50" w:rsidRPr="00FA0B50" w:rsidRDefault="00FA0B50" w:rsidP="00FA0B50">
                    <w:pPr>
                      <w:spacing w:line="294" w:lineRule="exact"/>
                      <w:jc w:val="lef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112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6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B50" w:rsidRDefault="00FA0B50">
    <w:pPr>
      <w:pStyle w:val="afffa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A0B50" w:rsidRPr="00FA0B50" w:rsidRDefault="00FA0B50" w:rsidP="00FA0B50">
                          <w:pPr>
                            <w:spacing w:line="294" w:lineRule="exact"/>
                            <w:jc w:val="righ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112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6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7" type="#_x0000_t202" style="position:absolute;left:0;text-align:left;margin-left:.05pt;margin-top:-10.85pt;width:453.6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" filled="f" stroked="f" strokeweight=".5pt">
              <v:fill o:detectmouseclick="t"/>
              <v:textbox>
                <w:txbxContent>
                  <w:p w:rsidR="00FA0B50" w:rsidRPr="00FA0B50" w:rsidRDefault="00FA0B50" w:rsidP="00FA0B50">
                    <w:pPr>
                      <w:spacing w:line="294" w:lineRule="exact"/>
                      <w:jc w:val="righ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112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6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061F2"/>
    <w:multiLevelType w:val="hybridMultilevel"/>
    <w:tmpl w:val="B310128E"/>
    <w:lvl w:ilvl="0" w:tplc="596864FC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hyphenationZone w:val="142"/>
  <w:evenAndOddHeaders/>
  <w:drawingGridHorizontalSpacing w:val="211"/>
  <w:drawingGridVerticalSpacing w:val="33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C14"/>
    <w:rsid w:val="00021974"/>
    <w:rsid w:val="000322E4"/>
    <w:rsid w:val="00034179"/>
    <w:rsid w:val="0006260D"/>
    <w:rsid w:val="0007483B"/>
    <w:rsid w:val="00092EFA"/>
    <w:rsid w:val="000B190B"/>
    <w:rsid w:val="000C6344"/>
    <w:rsid w:val="000D2076"/>
    <w:rsid w:val="000E3372"/>
    <w:rsid w:val="000F48AA"/>
    <w:rsid w:val="001132D3"/>
    <w:rsid w:val="001166AB"/>
    <w:rsid w:val="00123301"/>
    <w:rsid w:val="00130626"/>
    <w:rsid w:val="001346DF"/>
    <w:rsid w:val="00152E55"/>
    <w:rsid w:val="00174DC3"/>
    <w:rsid w:val="001776A7"/>
    <w:rsid w:val="00192966"/>
    <w:rsid w:val="001A0A32"/>
    <w:rsid w:val="001A5138"/>
    <w:rsid w:val="001A7C69"/>
    <w:rsid w:val="001C59A3"/>
    <w:rsid w:val="001D668C"/>
    <w:rsid w:val="001E1A19"/>
    <w:rsid w:val="001E385A"/>
    <w:rsid w:val="00235073"/>
    <w:rsid w:val="00235BD9"/>
    <w:rsid w:val="00240FA3"/>
    <w:rsid w:val="0024333A"/>
    <w:rsid w:val="00243679"/>
    <w:rsid w:val="00252A12"/>
    <w:rsid w:val="00293B0A"/>
    <w:rsid w:val="002A04DC"/>
    <w:rsid w:val="002A509E"/>
    <w:rsid w:val="002C335B"/>
    <w:rsid w:val="00355CB3"/>
    <w:rsid w:val="00360394"/>
    <w:rsid w:val="00362E94"/>
    <w:rsid w:val="00372E8D"/>
    <w:rsid w:val="00387860"/>
    <w:rsid w:val="003A00D7"/>
    <w:rsid w:val="003B341B"/>
    <w:rsid w:val="004034F0"/>
    <w:rsid w:val="004047CB"/>
    <w:rsid w:val="004126B4"/>
    <w:rsid w:val="0042704C"/>
    <w:rsid w:val="0044045C"/>
    <w:rsid w:val="00441B24"/>
    <w:rsid w:val="00453F8A"/>
    <w:rsid w:val="00473B4E"/>
    <w:rsid w:val="00485C17"/>
    <w:rsid w:val="004D78BA"/>
    <w:rsid w:val="004E74DF"/>
    <w:rsid w:val="00542984"/>
    <w:rsid w:val="00552448"/>
    <w:rsid w:val="005B1DB0"/>
    <w:rsid w:val="00632430"/>
    <w:rsid w:val="00655703"/>
    <w:rsid w:val="006601D8"/>
    <w:rsid w:val="006873C4"/>
    <w:rsid w:val="006B2CB0"/>
    <w:rsid w:val="006C7F9F"/>
    <w:rsid w:val="006D7D23"/>
    <w:rsid w:val="006E2402"/>
    <w:rsid w:val="006E3C20"/>
    <w:rsid w:val="006F10CF"/>
    <w:rsid w:val="006F5861"/>
    <w:rsid w:val="00722A05"/>
    <w:rsid w:val="00732BD2"/>
    <w:rsid w:val="00735FD8"/>
    <w:rsid w:val="007776A4"/>
    <w:rsid w:val="00781901"/>
    <w:rsid w:val="007908D5"/>
    <w:rsid w:val="00794FA3"/>
    <w:rsid w:val="007A1C27"/>
    <w:rsid w:val="007A4599"/>
    <w:rsid w:val="007C4084"/>
    <w:rsid w:val="007D04A0"/>
    <w:rsid w:val="007E74DC"/>
    <w:rsid w:val="007F7A16"/>
    <w:rsid w:val="00861B21"/>
    <w:rsid w:val="00863C32"/>
    <w:rsid w:val="00864C67"/>
    <w:rsid w:val="00883D74"/>
    <w:rsid w:val="008A0C5D"/>
    <w:rsid w:val="008B4209"/>
    <w:rsid w:val="008E5D88"/>
    <w:rsid w:val="0090241A"/>
    <w:rsid w:val="00926F56"/>
    <w:rsid w:val="00963798"/>
    <w:rsid w:val="00965C14"/>
    <w:rsid w:val="00992003"/>
    <w:rsid w:val="009C16B2"/>
    <w:rsid w:val="009C3904"/>
    <w:rsid w:val="009D3F34"/>
    <w:rsid w:val="009E10F6"/>
    <w:rsid w:val="00A05B7F"/>
    <w:rsid w:val="00A0600A"/>
    <w:rsid w:val="00A106EA"/>
    <w:rsid w:val="00A13259"/>
    <w:rsid w:val="00A32A9C"/>
    <w:rsid w:val="00A678DC"/>
    <w:rsid w:val="00A80A44"/>
    <w:rsid w:val="00A86BD4"/>
    <w:rsid w:val="00A876DC"/>
    <w:rsid w:val="00AA2ADF"/>
    <w:rsid w:val="00AC692A"/>
    <w:rsid w:val="00AC6A09"/>
    <w:rsid w:val="00AD6810"/>
    <w:rsid w:val="00B15BB5"/>
    <w:rsid w:val="00B278AB"/>
    <w:rsid w:val="00B40364"/>
    <w:rsid w:val="00BA71D7"/>
    <w:rsid w:val="00BB5684"/>
    <w:rsid w:val="00BE0A55"/>
    <w:rsid w:val="00BF63AF"/>
    <w:rsid w:val="00C201E0"/>
    <w:rsid w:val="00C216C6"/>
    <w:rsid w:val="00C50091"/>
    <w:rsid w:val="00C84B2E"/>
    <w:rsid w:val="00C9556F"/>
    <w:rsid w:val="00C9653B"/>
    <w:rsid w:val="00CD541C"/>
    <w:rsid w:val="00CE016C"/>
    <w:rsid w:val="00CF12AE"/>
    <w:rsid w:val="00CF6866"/>
    <w:rsid w:val="00D03570"/>
    <w:rsid w:val="00D05F85"/>
    <w:rsid w:val="00D07EA1"/>
    <w:rsid w:val="00D22A25"/>
    <w:rsid w:val="00D32121"/>
    <w:rsid w:val="00D542A5"/>
    <w:rsid w:val="00D65F9F"/>
    <w:rsid w:val="00D84D2B"/>
    <w:rsid w:val="00D922B6"/>
    <w:rsid w:val="00DA65B7"/>
    <w:rsid w:val="00DA6A2B"/>
    <w:rsid w:val="00DA7D72"/>
    <w:rsid w:val="00DC2697"/>
    <w:rsid w:val="00DE0D1A"/>
    <w:rsid w:val="00DF37C2"/>
    <w:rsid w:val="00DF389A"/>
    <w:rsid w:val="00E049FB"/>
    <w:rsid w:val="00E10D3F"/>
    <w:rsid w:val="00E174AB"/>
    <w:rsid w:val="00E20354"/>
    <w:rsid w:val="00E21EEE"/>
    <w:rsid w:val="00E42982"/>
    <w:rsid w:val="00E51C63"/>
    <w:rsid w:val="00E62000"/>
    <w:rsid w:val="00E72EE7"/>
    <w:rsid w:val="00EA02A7"/>
    <w:rsid w:val="00EC145C"/>
    <w:rsid w:val="00ED580D"/>
    <w:rsid w:val="00ED5C0E"/>
    <w:rsid w:val="00ED5E9D"/>
    <w:rsid w:val="00F1464A"/>
    <w:rsid w:val="00F30B58"/>
    <w:rsid w:val="00F474B2"/>
    <w:rsid w:val="00F61EC1"/>
    <w:rsid w:val="00F71E07"/>
    <w:rsid w:val="00F82284"/>
    <w:rsid w:val="00F85C4D"/>
    <w:rsid w:val="00F92C63"/>
    <w:rsid w:val="00FA0B50"/>
    <w:rsid w:val="00FA2348"/>
    <w:rsid w:val="00FD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44"/>
    <w:pPr>
      <w:widowControl w:val="0"/>
      <w:kinsoku w:val="0"/>
      <w:overflowPunct w:val="0"/>
      <w:jc w:val="both"/>
      <w:textAlignment w:val="center"/>
    </w:pPr>
    <w:rPr>
      <w:rFonts w:eastAsia="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04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rsid w:val="00E20354"/>
    <w:pPr>
      <w:snapToGrid w:val="0"/>
      <w:ind w:leftChars="400" w:left="400"/>
    </w:pPr>
    <w:rPr>
      <w:rFonts w:eastAsia="標楷體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sid w:val="000F48AA"/>
    <w:rPr>
      <w:rFonts w:eastAsia="標楷體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rsid w:val="00E20354"/>
    <w:pPr>
      <w:spacing w:line="480" w:lineRule="exact"/>
      <w:ind w:leftChars="250" w:left="550" w:hangingChars="300" w:hanging="300"/>
    </w:pPr>
    <w:rPr>
      <w:rFonts w:eastAsia="標楷體"/>
      <w:spacing w:val="2"/>
      <w:kern w:val="0"/>
      <w:sz w:val="28"/>
    </w:rPr>
  </w:style>
  <w:style w:type="paragraph" w:customStyle="1" w:styleId="afc">
    <w:name w:val="委員會提案"/>
    <w:basedOn w:val="afb"/>
    <w:rsid w:val="00E20354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sid w:val="00E20354"/>
    <w:rPr>
      <w:rFonts w:eastAsia="微軟正黑體"/>
      <w:b/>
    </w:rPr>
  </w:style>
  <w:style w:type="paragraph" w:customStyle="1" w:styleId="affc">
    <w:name w:val="表格說明(提案說明)"/>
    <w:basedOn w:val="affb"/>
    <w:next w:val="a"/>
    <w:rsid w:val="00E20354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rsid w:val="00E20354"/>
    <w:pPr>
      <w:spacing w:line="420" w:lineRule="exact"/>
    </w:pPr>
    <w:rPr>
      <w:rFonts w:eastAsia="微軟正黑體"/>
      <w:b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rsid w:val="00E20354"/>
    <w:pPr>
      <w:snapToGrid w:val="0"/>
      <w:spacing w:beforeLines="70" w:before="70" w:afterLines="50" w:after="50"/>
      <w:jc w:val="left"/>
    </w:pPr>
    <w:rPr>
      <w:rFonts w:eastAsia="標楷體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rsid w:val="00E20354"/>
    <w:pPr>
      <w:spacing w:afterLines="50" w:after="50"/>
      <w:ind w:leftChars="400" w:left="400"/>
    </w:pPr>
    <w:rPr>
      <w:rFonts w:eastAsia="標楷體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rsid w:val="00E20354"/>
    <w:pPr>
      <w:spacing w:line="420" w:lineRule="exact"/>
    </w:pPr>
    <w:rPr>
      <w:rFonts w:eastAsia="標楷體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4">
    <w:name w:val="提案連署人(黨團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5">
    <w:name w:val="提案號"/>
    <w:basedOn w:val="a"/>
    <w:rsid w:val="00E20354"/>
    <w:pPr>
      <w:spacing w:line="420" w:lineRule="exact"/>
    </w:pPr>
    <w:rPr>
      <w:rFonts w:eastAsia="標楷體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sid w:val="00E20354"/>
    <w:rPr>
      <w:rFonts w:eastAsia="微軟正黑體"/>
      <w:b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rsid w:val="00E20354"/>
    <w:pPr>
      <w:spacing w:line="420" w:lineRule="exact"/>
      <w:ind w:leftChars="900" w:left="900"/>
      <w:jc w:val="left"/>
    </w:pPr>
    <w:rPr>
      <w:rFonts w:eastAsia="標楷體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rsid w:val="00BF63AF"/>
    <w:pPr>
      <w:spacing w:line="420" w:lineRule="exact"/>
    </w:pPr>
    <w:rPr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rsid w:val="00E20354"/>
    <w:pPr>
      <w:spacing w:afterLines="50" w:after="50"/>
      <w:ind w:leftChars="500" w:left="600" w:hangingChars="100" w:hanging="100"/>
    </w:pPr>
    <w:rPr>
      <w:rFonts w:eastAsia="標楷體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1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rsid w:val="000F48AA"/>
    <w:pPr>
      <w:spacing w:afterLines="50" w:after="50"/>
      <w:ind w:leftChars="550" w:left="550"/>
    </w:pPr>
    <w:rPr>
      <w:rFonts w:eastAsia="標楷體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rsid w:val="0042704C"/>
    <w:pPr>
      <w:spacing w:line="420" w:lineRule="exact"/>
      <w:ind w:leftChars="1100" w:left="1100" w:firstLineChars="0" w:firstLine="0"/>
    </w:pPr>
    <w:rPr>
      <w:rFonts w:eastAsia="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  <w:style w:type="character" w:customStyle="1" w:styleId="20">
    <w:name w:val="標題 2 字元"/>
    <w:link w:val="2"/>
    <w:uiPriority w:val="9"/>
    <w:semiHidden/>
    <w:rsid w:val="0042704C"/>
    <w:rPr>
      <w:rFonts w:ascii="Calibri Light" w:eastAsia="細明體" w:hAnsi="Calibri Light" w:cs="Times New Roman"/>
      <w:b/>
      <w:bCs/>
      <w:noProof/>
      <w:kern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44"/>
    <w:pPr>
      <w:widowControl w:val="0"/>
      <w:kinsoku w:val="0"/>
      <w:overflowPunct w:val="0"/>
      <w:jc w:val="both"/>
      <w:textAlignment w:val="center"/>
    </w:pPr>
    <w:rPr>
      <w:rFonts w:eastAsia="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04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rsid w:val="00E20354"/>
    <w:pPr>
      <w:snapToGrid w:val="0"/>
      <w:ind w:leftChars="400" w:left="400"/>
    </w:pPr>
    <w:rPr>
      <w:rFonts w:eastAsia="標楷體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sid w:val="000F48AA"/>
    <w:rPr>
      <w:rFonts w:eastAsia="標楷體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rsid w:val="00E20354"/>
    <w:pPr>
      <w:spacing w:line="480" w:lineRule="exact"/>
      <w:ind w:leftChars="250" w:left="550" w:hangingChars="300" w:hanging="300"/>
    </w:pPr>
    <w:rPr>
      <w:rFonts w:eastAsia="標楷體"/>
      <w:spacing w:val="2"/>
      <w:kern w:val="0"/>
      <w:sz w:val="28"/>
    </w:rPr>
  </w:style>
  <w:style w:type="paragraph" w:customStyle="1" w:styleId="afc">
    <w:name w:val="委員會提案"/>
    <w:basedOn w:val="afb"/>
    <w:rsid w:val="00E20354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sid w:val="00E20354"/>
    <w:rPr>
      <w:rFonts w:eastAsia="微軟正黑體"/>
      <w:b/>
    </w:rPr>
  </w:style>
  <w:style w:type="paragraph" w:customStyle="1" w:styleId="affc">
    <w:name w:val="表格說明(提案說明)"/>
    <w:basedOn w:val="affb"/>
    <w:next w:val="a"/>
    <w:rsid w:val="00E20354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rsid w:val="00E20354"/>
    <w:pPr>
      <w:spacing w:line="420" w:lineRule="exact"/>
    </w:pPr>
    <w:rPr>
      <w:rFonts w:eastAsia="微軟正黑體"/>
      <w:b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rsid w:val="00E20354"/>
    <w:pPr>
      <w:snapToGrid w:val="0"/>
      <w:spacing w:beforeLines="70" w:before="70" w:afterLines="50" w:after="50"/>
      <w:jc w:val="left"/>
    </w:pPr>
    <w:rPr>
      <w:rFonts w:eastAsia="標楷體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rsid w:val="00E20354"/>
    <w:pPr>
      <w:spacing w:afterLines="50" w:after="50"/>
      <w:ind w:leftChars="400" w:left="400"/>
    </w:pPr>
    <w:rPr>
      <w:rFonts w:eastAsia="標楷體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rsid w:val="00E20354"/>
    <w:pPr>
      <w:spacing w:line="420" w:lineRule="exact"/>
    </w:pPr>
    <w:rPr>
      <w:rFonts w:eastAsia="標楷體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4">
    <w:name w:val="提案連署人(黨團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5">
    <w:name w:val="提案號"/>
    <w:basedOn w:val="a"/>
    <w:rsid w:val="00E20354"/>
    <w:pPr>
      <w:spacing w:line="420" w:lineRule="exact"/>
    </w:pPr>
    <w:rPr>
      <w:rFonts w:eastAsia="標楷體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sid w:val="00E20354"/>
    <w:rPr>
      <w:rFonts w:eastAsia="微軟正黑體"/>
      <w:b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rsid w:val="00E20354"/>
    <w:pPr>
      <w:spacing w:line="420" w:lineRule="exact"/>
      <w:ind w:leftChars="900" w:left="900"/>
      <w:jc w:val="left"/>
    </w:pPr>
    <w:rPr>
      <w:rFonts w:eastAsia="標楷體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rsid w:val="00BF63AF"/>
    <w:pPr>
      <w:spacing w:line="420" w:lineRule="exact"/>
    </w:pPr>
    <w:rPr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rsid w:val="00E20354"/>
    <w:pPr>
      <w:spacing w:afterLines="50" w:after="50"/>
      <w:ind w:leftChars="500" w:left="600" w:hangingChars="100" w:hanging="100"/>
    </w:pPr>
    <w:rPr>
      <w:rFonts w:eastAsia="標楷體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1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rsid w:val="000F48AA"/>
    <w:pPr>
      <w:spacing w:afterLines="50" w:after="50"/>
      <w:ind w:leftChars="550" w:left="550"/>
    </w:pPr>
    <w:rPr>
      <w:rFonts w:eastAsia="標楷體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rsid w:val="0042704C"/>
    <w:pPr>
      <w:spacing w:line="420" w:lineRule="exact"/>
      <w:ind w:leftChars="1100" w:left="1100" w:firstLineChars="0" w:firstLine="0"/>
    </w:pPr>
    <w:rPr>
      <w:rFonts w:eastAsia="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  <w:style w:type="character" w:customStyle="1" w:styleId="20">
    <w:name w:val="標題 2 字元"/>
    <w:link w:val="2"/>
    <w:uiPriority w:val="9"/>
    <w:semiHidden/>
    <w:rsid w:val="0042704C"/>
    <w:rPr>
      <w:rFonts w:ascii="Calibri Light" w:eastAsia="細明體" w:hAnsi="Calibri Light" w:cs="Times New Roman"/>
      <w:b/>
      <w:bCs/>
      <w:noProof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A0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A0A12-F65C-48C3-8672-651E9D70F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LCEWA01</Template>
  <TotalTime>0</TotalTime>
  <Pages>4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;;</cp:keywords>
  <dc:description>81;83;3;;</dc:description>
  <cp:lastModifiedBy>user</cp:lastModifiedBy>
  <cp:revision>2</cp:revision>
  <cp:lastPrinted>2004-10-07T02:24:00Z</cp:lastPrinted>
  <dcterms:created xsi:type="dcterms:W3CDTF">2023-01-09T11:45:00Z</dcterms:created>
  <dcterms:modified xsi:type="dcterms:W3CDTF">2023-01-09T11:45:00Z</dcterms:modified>
</cp:coreProperties>
</file>