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14138" w:type="dxa"/>
        <w:tblBorders>
          <w:top w:val="none" w:sz="0" w:space="0" w:color="auto"/>
          <w:left w:val="single" w:sz="12" w:space="0" w:color="auto"/>
          <w:bottom w:val="none" w:sz="0" w:space="0" w:color="auto"/>
          <w:right w:val="single" w:sz="12" w:space="0" w:color="auto"/>
        </w:tblBorders>
        <w:tblLayout w:type="fixed"/>
        <w:tblCellMar>
          <w:top w:w="28" w:type="dxa"/>
          <w:left w:w="28" w:type="dxa"/>
          <w:bottom w:w="28" w:type="dxa"/>
          <w:right w:w="28" w:type="dxa"/>
        </w:tblCellMar>
        <w:tblLook w:val="04A0" w:firstRow="1" w:lastRow="0" w:firstColumn="1" w:lastColumn="0" w:noHBand="0" w:noVBand="1"/>
      </w:tblPr>
      <w:tblGrid>
        <w:gridCol w:w="2622"/>
        <w:gridCol w:w="2623"/>
        <w:gridCol w:w="2622"/>
        <w:gridCol w:w="2623"/>
        <w:gridCol w:w="3648"/>
      </w:tblGrid>
      <w:tr w:rsidR="006E7EA8" w:rsidTr="00060CCD">
        <w:tc>
          <w:tcPr>
            <w:tcW w:w="14138" w:type="dxa"/>
            <w:gridSpan w:val="5"/>
            <w:tcBorders>
              <w:top w:val="nil"/>
              <w:left w:val="nil"/>
              <w:bottom w:val="nil"/>
              <w:right w:val="nil"/>
            </w:tcBorders>
          </w:tcPr>
          <w:bookmarkStart w:id="0" w:name="TA5897594"/>
          <w:p w:rsidR="006E7EA8" w:rsidRPr="006E7EA8" w:rsidRDefault="006E7EA8" w:rsidP="006E7EA8">
            <w:pPr>
              <w:tabs>
                <w:tab w:val="left" w:pos="2520"/>
              </w:tabs>
              <w:kinsoku/>
              <w:overflowPunct/>
              <w:autoSpaceDE/>
              <w:snapToGrid w:val="0"/>
              <w:spacing w:beforeLines="50" w:before="167" w:afterLines="50" w:after="167" w:line="240" w:lineRule="auto"/>
              <w:ind w:leftChars="600" w:left="1260"/>
              <w:jc w:val="left"/>
              <w:textAlignment w:val="auto"/>
              <w:rPr>
                <w:rFonts w:ascii="華康楷書體W5" w:eastAsia="華康楷書體W5"/>
                <w:sz w:val="28"/>
                <w:szCs w:val="26"/>
              </w:rPr>
            </w:pPr>
            <w:r w:rsidRPr="006E7EA8">
              <w:rPr>
                <w:rFonts w:ascii="華康楷書體W5" w:eastAsia="華康楷書體W5" w:hint="eastAsia"/>
                <w:noProof/>
                <w:sz w:val="28"/>
              </w:rPr>
              <mc:AlternateContent>
                <mc:Choice Requires="wps">
                  <w:drawing>
                    <wp:anchor distT="0" distB="0" distL="114300" distR="114300" simplePos="0" relativeHeight="251667456" behindDoc="0" locked="0" layoutInCell="1" allowOverlap="1" wp14:anchorId="064DFB51" wp14:editId="78AF1303">
                      <wp:simplePos x="0" y="0"/>
                      <wp:positionH relativeFrom="column">
                        <wp:posOffset>-27940</wp:posOffset>
                      </wp:positionH>
                      <wp:positionV relativeFrom="paragraph">
                        <wp:posOffset>1688465</wp:posOffset>
                      </wp:positionV>
                      <wp:extent cx="9000000" cy="0"/>
                      <wp:effectExtent l="0" t="0" r="10795" b="19050"/>
                      <wp:wrapNone/>
                      <wp:docPr id="2" name="DW6137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613731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32.95pt" to="706.45pt,1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" strokeweight="1.5pt"/>
                  </w:pict>
                </mc:Fallback>
              </mc:AlternateContent>
            </w:r>
            <w:bookmarkEnd w:id="0"/>
            <w:r>
              <w:rPr>
                <w:rFonts w:ascii="華康楷書體W5" w:eastAsia="華康楷書體W5"/>
                <w:sz w:val="28"/>
                <w:szCs w:val="26"/>
              </w:rPr>
              <w:fldChar w:fldCharType="begin"/>
            </w:r>
            <w:r>
              <w:rPr>
                <w:rFonts w:ascii="華康楷書體W5" w:eastAsia="華康楷書體W5"/>
                <w:sz w:val="28"/>
                <w:szCs w:val="26"/>
              </w:rPr>
              <w:instrText xml:space="preserve"> eq \o\ad(\s\up49(審查會通過條文),\s\up35(司法院函請審議「憲法訴訟法部分條文修正草案」),\s\up21(委員鍾佳濱等17人擬具「憲法訴訟法第四十九條及第九十五條條文修正草案」),\s\up7(台灣民眾黨黨團擬具「憲法訴訟法部分條文修正草案」),\s\do7(台灣民眾黨黨團擬具「憲法訴訟法第五十九條條文修正草案」),\s\do21(委員鄭天財Sra Kacaw等16人擬具「憲法訴訟法第十九條之一及第三十條條文修正草案」),\s\do35(時代力量黨團擬具「憲法訴訟法部分條文修正草案」),\s\do49(現行條文)) </w:instrText>
            </w:r>
            <w:r>
              <w:rPr>
                <w:rFonts w:ascii="華康楷書體W5" w:eastAsia="華康楷書體W5"/>
                <w:sz w:val="28"/>
                <w:szCs w:val="26"/>
              </w:rPr>
              <w:fldChar w:fldCharType="end"/>
            </w:r>
            <w:r>
              <w:rPr>
                <w:rFonts w:ascii="華康楷書體W5" w:eastAsia="華康楷書體W5" w:hint="eastAsia"/>
                <w:sz w:val="28"/>
                <w:szCs w:val="26"/>
              </w:rPr>
              <w:t>條文對照表</w:t>
            </w:r>
          </w:p>
        </w:tc>
      </w:tr>
      <w:tr w:rsidR="006E7EA8" w:rsidTr="00060CCD">
        <w:tc>
          <w:tcPr>
            <w:tcW w:w="2622" w:type="dxa"/>
            <w:tcBorders>
              <w:top w:val="nil"/>
            </w:tcBorders>
          </w:tcPr>
          <w:p w:rsidR="006E7EA8" w:rsidRDefault="00EA415F" w:rsidP="007753FA">
            <w:pPr>
              <w:pStyle w:val="a5"/>
            </w:pPr>
            <w:r>
              <w:rPr>
                <w:rFonts w:hint="eastAsia"/>
              </w:rPr>
              <w:t>審查會通過條文</w:t>
            </w:r>
          </w:p>
        </w:tc>
        <w:tc>
          <w:tcPr>
            <w:tcW w:w="2623" w:type="dxa"/>
            <w:tcBorders>
              <w:top w:val="nil"/>
            </w:tcBorders>
            <w:shd w:val="clear" w:color="auto" w:fill="auto"/>
          </w:tcPr>
          <w:p w:rsidR="006E7EA8" w:rsidRDefault="006E7EA8" w:rsidP="007753FA">
            <w:pPr>
              <w:pStyle w:val="a5"/>
            </w:pPr>
            <w:r>
              <w:rPr>
                <w:rFonts w:hint="eastAsia"/>
              </w:rPr>
              <w:t>司法院提案</w:t>
            </w:r>
          </w:p>
        </w:tc>
        <w:tc>
          <w:tcPr>
            <w:tcW w:w="2622" w:type="dxa"/>
            <w:tcBorders>
              <w:top w:val="nil"/>
            </w:tcBorders>
            <w:shd w:val="clear" w:color="auto" w:fill="auto"/>
          </w:tcPr>
          <w:p w:rsidR="006E7EA8" w:rsidRDefault="006E7EA8" w:rsidP="007753FA">
            <w:pPr>
              <w:pStyle w:val="a5"/>
            </w:pPr>
            <w:r>
              <w:rPr>
                <w:rFonts w:hint="eastAsia"/>
              </w:rPr>
              <w:t>委員鍾佳濱等17人提案</w:t>
            </w:r>
          </w:p>
          <w:p w:rsidR="006E7EA8" w:rsidRDefault="006E7EA8" w:rsidP="007753FA">
            <w:pPr>
              <w:pStyle w:val="a5"/>
            </w:pPr>
            <w:r>
              <w:rPr>
                <w:rFonts w:hint="eastAsia"/>
              </w:rPr>
              <w:t>台灣民眾黨黨</w:t>
            </w:r>
            <w:bookmarkStart w:id="1" w:name="TA2853052"/>
            <w:bookmarkStart w:id="2" w:name="TA25903"/>
            <w:bookmarkStart w:id="3" w:name="TA8615946"/>
            <w:bookmarkEnd w:id="1"/>
            <w:bookmarkEnd w:id="2"/>
            <w:bookmarkEnd w:id="3"/>
            <w:r>
              <w:rPr>
                <w:rFonts w:hint="eastAsia"/>
              </w:rPr>
              <w:t>團提案</w:t>
            </w:r>
          </w:p>
          <w:p w:rsidR="006E7EA8" w:rsidRDefault="006E7EA8" w:rsidP="007753FA">
            <w:pPr>
              <w:pStyle w:val="a5"/>
            </w:pPr>
            <w:r>
              <w:rPr>
                <w:rFonts w:hint="eastAsia"/>
              </w:rPr>
              <w:t>台灣民眾黨黨團提案</w:t>
            </w:r>
          </w:p>
          <w:p w:rsidR="006E7EA8" w:rsidRPr="00AC4B92" w:rsidRDefault="006E7EA8" w:rsidP="007753FA">
            <w:pPr>
              <w:pStyle w:val="a5"/>
              <w:rPr>
                <w:spacing w:val="-26"/>
              </w:rPr>
            </w:pPr>
            <w:r w:rsidRPr="00AC4B92">
              <w:rPr>
                <w:rFonts w:hint="eastAsia"/>
                <w:spacing w:val="-26"/>
              </w:rPr>
              <w:t>委員鄭天財Sra Kacaw等16人提案</w:t>
            </w:r>
          </w:p>
          <w:p w:rsidR="006E7EA8" w:rsidRDefault="006E7EA8" w:rsidP="007753FA">
            <w:pPr>
              <w:pStyle w:val="a5"/>
            </w:pPr>
            <w:r>
              <w:rPr>
                <w:rFonts w:hint="eastAsia"/>
              </w:rPr>
              <w:t>時代力量黨團提案</w:t>
            </w:r>
          </w:p>
        </w:tc>
        <w:tc>
          <w:tcPr>
            <w:tcW w:w="2623" w:type="dxa"/>
            <w:tcBorders>
              <w:top w:val="nil"/>
            </w:tcBorders>
            <w:shd w:val="clear" w:color="auto" w:fill="auto"/>
          </w:tcPr>
          <w:p w:rsidR="006E7EA8" w:rsidRDefault="006E7EA8" w:rsidP="007753FA">
            <w:pPr>
              <w:pStyle w:val="a5"/>
            </w:pPr>
            <w:r>
              <w:rPr>
                <w:rFonts w:hint="eastAsia"/>
              </w:rPr>
              <w:t>現行條文</w:t>
            </w:r>
          </w:p>
        </w:tc>
        <w:tc>
          <w:tcPr>
            <w:tcW w:w="3648" w:type="dxa"/>
            <w:tcBorders>
              <w:top w:val="nil"/>
            </w:tcBorders>
            <w:shd w:val="clear" w:color="auto" w:fill="auto"/>
          </w:tcPr>
          <w:p w:rsidR="006E7EA8" w:rsidRDefault="006E7EA8" w:rsidP="007753FA">
            <w:pPr>
              <w:pStyle w:val="a5"/>
            </w:pPr>
            <w:r>
              <w:rPr>
                <w:rFonts w:hint="eastAsia"/>
              </w:rPr>
              <w:t>說明</w:t>
            </w:r>
          </w:p>
        </w:tc>
      </w:tr>
      <w:tr w:rsidR="00B149DF" w:rsidTr="00060CCD">
        <w:tc>
          <w:tcPr>
            <w:tcW w:w="2622" w:type="dxa"/>
          </w:tcPr>
          <w:p w:rsidR="00B149DF" w:rsidRDefault="00B149DF" w:rsidP="00B149DF">
            <w:pPr>
              <w:tabs>
                <w:tab w:val="left" w:pos="2520"/>
              </w:tabs>
              <w:spacing w:line="380" w:lineRule="exact"/>
              <w:ind w:leftChars="50" w:left="315" w:rightChars="50" w:right="105" w:hangingChars="100" w:hanging="210"/>
            </w:pPr>
            <w:r>
              <w:rPr>
                <w:rFonts w:hint="eastAsia"/>
              </w:rPr>
              <w:t>(照司法院提案通過)</w:t>
            </w:r>
          </w:p>
          <w:p w:rsidR="00B149DF" w:rsidRDefault="00B149DF" w:rsidP="00B149DF">
            <w:pPr>
              <w:tabs>
                <w:tab w:val="left" w:pos="2520"/>
              </w:tabs>
              <w:spacing w:line="380" w:lineRule="exact"/>
              <w:ind w:leftChars="50" w:left="315" w:rightChars="50" w:right="105" w:hangingChars="100" w:hanging="210"/>
            </w:pPr>
            <w:r>
              <w:rPr>
                <w:rFonts w:hint="eastAsia"/>
              </w:rPr>
              <w:t>第一條　司法院大法官組成憲法法庭，依本法之規定審理下列案件：</w:t>
            </w:r>
          </w:p>
          <w:p w:rsidR="00B149DF" w:rsidRDefault="00B149DF" w:rsidP="00B149DF">
            <w:pPr>
              <w:tabs>
                <w:tab w:val="left" w:pos="2520"/>
              </w:tabs>
              <w:spacing w:line="380" w:lineRule="exact"/>
              <w:ind w:leftChars="150" w:left="525" w:rightChars="50" w:right="105" w:hangingChars="100" w:hanging="210"/>
            </w:pPr>
            <w:r>
              <w:rPr>
                <w:rFonts w:hint="eastAsia"/>
              </w:rPr>
              <w:t>一、法規範憲法審查及裁判憲法審查案件。</w:t>
            </w:r>
          </w:p>
          <w:p w:rsidR="00B149DF" w:rsidRDefault="00B149DF" w:rsidP="00B149DF">
            <w:pPr>
              <w:tabs>
                <w:tab w:val="left" w:pos="2520"/>
              </w:tabs>
              <w:spacing w:line="380" w:lineRule="exact"/>
              <w:ind w:leftChars="150" w:left="525" w:rightChars="50" w:right="105" w:hangingChars="100" w:hanging="210"/>
            </w:pPr>
            <w:r>
              <w:rPr>
                <w:rFonts w:hint="eastAsia"/>
              </w:rPr>
              <w:t>二、機關爭議案件。</w:t>
            </w:r>
          </w:p>
          <w:p w:rsidR="00B149DF" w:rsidRDefault="00B149DF" w:rsidP="00B149DF">
            <w:pPr>
              <w:tabs>
                <w:tab w:val="left" w:pos="2520"/>
              </w:tabs>
              <w:spacing w:line="380" w:lineRule="exact"/>
              <w:ind w:leftChars="150" w:left="525" w:rightChars="50" w:right="105" w:hangingChars="100" w:hanging="210"/>
            </w:pPr>
            <w:r>
              <w:rPr>
                <w:rFonts w:hint="eastAsia"/>
              </w:rPr>
              <w:t>三</w:t>
            </w:r>
            <w:r w:rsidRPr="00537E19">
              <w:rPr>
                <w:rFonts w:hint="eastAsia"/>
                <w:spacing w:val="-6"/>
              </w:rPr>
              <w:t>、總統、副總統彈劾案</w:t>
            </w:r>
            <w:r>
              <w:rPr>
                <w:rFonts w:hint="eastAsia"/>
              </w:rPr>
              <w:t>件。</w:t>
            </w:r>
          </w:p>
          <w:p w:rsidR="00B149DF" w:rsidRDefault="00B149DF" w:rsidP="00B149DF">
            <w:pPr>
              <w:tabs>
                <w:tab w:val="left" w:pos="2520"/>
              </w:tabs>
              <w:spacing w:line="380" w:lineRule="exact"/>
              <w:ind w:leftChars="150" w:left="525" w:rightChars="50" w:right="105" w:hangingChars="100" w:hanging="210"/>
            </w:pPr>
            <w:r>
              <w:rPr>
                <w:rFonts w:hint="eastAsia"/>
              </w:rPr>
              <w:t>四</w:t>
            </w:r>
            <w:r w:rsidRPr="00537E19">
              <w:rPr>
                <w:rFonts w:hint="eastAsia"/>
                <w:spacing w:val="-6"/>
              </w:rPr>
              <w:t>、政黨違憲解散案件。</w:t>
            </w:r>
          </w:p>
          <w:p w:rsidR="00B149DF" w:rsidRDefault="00B149DF" w:rsidP="00B149DF">
            <w:pPr>
              <w:tabs>
                <w:tab w:val="left" w:pos="2520"/>
              </w:tabs>
              <w:spacing w:line="380" w:lineRule="exact"/>
              <w:ind w:leftChars="150" w:left="525" w:rightChars="50" w:right="105" w:hangingChars="100" w:hanging="210"/>
            </w:pPr>
            <w:r>
              <w:rPr>
                <w:rFonts w:hint="eastAsia"/>
              </w:rPr>
              <w:t>五</w:t>
            </w:r>
            <w:r w:rsidRPr="00537E19">
              <w:rPr>
                <w:rFonts w:hint="eastAsia"/>
                <w:spacing w:val="-6"/>
              </w:rPr>
              <w:t>、地方自治保障案件。</w:t>
            </w:r>
          </w:p>
          <w:p w:rsidR="00B149DF" w:rsidRDefault="00B149DF" w:rsidP="00B149DF">
            <w:pPr>
              <w:tabs>
                <w:tab w:val="left" w:pos="2520"/>
              </w:tabs>
              <w:spacing w:line="380" w:lineRule="exact"/>
              <w:ind w:leftChars="150" w:left="525" w:rightChars="50" w:right="105" w:hangingChars="100" w:hanging="210"/>
            </w:pPr>
            <w:r>
              <w:rPr>
                <w:rFonts w:hint="eastAsia"/>
              </w:rPr>
              <w:t>六、統一解釋法律及命</w:t>
            </w:r>
            <w:r>
              <w:rPr>
                <w:rFonts w:hint="eastAsia"/>
              </w:rPr>
              <w:lastRenderedPageBreak/>
              <w:t>令案件。</w:t>
            </w:r>
          </w:p>
          <w:p w:rsidR="00B149DF" w:rsidRDefault="00B149DF" w:rsidP="00B149DF">
            <w:pPr>
              <w:tabs>
                <w:tab w:val="left" w:pos="2520"/>
              </w:tabs>
              <w:spacing w:line="380" w:lineRule="exact"/>
              <w:ind w:leftChars="150" w:left="315" w:rightChars="50" w:right="105" w:firstLineChars="200" w:firstLine="420"/>
            </w:pPr>
            <w:r>
              <w:rPr>
                <w:rFonts w:hint="eastAsia"/>
              </w:rPr>
              <w:t>其他法律規定得聲請司法院解釋者，其聲請</w:t>
            </w:r>
            <w:r w:rsidRPr="007753FA">
              <w:rPr>
                <w:rFonts w:hint="eastAsia"/>
                <w:u w:val="single"/>
              </w:rPr>
              <w:t>仍</w:t>
            </w:r>
            <w:r>
              <w:rPr>
                <w:rFonts w:hint="eastAsia"/>
              </w:rPr>
              <w:t>應依其性質，分別適用</w:t>
            </w:r>
            <w:r w:rsidRPr="007753FA">
              <w:rPr>
                <w:rFonts w:hint="eastAsia"/>
                <w:u w:val="single"/>
              </w:rPr>
              <w:t>本法所定相關案件類型及聲請要件</w:t>
            </w:r>
            <w:r>
              <w:rPr>
                <w:rFonts w:hint="eastAsia"/>
              </w:rPr>
              <w:t>之規定。</w:t>
            </w: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p>
          <w:p w:rsidR="00B149DF" w:rsidRDefault="00B149DF" w:rsidP="00B149DF">
            <w:pPr>
              <w:tabs>
                <w:tab w:val="left" w:pos="2520"/>
              </w:tabs>
              <w:spacing w:line="380" w:lineRule="exact"/>
              <w:ind w:leftChars="50" w:left="315" w:rightChars="50" w:right="105" w:hangingChars="100" w:hanging="210"/>
            </w:pPr>
            <w:r>
              <w:rPr>
                <w:rFonts w:hint="eastAsia"/>
              </w:rPr>
              <w:t>第一條　司法院大法官組成憲法法庭，依本法之規定審理下列案件：</w:t>
            </w:r>
          </w:p>
          <w:p w:rsidR="00B149DF" w:rsidRDefault="00B149DF" w:rsidP="00B149DF">
            <w:pPr>
              <w:tabs>
                <w:tab w:val="left" w:pos="2520"/>
              </w:tabs>
              <w:spacing w:line="380" w:lineRule="exact"/>
              <w:ind w:leftChars="150" w:left="525" w:rightChars="50" w:right="105" w:hangingChars="100" w:hanging="210"/>
            </w:pPr>
            <w:r>
              <w:rPr>
                <w:rFonts w:hint="eastAsia"/>
              </w:rPr>
              <w:t>一、法規範憲法審查及裁判憲法審查案件。</w:t>
            </w:r>
          </w:p>
          <w:p w:rsidR="00B149DF" w:rsidRDefault="00B149DF" w:rsidP="00B149DF">
            <w:pPr>
              <w:tabs>
                <w:tab w:val="left" w:pos="2520"/>
              </w:tabs>
              <w:spacing w:line="380" w:lineRule="exact"/>
              <w:ind w:leftChars="150" w:left="525" w:rightChars="50" w:right="105" w:hangingChars="100" w:hanging="210"/>
            </w:pPr>
            <w:r>
              <w:rPr>
                <w:rFonts w:hint="eastAsia"/>
              </w:rPr>
              <w:t>二、機關爭議案件。</w:t>
            </w:r>
          </w:p>
          <w:p w:rsidR="00B149DF" w:rsidRDefault="00B149DF" w:rsidP="00B149DF">
            <w:pPr>
              <w:tabs>
                <w:tab w:val="left" w:pos="2520"/>
              </w:tabs>
              <w:spacing w:line="380" w:lineRule="exact"/>
              <w:ind w:leftChars="150" w:left="525" w:rightChars="50" w:right="105" w:hangingChars="100" w:hanging="210"/>
            </w:pPr>
            <w:r>
              <w:rPr>
                <w:rFonts w:hint="eastAsia"/>
              </w:rPr>
              <w:t>三、總統、副總統彈劾案件。</w:t>
            </w:r>
          </w:p>
          <w:p w:rsidR="00B149DF" w:rsidRDefault="00B149DF" w:rsidP="00B149DF">
            <w:pPr>
              <w:tabs>
                <w:tab w:val="left" w:pos="2520"/>
              </w:tabs>
              <w:spacing w:line="380" w:lineRule="exact"/>
              <w:ind w:leftChars="150" w:left="525" w:rightChars="50" w:right="105" w:hangingChars="100" w:hanging="210"/>
            </w:pPr>
            <w:r>
              <w:rPr>
                <w:rFonts w:hint="eastAsia"/>
              </w:rPr>
              <w:t>四、政黨違憲解散案件。</w:t>
            </w:r>
          </w:p>
          <w:p w:rsidR="00B149DF" w:rsidRDefault="00B149DF" w:rsidP="00B149DF">
            <w:pPr>
              <w:tabs>
                <w:tab w:val="left" w:pos="2520"/>
              </w:tabs>
              <w:spacing w:line="380" w:lineRule="exact"/>
              <w:ind w:leftChars="150" w:left="525" w:rightChars="50" w:right="105" w:hangingChars="100" w:hanging="210"/>
            </w:pPr>
            <w:r>
              <w:rPr>
                <w:rFonts w:hint="eastAsia"/>
              </w:rPr>
              <w:t>五、地方自治保障案件</w:t>
            </w:r>
            <w:r>
              <w:rPr>
                <w:rFonts w:hint="eastAsia"/>
              </w:rPr>
              <w:lastRenderedPageBreak/>
              <w:t>。</w:t>
            </w:r>
          </w:p>
          <w:p w:rsidR="00B149DF" w:rsidRDefault="00B149DF" w:rsidP="00B149DF">
            <w:pPr>
              <w:tabs>
                <w:tab w:val="left" w:pos="2520"/>
              </w:tabs>
              <w:spacing w:line="380" w:lineRule="exact"/>
              <w:ind w:leftChars="150" w:left="525" w:rightChars="50" w:right="105" w:hangingChars="100" w:hanging="210"/>
            </w:pPr>
            <w:r>
              <w:rPr>
                <w:rFonts w:hint="eastAsia"/>
              </w:rPr>
              <w:t>六、統一解釋法律及命令案件。</w:t>
            </w:r>
          </w:p>
          <w:p w:rsidR="00B149DF" w:rsidRDefault="00B149DF" w:rsidP="00B149DF">
            <w:pPr>
              <w:tabs>
                <w:tab w:val="left" w:pos="2520"/>
              </w:tabs>
              <w:spacing w:line="380" w:lineRule="exact"/>
              <w:ind w:leftChars="150" w:left="315" w:rightChars="50" w:right="105" w:firstLineChars="200" w:firstLine="420"/>
            </w:pPr>
            <w:r>
              <w:rPr>
                <w:rFonts w:hint="eastAsia"/>
              </w:rPr>
              <w:t>其他法律規定得聲請司法院解釋者，其聲請</w:t>
            </w:r>
            <w:r w:rsidRPr="007753FA">
              <w:rPr>
                <w:rFonts w:hint="eastAsia"/>
                <w:u w:val="single"/>
              </w:rPr>
              <w:t>仍</w:t>
            </w:r>
            <w:r>
              <w:rPr>
                <w:rFonts w:hint="eastAsia"/>
              </w:rPr>
              <w:t>應依其性質，分別適用</w:t>
            </w:r>
            <w:r w:rsidRPr="007753FA">
              <w:rPr>
                <w:rFonts w:hint="eastAsia"/>
                <w:u w:val="single"/>
              </w:rPr>
              <w:t>本法所定相關案件類型及聲請要件</w:t>
            </w:r>
            <w:r>
              <w:rPr>
                <w:rFonts w:hint="eastAsia"/>
              </w:rPr>
              <w:t>之規定。</w:t>
            </w:r>
          </w:p>
        </w:tc>
        <w:tc>
          <w:tcPr>
            <w:tcW w:w="2622" w:type="dxa"/>
            <w:shd w:val="clear" w:color="auto" w:fill="auto"/>
          </w:tcPr>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第一條　司法院大法官組成憲法法庭，依本法之規定審理下列案件：</w:t>
            </w:r>
          </w:p>
          <w:p w:rsidR="00B149DF" w:rsidRDefault="00B149DF" w:rsidP="00B149DF">
            <w:pPr>
              <w:tabs>
                <w:tab w:val="left" w:pos="2520"/>
              </w:tabs>
              <w:spacing w:line="380" w:lineRule="exact"/>
              <w:ind w:leftChars="150" w:left="525" w:rightChars="50" w:right="105" w:hangingChars="100" w:hanging="210"/>
            </w:pPr>
            <w:r>
              <w:rPr>
                <w:rFonts w:hint="eastAsia"/>
              </w:rPr>
              <w:t>一、法規範憲法審查及裁判憲法審查案件。</w:t>
            </w:r>
          </w:p>
          <w:p w:rsidR="00B149DF" w:rsidRDefault="00B149DF" w:rsidP="00B149DF">
            <w:pPr>
              <w:tabs>
                <w:tab w:val="left" w:pos="2520"/>
              </w:tabs>
              <w:spacing w:line="380" w:lineRule="exact"/>
              <w:ind w:leftChars="150" w:left="525" w:rightChars="50" w:right="105" w:hangingChars="100" w:hanging="210"/>
            </w:pPr>
            <w:r>
              <w:rPr>
                <w:rFonts w:hint="eastAsia"/>
              </w:rPr>
              <w:t>二、機關爭議案件。</w:t>
            </w:r>
          </w:p>
          <w:p w:rsidR="00B149DF" w:rsidRDefault="00B149DF" w:rsidP="00B149DF">
            <w:pPr>
              <w:tabs>
                <w:tab w:val="left" w:pos="2520"/>
              </w:tabs>
              <w:spacing w:line="380" w:lineRule="exact"/>
              <w:ind w:leftChars="150" w:left="525" w:rightChars="50" w:right="105" w:hangingChars="100" w:hanging="210"/>
            </w:pPr>
            <w:r>
              <w:rPr>
                <w:rFonts w:hint="eastAsia"/>
              </w:rPr>
              <w:t>三、總統、副總統彈劾案件。</w:t>
            </w:r>
          </w:p>
          <w:p w:rsidR="00B149DF" w:rsidRDefault="00B149DF" w:rsidP="00B149DF">
            <w:pPr>
              <w:tabs>
                <w:tab w:val="left" w:pos="2520"/>
              </w:tabs>
              <w:spacing w:line="380" w:lineRule="exact"/>
              <w:ind w:leftChars="150" w:left="525" w:rightChars="50" w:right="105" w:hangingChars="100" w:hanging="210"/>
            </w:pPr>
            <w:r>
              <w:rPr>
                <w:rFonts w:hint="eastAsia"/>
              </w:rPr>
              <w:t>四、政黨違憲解散案件。</w:t>
            </w:r>
          </w:p>
          <w:p w:rsidR="00B149DF" w:rsidRDefault="00B149DF" w:rsidP="00B149DF">
            <w:pPr>
              <w:tabs>
                <w:tab w:val="left" w:pos="2520"/>
              </w:tabs>
              <w:spacing w:line="380" w:lineRule="exact"/>
              <w:ind w:leftChars="150" w:left="525" w:rightChars="50" w:right="105" w:hangingChars="100" w:hanging="210"/>
            </w:pPr>
            <w:r>
              <w:rPr>
                <w:rFonts w:hint="eastAsia"/>
              </w:rPr>
              <w:t>五、地方自治保障案件。</w:t>
            </w:r>
          </w:p>
          <w:p w:rsidR="00B149DF" w:rsidRDefault="00B149DF" w:rsidP="00B149DF">
            <w:pPr>
              <w:tabs>
                <w:tab w:val="left" w:pos="2520"/>
              </w:tabs>
              <w:spacing w:line="380" w:lineRule="exact"/>
              <w:ind w:leftChars="150" w:left="525" w:rightChars="50" w:right="105" w:hangingChars="100" w:hanging="210"/>
            </w:pPr>
            <w:r>
              <w:rPr>
                <w:rFonts w:hint="eastAsia"/>
              </w:rPr>
              <w:lastRenderedPageBreak/>
              <w:t>六、統一解釋法律及命令案件。</w:t>
            </w:r>
          </w:p>
          <w:p w:rsidR="00B149DF" w:rsidRDefault="00B149DF" w:rsidP="00B149DF">
            <w:pPr>
              <w:tabs>
                <w:tab w:val="left" w:pos="2520"/>
              </w:tabs>
              <w:spacing w:line="380" w:lineRule="exact"/>
              <w:ind w:leftChars="150" w:left="315" w:rightChars="50" w:right="105" w:firstLineChars="200" w:firstLine="420"/>
            </w:pPr>
            <w:r>
              <w:rPr>
                <w:rFonts w:hint="eastAsia"/>
              </w:rPr>
              <w:t>其他法律規定得聲請司法院解釋者，其聲請程序應依其性質，分別適用解釋憲法或統一解釋法律及命令之規定。</w:t>
            </w:r>
          </w:p>
        </w:tc>
        <w:tc>
          <w:tcPr>
            <w:tcW w:w="3648" w:type="dxa"/>
            <w:shd w:val="clear" w:color="auto" w:fill="auto"/>
          </w:tcPr>
          <w:p w:rsidR="00B149DF" w:rsidRPr="0059220A" w:rsidRDefault="00B149DF" w:rsidP="00B149DF">
            <w:pPr>
              <w:tabs>
                <w:tab w:val="left" w:pos="2520"/>
              </w:tabs>
              <w:spacing w:line="380" w:lineRule="exact"/>
              <w:ind w:leftChars="50" w:left="105" w:rightChars="50" w:right="105"/>
              <w:rPr>
                <w:b/>
              </w:rPr>
            </w:pPr>
            <w:r w:rsidRPr="0059220A">
              <w:rPr>
                <w:rFonts w:ascii="華康中黑體" w:eastAsia="華康中黑體" w:hint="eastAsia"/>
                <w:b/>
              </w:rPr>
              <w:lastRenderedPageBreak/>
              <w:t>司法院提案：</w:t>
            </w:r>
          </w:p>
          <w:p w:rsidR="00B149DF" w:rsidRDefault="00B149DF" w:rsidP="00B149DF">
            <w:pPr>
              <w:tabs>
                <w:tab w:val="left" w:pos="2520"/>
              </w:tabs>
              <w:spacing w:line="380" w:lineRule="exact"/>
              <w:ind w:leftChars="50" w:left="315" w:rightChars="50" w:right="105" w:hangingChars="100" w:hanging="210"/>
            </w:pPr>
            <w:r>
              <w:rPr>
                <w:rFonts w:hint="eastAsia"/>
              </w:rPr>
              <w:t>一、第一項未修正。</w:t>
            </w:r>
          </w:p>
          <w:p w:rsidR="00B149DF" w:rsidRDefault="00B149DF" w:rsidP="00B149DF">
            <w:pPr>
              <w:tabs>
                <w:tab w:val="left" w:pos="2520"/>
              </w:tabs>
              <w:spacing w:line="380" w:lineRule="exact"/>
              <w:ind w:leftChars="50" w:left="315" w:rightChars="50" w:right="105" w:hangingChars="100" w:hanging="210"/>
            </w:pPr>
            <w:r>
              <w:rPr>
                <w:rFonts w:hint="eastAsia"/>
              </w:rPr>
              <w:t>二、第二項立法原旨，係考量除第一項所定之憲法訴訟案件類型外，如有其他法律規定得聲請司法院解釋（例如公民投票法第三十條第三項）者，仍應以聲請案件之性質合於大法官職權規定者為限，由憲法法庭適用本法所定相關案件類型及聲請要件之規定審理之。「解釋憲法或統一解釋法律及命令規定」固係憲法賦予大法官之固有職權內涵，</w:t>
            </w:r>
            <w:r>
              <w:rPr>
                <w:rFonts w:hint="eastAsia"/>
              </w:rPr>
              <w:lastRenderedPageBreak/>
              <w:t>並經本法予以具體化其程序，惟與本法就大法官審理案件職權予以類型化之憲法訴訟案件類型概念未相銜接對應，適用上易滋疑義；又憲法法庭依本法審理其他法律規定得聲請司法院解釋之案件，當不僅以聲請程序為限，現行條文就此規範亦有不足。為應實務運作所需，爰修正本項，規定依其他法律規定聲請之案件繫屬時，憲法法庭仍應依其性質，分別適用本法所定相關案件類型及聲請要件規定審理之。</w:t>
            </w:r>
          </w:p>
          <w:p w:rsidR="00B149DF" w:rsidRDefault="00B149DF" w:rsidP="00B149DF">
            <w:pPr>
              <w:tabs>
                <w:tab w:val="left" w:pos="2520"/>
              </w:tabs>
              <w:spacing w:line="380" w:lineRule="exact"/>
              <w:ind w:leftChars="50" w:left="105" w:rightChars="50" w:right="105"/>
              <w:rPr>
                <w:rFonts w:ascii="華康中黑體" w:eastAsia="華康中黑體"/>
                <w:b/>
              </w:rPr>
            </w:pPr>
            <w:r w:rsidRPr="00B149DF">
              <w:rPr>
                <w:rFonts w:ascii="華康中黑體" w:eastAsia="華康中黑體" w:hint="eastAsia"/>
                <w:b/>
              </w:rPr>
              <w:t>審查會</w:t>
            </w:r>
            <w:r w:rsidRPr="0059220A">
              <w:rPr>
                <w:rFonts w:ascii="華康中黑體" w:eastAsia="華康中黑體" w:hint="eastAsia"/>
                <w:b/>
              </w:rPr>
              <w:t>：</w:t>
            </w:r>
          </w:p>
          <w:p w:rsidR="00B149DF" w:rsidRPr="00B149DF" w:rsidRDefault="00B149DF" w:rsidP="00B149DF">
            <w:pPr>
              <w:tabs>
                <w:tab w:val="left" w:pos="2520"/>
              </w:tabs>
              <w:spacing w:line="380" w:lineRule="exact"/>
              <w:ind w:leftChars="50" w:left="105" w:rightChars="50" w:right="105"/>
            </w:pPr>
            <w:r w:rsidRPr="00B149DF">
              <w:rPr>
                <w:rFonts w:hint="eastAsia"/>
              </w:rPr>
              <w:t>照司法院提案通過</w:t>
            </w:r>
            <w:r>
              <w:rPr>
                <w:rFonts w:hint="eastAsia"/>
              </w:rPr>
              <w:t>。</w:t>
            </w:r>
          </w:p>
        </w:tc>
      </w:tr>
      <w:tr w:rsidR="00B149DF" w:rsidTr="00060CCD">
        <w:tc>
          <w:tcPr>
            <w:tcW w:w="2622" w:type="dxa"/>
          </w:tcPr>
          <w:p w:rsidR="00B149DF" w:rsidRPr="00B149DF" w:rsidRDefault="00B149DF" w:rsidP="00B149DF">
            <w:pPr>
              <w:tabs>
                <w:tab w:val="left" w:pos="2520"/>
              </w:tabs>
              <w:spacing w:line="380" w:lineRule="exact"/>
              <w:ind w:leftChars="50" w:left="307" w:rightChars="50" w:right="105" w:hangingChars="100" w:hanging="202"/>
              <w:rPr>
                <w:spacing w:val="-4"/>
              </w:rPr>
            </w:pPr>
            <w:r w:rsidRPr="00B149DF">
              <w:rPr>
                <w:rFonts w:hint="eastAsia"/>
                <w:spacing w:val="-4"/>
              </w:rPr>
              <w:lastRenderedPageBreak/>
              <w:t>(不予修正，維持現行條文)</w:t>
            </w:r>
          </w:p>
          <w:p w:rsidR="00B149DF" w:rsidRDefault="00B149DF" w:rsidP="00B149DF">
            <w:pPr>
              <w:tabs>
                <w:tab w:val="left" w:pos="2520"/>
              </w:tabs>
              <w:spacing w:line="380" w:lineRule="exact"/>
              <w:ind w:leftChars="50" w:left="315" w:rightChars="50" w:right="105" w:hangingChars="100" w:hanging="210"/>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第六條　本法所稱當事人，係指下列案件之聲請人及相對人：</w:t>
            </w:r>
          </w:p>
          <w:p w:rsidR="00B149DF" w:rsidRDefault="00B149DF" w:rsidP="00B149DF">
            <w:pPr>
              <w:tabs>
                <w:tab w:val="left" w:pos="2520"/>
              </w:tabs>
              <w:spacing w:line="380" w:lineRule="exact"/>
              <w:ind w:leftChars="150" w:left="525" w:rightChars="50" w:right="105" w:hangingChars="100" w:hanging="210"/>
            </w:pPr>
            <w:r>
              <w:rPr>
                <w:rFonts w:hint="eastAsia"/>
              </w:rPr>
              <w:t>一、第三章案件：指聲請之國家最高機關、立法委員、法院及人民。</w:t>
            </w:r>
          </w:p>
          <w:p w:rsidR="00B149DF" w:rsidRDefault="00B149DF" w:rsidP="00B149DF">
            <w:pPr>
              <w:tabs>
                <w:tab w:val="left" w:pos="2520"/>
              </w:tabs>
              <w:spacing w:line="380" w:lineRule="exact"/>
              <w:ind w:leftChars="150" w:left="525" w:rightChars="50" w:right="105" w:hangingChars="100" w:hanging="210"/>
            </w:pPr>
            <w:r>
              <w:rPr>
                <w:rFonts w:hint="eastAsia"/>
              </w:rPr>
              <w:t>二、第四章案件：指聲請之國家最高機關，</w:t>
            </w:r>
            <w:r>
              <w:rPr>
                <w:rFonts w:hint="eastAsia"/>
              </w:rPr>
              <w:lastRenderedPageBreak/>
              <w:t>及與其發生爭議之機關。</w:t>
            </w:r>
          </w:p>
          <w:p w:rsidR="00B149DF" w:rsidRDefault="00B149DF" w:rsidP="00B149DF">
            <w:pPr>
              <w:tabs>
                <w:tab w:val="left" w:pos="2520"/>
              </w:tabs>
              <w:spacing w:line="380" w:lineRule="exact"/>
              <w:ind w:leftChars="150" w:left="525" w:rightChars="50" w:right="105" w:hangingChars="100" w:hanging="210"/>
            </w:pPr>
            <w:r>
              <w:rPr>
                <w:rFonts w:hint="eastAsia"/>
              </w:rPr>
              <w:t>三、第五章案件：指聲請機關及被彈劾人。</w:t>
            </w:r>
          </w:p>
          <w:p w:rsidR="00B149DF" w:rsidRDefault="00B149DF" w:rsidP="00B149DF">
            <w:pPr>
              <w:tabs>
                <w:tab w:val="left" w:pos="2520"/>
              </w:tabs>
              <w:spacing w:line="380" w:lineRule="exact"/>
              <w:ind w:leftChars="150" w:left="525" w:rightChars="50" w:right="105" w:hangingChars="100" w:hanging="210"/>
            </w:pPr>
            <w:r>
              <w:rPr>
                <w:rFonts w:hint="eastAsia"/>
              </w:rPr>
              <w:t>四、第六章案件：指聲請機關及被聲請解散之政黨。</w:t>
            </w:r>
          </w:p>
          <w:p w:rsidR="00B149DF" w:rsidRDefault="00B149DF" w:rsidP="00B149DF">
            <w:pPr>
              <w:tabs>
                <w:tab w:val="left" w:pos="2520"/>
              </w:tabs>
              <w:spacing w:line="380" w:lineRule="exact"/>
              <w:ind w:leftChars="150" w:left="525" w:rightChars="50" w:right="105" w:hangingChars="100" w:hanging="210"/>
            </w:pPr>
            <w:r>
              <w:rPr>
                <w:rFonts w:hint="eastAsia"/>
              </w:rPr>
              <w:t>五、第七章案件：指聲請之地方自治團體或其立法、行政機關。</w:t>
            </w:r>
          </w:p>
          <w:p w:rsidR="00B149DF" w:rsidRDefault="00F2002C" w:rsidP="00F2002C">
            <w:pPr>
              <w:tabs>
                <w:tab w:val="left" w:pos="2520"/>
              </w:tabs>
              <w:spacing w:line="380" w:lineRule="exact"/>
              <w:ind w:leftChars="150" w:left="595" w:rightChars="50" w:right="105" w:hangingChars="100" w:hanging="280"/>
            </w:pPr>
            <w:r w:rsidRPr="006E7EA8">
              <w:rPr>
                <w:rFonts w:ascii="華康楷書體W5" w:eastAsia="華康楷書體W5" w:hint="eastAsia"/>
                <w:noProof/>
                <w:sz w:val="28"/>
              </w:rPr>
              <mc:AlternateContent>
                <mc:Choice Requires="wps">
                  <w:drawing>
                    <wp:anchor distT="0" distB="0" distL="114300" distR="114300" simplePos="0" relativeHeight="251683840" behindDoc="0" locked="0" layoutInCell="1" allowOverlap="1" wp14:anchorId="4A52A662" wp14:editId="5FC5E0E1">
                      <wp:simplePos x="0" y="0"/>
                      <wp:positionH relativeFrom="column">
                        <wp:posOffset>-1702435</wp:posOffset>
                      </wp:positionH>
                      <wp:positionV relativeFrom="paragraph">
                        <wp:posOffset>3143250</wp:posOffset>
                      </wp:positionV>
                      <wp:extent cx="8999855" cy="0"/>
                      <wp:effectExtent l="0" t="0" r="10795" b="19050"/>
                      <wp:wrapNone/>
                      <wp:docPr id="10" name="DW6137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985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6137310"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05pt,247.5pt" to="574.6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" strokeweight=".5pt"/>
                  </w:pict>
                </mc:Fallback>
              </mc:AlternateContent>
            </w:r>
            <w:r w:rsidR="00B149DF">
              <w:rPr>
                <w:rFonts w:hint="eastAsia"/>
              </w:rPr>
              <w:t>六、第八章案件：指聲請之人民。</w:t>
            </w:r>
          </w:p>
        </w:tc>
        <w:tc>
          <w:tcPr>
            <w:tcW w:w="2622" w:type="dxa"/>
            <w:shd w:val="clear" w:color="auto" w:fill="auto"/>
          </w:tcPr>
          <w:p w:rsidR="00B149DF" w:rsidRPr="0059220A" w:rsidRDefault="00B149DF" w:rsidP="00B149DF">
            <w:pPr>
              <w:tabs>
                <w:tab w:val="left" w:pos="2520"/>
              </w:tabs>
              <w:spacing w:line="380" w:lineRule="exact"/>
              <w:ind w:leftChars="50" w:left="105" w:rightChars="50" w:right="105"/>
              <w:rPr>
                <w:b/>
              </w:rPr>
            </w:pPr>
            <w:r w:rsidRPr="0059220A">
              <w:rPr>
                <w:rFonts w:ascii="華康中黑體" w:eastAsia="華康中黑體" w:hint="eastAsia"/>
                <w:b/>
              </w:rPr>
              <w:lastRenderedPageBreak/>
              <w:t>台灣民眾黨黨團提案：</w:t>
            </w:r>
          </w:p>
          <w:p w:rsidR="00B149DF" w:rsidRDefault="00B149DF" w:rsidP="00B149DF">
            <w:pPr>
              <w:tabs>
                <w:tab w:val="left" w:pos="2520"/>
              </w:tabs>
              <w:spacing w:line="380" w:lineRule="exact"/>
              <w:ind w:leftChars="50" w:left="315" w:rightChars="50" w:right="105" w:hangingChars="100" w:hanging="210"/>
            </w:pPr>
            <w:r>
              <w:rPr>
                <w:rFonts w:hint="eastAsia"/>
              </w:rPr>
              <w:t>第六條　本法所稱當事人，係指下列案件之聲請人及相對人：</w:t>
            </w:r>
          </w:p>
          <w:p w:rsidR="00B149DF" w:rsidRDefault="00B149DF" w:rsidP="00B149DF">
            <w:pPr>
              <w:tabs>
                <w:tab w:val="left" w:pos="2520"/>
              </w:tabs>
              <w:spacing w:line="380" w:lineRule="exact"/>
              <w:ind w:leftChars="150" w:left="525" w:rightChars="50" w:right="105" w:hangingChars="100" w:hanging="210"/>
            </w:pPr>
            <w:r>
              <w:rPr>
                <w:rFonts w:hint="eastAsia"/>
              </w:rPr>
              <w:t>一、第三章案件：指聲請之國家最高機關、立法委員、法院及人民。</w:t>
            </w:r>
          </w:p>
          <w:p w:rsidR="00B149DF" w:rsidRDefault="00B149DF" w:rsidP="00B149DF">
            <w:pPr>
              <w:tabs>
                <w:tab w:val="left" w:pos="2520"/>
              </w:tabs>
              <w:spacing w:line="380" w:lineRule="exact"/>
              <w:ind w:leftChars="150" w:left="525" w:rightChars="50" w:right="105" w:hangingChars="100" w:hanging="210"/>
            </w:pPr>
            <w:r>
              <w:rPr>
                <w:rFonts w:hint="eastAsia"/>
              </w:rPr>
              <w:t>二、第四章案件：指聲</w:t>
            </w:r>
            <w:r>
              <w:rPr>
                <w:rFonts w:hint="eastAsia"/>
              </w:rPr>
              <w:lastRenderedPageBreak/>
              <w:t>請之國家最高機關</w:t>
            </w:r>
            <w:r w:rsidRPr="007753FA">
              <w:rPr>
                <w:rFonts w:hint="eastAsia"/>
                <w:u w:val="single"/>
              </w:rPr>
              <w:t>或立法委員</w:t>
            </w:r>
            <w:r>
              <w:rPr>
                <w:rFonts w:hint="eastAsia"/>
              </w:rPr>
              <w:t>，及與其發生爭議之機關。</w:t>
            </w:r>
          </w:p>
          <w:p w:rsidR="00B149DF" w:rsidRDefault="00B149DF" w:rsidP="00B149DF">
            <w:pPr>
              <w:tabs>
                <w:tab w:val="left" w:pos="2520"/>
              </w:tabs>
              <w:spacing w:line="380" w:lineRule="exact"/>
              <w:ind w:leftChars="150" w:left="525" w:rightChars="50" w:right="105" w:hangingChars="100" w:hanging="210"/>
            </w:pPr>
            <w:r>
              <w:rPr>
                <w:rFonts w:hint="eastAsia"/>
              </w:rPr>
              <w:t>三、第五章案件：指聲請機關及被彈劾人。</w:t>
            </w:r>
          </w:p>
          <w:p w:rsidR="00B149DF" w:rsidRDefault="00B149DF" w:rsidP="00B149DF">
            <w:pPr>
              <w:tabs>
                <w:tab w:val="left" w:pos="2520"/>
              </w:tabs>
              <w:spacing w:line="380" w:lineRule="exact"/>
              <w:ind w:leftChars="150" w:left="525" w:rightChars="50" w:right="105" w:hangingChars="100" w:hanging="210"/>
            </w:pPr>
            <w:r>
              <w:rPr>
                <w:rFonts w:hint="eastAsia"/>
              </w:rPr>
              <w:t>四、第六章案件：指聲請機關及被聲請解散之政黨。</w:t>
            </w:r>
          </w:p>
          <w:p w:rsidR="00B149DF" w:rsidRDefault="00B149DF" w:rsidP="00B149DF">
            <w:pPr>
              <w:tabs>
                <w:tab w:val="left" w:pos="2520"/>
              </w:tabs>
              <w:spacing w:line="380" w:lineRule="exact"/>
              <w:ind w:leftChars="150" w:left="525" w:rightChars="50" w:right="105" w:hangingChars="100" w:hanging="210"/>
            </w:pPr>
            <w:r>
              <w:rPr>
                <w:rFonts w:hint="eastAsia"/>
              </w:rPr>
              <w:t>五、第七章案件：指聲請之地方自治團體或其立法、行政機關。</w:t>
            </w:r>
          </w:p>
          <w:p w:rsidR="00B149DF" w:rsidRDefault="00B149DF" w:rsidP="00B149DF">
            <w:pPr>
              <w:tabs>
                <w:tab w:val="left" w:pos="2520"/>
              </w:tabs>
              <w:spacing w:line="380" w:lineRule="exact"/>
              <w:ind w:leftChars="150" w:left="525" w:rightChars="50" w:right="105" w:hangingChars="100" w:hanging="210"/>
            </w:pPr>
            <w:r>
              <w:rPr>
                <w:rFonts w:hint="eastAsia"/>
              </w:rPr>
              <w:t>六、第八章案件：指聲請之人民。</w:t>
            </w:r>
          </w:p>
          <w:p w:rsidR="00B149DF" w:rsidRDefault="00B149DF" w:rsidP="00B149DF">
            <w:pPr>
              <w:tabs>
                <w:tab w:val="left" w:pos="2520"/>
              </w:tabs>
              <w:spacing w:line="380" w:lineRule="exact"/>
              <w:ind w:leftChars="150" w:left="315" w:rightChars="50" w:right="105" w:firstLineChars="200" w:firstLine="420"/>
            </w:pPr>
            <w:r>
              <w:rPr>
                <w:rFonts w:hint="eastAsia"/>
              </w:rPr>
              <w:t>受審查法規範之主管機關或憲法法庭指定之相關機關，視為前項之相對人。</w:t>
            </w:r>
          </w:p>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lastRenderedPageBreak/>
              <w:t>第六條　本法所稱當事人，係指下列案件之聲請人及相對人：</w:t>
            </w:r>
          </w:p>
          <w:p w:rsidR="00B149DF" w:rsidRDefault="00B149DF" w:rsidP="00B149DF">
            <w:pPr>
              <w:tabs>
                <w:tab w:val="left" w:pos="2520"/>
              </w:tabs>
              <w:spacing w:line="380" w:lineRule="exact"/>
              <w:ind w:leftChars="150" w:left="525" w:rightChars="50" w:right="105" w:hangingChars="100" w:hanging="210"/>
            </w:pPr>
            <w:r>
              <w:rPr>
                <w:rFonts w:hint="eastAsia"/>
              </w:rPr>
              <w:t>一、第三章案件：指聲請之國家最高機關、立法委員、法院及人民。</w:t>
            </w:r>
          </w:p>
          <w:p w:rsidR="00B149DF" w:rsidRDefault="00B149DF" w:rsidP="00B149DF">
            <w:pPr>
              <w:tabs>
                <w:tab w:val="left" w:pos="2520"/>
              </w:tabs>
              <w:spacing w:line="380" w:lineRule="exact"/>
              <w:ind w:leftChars="150" w:left="525" w:rightChars="50" w:right="105" w:hangingChars="100" w:hanging="210"/>
            </w:pPr>
            <w:r>
              <w:rPr>
                <w:rFonts w:hint="eastAsia"/>
              </w:rPr>
              <w:t>二、第四章案件：指聲請之國家最高機關，</w:t>
            </w:r>
            <w:r>
              <w:rPr>
                <w:rFonts w:hint="eastAsia"/>
              </w:rPr>
              <w:lastRenderedPageBreak/>
              <w:t>及與其發生爭議之機關。</w:t>
            </w:r>
          </w:p>
          <w:p w:rsidR="00B149DF" w:rsidRDefault="00B149DF" w:rsidP="00B149DF">
            <w:pPr>
              <w:tabs>
                <w:tab w:val="left" w:pos="2520"/>
              </w:tabs>
              <w:spacing w:line="380" w:lineRule="exact"/>
              <w:ind w:leftChars="150" w:left="525" w:rightChars="50" w:right="105" w:hangingChars="100" w:hanging="210"/>
            </w:pPr>
            <w:r>
              <w:rPr>
                <w:rFonts w:hint="eastAsia"/>
              </w:rPr>
              <w:t>三、第五章案件：指聲請機關及被彈劾人。</w:t>
            </w:r>
          </w:p>
          <w:p w:rsidR="00B149DF" w:rsidRDefault="00B149DF" w:rsidP="00B149DF">
            <w:pPr>
              <w:tabs>
                <w:tab w:val="left" w:pos="2520"/>
              </w:tabs>
              <w:spacing w:line="380" w:lineRule="exact"/>
              <w:ind w:leftChars="150" w:left="525" w:rightChars="50" w:right="105" w:hangingChars="100" w:hanging="210"/>
            </w:pPr>
            <w:r>
              <w:rPr>
                <w:rFonts w:hint="eastAsia"/>
              </w:rPr>
              <w:t>四、第六章案件：指聲請機關及被聲請解散之政黨。</w:t>
            </w:r>
          </w:p>
          <w:p w:rsidR="00B149DF" w:rsidRDefault="00B149DF" w:rsidP="00B149DF">
            <w:pPr>
              <w:tabs>
                <w:tab w:val="left" w:pos="2520"/>
              </w:tabs>
              <w:spacing w:line="380" w:lineRule="exact"/>
              <w:ind w:leftChars="150" w:left="525" w:rightChars="50" w:right="105" w:hangingChars="100" w:hanging="210"/>
            </w:pPr>
            <w:r>
              <w:rPr>
                <w:rFonts w:hint="eastAsia"/>
              </w:rPr>
              <w:t>五、第七章案件：指聲請之地方自治團體或其立法、行政機關。</w:t>
            </w:r>
          </w:p>
          <w:p w:rsidR="00B149DF" w:rsidRDefault="00B149DF" w:rsidP="00B149DF">
            <w:pPr>
              <w:tabs>
                <w:tab w:val="left" w:pos="2520"/>
              </w:tabs>
              <w:spacing w:line="380" w:lineRule="exact"/>
              <w:ind w:leftChars="150" w:left="525" w:rightChars="50" w:right="105" w:hangingChars="100" w:hanging="210"/>
            </w:pPr>
            <w:r>
              <w:rPr>
                <w:rFonts w:hint="eastAsia"/>
              </w:rPr>
              <w:t>六、第八章案件：指聲請之人民。</w:t>
            </w:r>
          </w:p>
          <w:p w:rsidR="00B149DF" w:rsidRDefault="00B149DF" w:rsidP="00B149DF">
            <w:pPr>
              <w:tabs>
                <w:tab w:val="left" w:pos="2520"/>
              </w:tabs>
              <w:spacing w:line="380" w:lineRule="exact"/>
              <w:ind w:leftChars="150" w:left="315" w:rightChars="50" w:right="105" w:firstLineChars="200" w:firstLine="420"/>
            </w:pPr>
            <w:r>
              <w:rPr>
                <w:rFonts w:hint="eastAsia"/>
              </w:rPr>
              <w:t>受審查法規範之主管機關或憲法法庭指定之相關機關，視為前項之相對人。</w:t>
            </w:r>
          </w:p>
        </w:tc>
        <w:tc>
          <w:tcPr>
            <w:tcW w:w="3648" w:type="dxa"/>
            <w:shd w:val="clear" w:color="auto" w:fill="auto"/>
          </w:tcPr>
          <w:p w:rsidR="00B149DF" w:rsidRPr="0059220A" w:rsidRDefault="00B149DF" w:rsidP="00B149DF">
            <w:pPr>
              <w:tabs>
                <w:tab w:val="left" w:pos="2520"/>
              </w:tabs>
              <w:spacing w:line="380" w:lineRule="exact"/>
              <w:ind w:leftChars="50" w:left="105" w:rightChars="50" w:right="105"/>
              <w:rPr>
                <w:b/>
              </w:rPr>
            </w:pPr>
            <w:r w:rsidRPr="0059220A">
              <w:rPr>
                <w:rFonts w:ascii="華康中黑體" w:eastAsia="華康中黑體" w:hint="eastAsia"/>
                <w:b/>
              </w:rPr>
              <w:lastRenderedPageBreak/>
              <w:t>司法院提案：</w:t>
            </w:r>
          </w:p>
          <w:p w:rsidR="00B149DF" w:rsidRDefault="00B149DF" w:rsidP="00B149DF">
            <w:pPr>
              <w:tabs>
                <w:tab w:val="left" w:pos="2520"/>
              </w:tabs>
              <w:spacing w:line="380" w:lineRule="exact"/>
              <w:ind w:leftChars="50" w:left="315" w:rightChars="50" w:right="105" w:hangingChars="100" w:hanging="210"/>
            </w:pPr>
            <w:r>
              <w:rPr>
                <w:rFonts w:hint="eastAsia"/>
              </w:rPr>
              <w:t>一、第一項未修正。</w:t>
            </w:r>
          </w:p>
          <w:p w:rsidR="00B149DF" w:rsidRDefault="00B149DF" w:rsidP="00B149DF">
            <w:pPr>
              <w:tabs>
                <w:tab w:val="left" w:pos="2520"/>
              </w:tabs>
              <w:spacing w:line="380" w:lineRule="exact"/>
              <w:ind w:leftChars="50" w:left="315" w:rightChars="50" w:right="105" w:hangingChars="100" w:hanging="210"/>
            </w:pPr>
            <w:r>
              <w:rPr>
                <w:rFonts w:hint="eastAsia"/>
              </w:rPr>
              <w:t>二、現行條文第二項就本質上屬客觀訴訟之法規範憲法審查案件類型，擬制受審查法規範之主管機關或憲法法庭指定之相關機關為相對人，使其於程序上除具陳述意見之地位外，更取得當事人之地位。惟其既不具當事人之實質，擬制規定於體</w:t>
            </w:r>
            <w:r>
              <w:rPr>
                <w:rFonts w:hint="eastAsia"/>
              </w:rPr>
              <w:lastRenderedPageBreak/>
              <w:t>系及解釋適用上，反生困擾。又第十九條之一已明文規定有參與程序之必要而經憲法法庭指定之人民、機關或團體為關係人，且第十九條第一項及第二十八條第一項已分別賦予關係人有到庭說明、陳述意見及言詞辯論之機會，故受審查法規範之主管機關或憲法法庭指定之相關機關於本項刪除後，於必要時，仍得經憲法法庭指定為關係人而參與憲法訴訟之程序。爰刪除現行條文第二項，以杜爭議。</w:t>
            </w:r>
          </w:p>
          <w:p w:rsidR="00B149DF" w:rsidRPr="0059220A" w:rsidRDefault="00B149DF" w:rsidP="00B149DF">
            <w:pPr>
              <w:tabs>
                <w:tab w:val="left" w:pos="2520"/>
              </w:tabs>
              <w:spacing w:line="380" w:lineRule="exact"/>
              <w:ind w:leftChars="50" w:left="105" w:rightChars="50" w:right="105"/>
              <w:rPr>
                <w:b/>
              </w:rPr>
            </w:pPr>
            <w:r w:rsidRPr="0059220A">
              <w:rPr>
                <w:rFonts w:ascii="華康中黑體" w:eastAsia="華康中黑體" w:hint="eastAsia"/>
                <w:b/>
              </w:rPr>
              <w:t>台灣民眾黨黨團提案：</w:t>
            </w:r>
          </w:p>
          <w:p w:rsidR="00B149DF" w:rsidRDefault="00B149DF" w:rsidP="00B149DF">
            <w:pPr>
              <w:tabs>
                <w:tab w:val="left" w:pos="2520"/>
              </w:tabs>
              <w:spacing w:line="380" w:lineRule="exact"/>
              <w:ind w:leftChars="50" w:left="315" w:rightChars="50" w:right="105" w:hangingChars="100" w:hanging="210"/>
            </w:pPr>
            <w:r>
              <w:rPr>
                <w:rFonts w:hint="eastAsia"/>
              </w:rPr>
              <w:t>一、修正第一項。</w:t>
            </w:r>
          </w:p>
          <w:p w:rsidR="00B149DF" w:rsidRDefault="00B149DF" w:rsidP="00B149DF">
            <w:pPr>
              <w:tabs>
                <w:tab w:val="left" w:pos="2520"/>
              </w:tabs>
              <w:spacing w:line="380" w:lineRule="exact"/>
              <w:ind w:leftChars="50" w:left="315" w:rightChars="50" w:right="105" w:hangingChars="100" w:hanging="210"/>
            </w:pPr>
            <w:r>
              <w:rPr>
                <w:rFonts w:hint="eastAsia"/>
              </w:rPr>
              <w:t>二、為確保機關爭議所引發的合憲性問題得交由憲法法庭予以審查，以維繫民主體制所必要的少數保護原則，爰參照德國聯邦憲法法院法第十三條及第六十三條規定，增列立法委員得為憲法訴訟中機關爭議案件之當事人。</w:t>
            </w:r>
          </w:p>
          <w:p w:rsidR="00B149DF" w:rsidRDefault="00B149DF" w:rsidP="00B149DF">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149DF" w:rsidRPr="00B149DF" w:rsidRDefault="00B149DF" w:rsidP="00B149DF">
            <w:pPr>
              <w:tabs>
                <w:tab w:val="left" w:pos="2520"/>
              </w:tabs>
              <w:spacing w:line="380" w:lineRule="exact"/>
              <w:ind w:leftChars="50" w:left="105" w:rightChars="50" w:right="105"/>
            </w:pPr>
            <w:r w:rsidRPr="00B149DF">
              <w:rPr>
                <w:rFonts w:hint="eastAsia"/>
              </w:rPr>
              <w:t>不予修正，維持現行條文</w:t>
            </w:r>
            <w:r>
              <w:rPr>
                <w:rFonts w:hint="eastAsia"/>
              </w:rPr>
              <w:t>。</w:t>
            </w:r>
          </w:p>
        </w:tc>
      </w:tr>
      <w:tr w:rsidR="00B149DF" w:rsidTr="00060CCD">
        <w:tc>
          <w:tcPr>
            <w:tcW w:w="2622" w:type="dxa"/>
          </w:tcPr>
          <w:p w:rsidR="00B149DF" w:rsidRDefault="00F2002C" w:rsidP="00F2002C">
            <w:pPr>
              <w:tabs>
                <w:tab w:val="left" w:pos="2520"/>
              </w:tabs>
              <w:spacing w:line="380" w:lineRule="exact"/>
              <w:ind w:leftChars="50" w:left="385" w:rightChars="50" w:right="105" w:hangingChars="100" w:hanging="280"/>
              <w:rPr>
                <w:spacing w:val="-4"/>
              </w:rPr>
            </w:pPr>
            <w:r w:rsidRPr="006E7EA8">
              <w:rPr>
                <w:rFonts w:ascii="華康楷書體W5" w:eastAsia="華康楷書體W5" w:hint="eastAsia"/>
                <w:noProof/>
                <w:sz w:val="28"/>
              </w:rPr>
              <w:lastRenderedPageBreak/>
              <mc:AlternateContent>
                <mc:Choice Requires="wps">
                  <w:drawing>
                    <wp:anchor distT="0" distB="0" distL="114300" distR="114300" simplePos="0" relativeHeight="251685888" behindDoc="0" locked="0" layoutInCell="1" allowOverlap="1" wp14:anchorId="1A348C69" wp14:editId="6CFB658B">
                      <wp:simplePos x="0" y="0"/>
                      <wp:positionH relativeFrom="column">
                        <wp:posOffset>-46990</wp:posOffset>
                      </wp:positionH>
                      <wp:positionV relativeFrom="paragraph">
                        <wp:posOffset>-25400</wp:posOffset>
                      </wp:positionV>
                      <wp:extent cx="8999855" cy="0"/>
                      <wp:effectExtent l="0" t="0" r="10795" b="19050"/>
                      <wp:wrapNone/>
                      <wp:docPr id="11" name="DW6137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985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6137310"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2pt" to="704.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" strokeweight=".5pt"/>
                  </w:pict>
                </mc:Fallback>
              </mc:AlternateContent>
            </w:r>
            <w:r w:rsidR="00B149DF">
              <w:rPr>
                <w:rFonts w:hint="eastAsia"/>
                <w:spacing w:val="-4"/>
              </w:rPr>
              <w:t>(不予修正，維持現行條文)</w:t>
            </w:r>
          </w:p>
          <w:p w:rsidR="00B149DF" w:rsidRPr="00B149DF" w:rsidRDefault="00B149DF" w:rsidP="00F2002C">
            <w:pPr>
              <w:tabs>
                <w:tab w:val="left" w:pos="2520"/>
              </w:tabs>
              <w:spacing w:line="380" w:lineRule="exact"/>
              <w:ind w:leftChars="50" w:left="315" w:rightChars="50" w:right="105" w:hangingChars="100" w:hanging="210"/>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第八條　當事人得委任律師為訴訟代理人；除有下列情形之一者外，</w:t>
            </w:r>
            <w:r w:rsidRPr="007753FA">
              <w:rPr>
                <w:rFonts w:hint="eastAsia"/>
                <w:u w:val="single"/>
              </w:rPr>
              <w:t>依通知到庭</w:t>
            </w:r>
            <w:r>
              <w:rPr>
                <w:rFonts w:hint="eastAsia"/>
              </w:rPr>
              <w:t>，應委任律師為訴訟代理人：</w:t>
            </w:r>
          </w:p>
          <w:p w:rsidR="00B149DF" w:rsidRDefault="00B149DF" w:rsidP="00B149DF">
            <w:pPr>
              <w:tabs>
                <w:tab w:val="left" w:pos="2520"/>
              </w:tabs>
              <w:spacing w:line="380" w:lineRule="exact"/>
              <w:ind w:leftChars="150" w:left="525" w:rightChars="50" w:right="105" w:hangingChars="100" w:hanging="210"/>
            </w:pPr>
            <w:r>
              <w:rPr>
                <w:rFonts w:hint="eastAsia"/>
              </w:rPr>
              <w:t>一、當事人或其代表人、法定代理人具有法官、律師或第三項第一款得為訴訟代理人之資格。</w:t>
            </w:r>
          </w:p>
          <w:p w:rsidR="00B149DF" w:rsidRDefault="00B149DF" w:rsidP="00B149DF">
            <w:pPr>
              <w:tabs>
                <w:tab w:val="left" w:pos="2520"/>
              </w:tabs>
              <w:spacing w:line="380" w:lineRule="exact"/>
              <w:ind w:leftChars="150" w:left="525" w:rightChars="50" w:right="105" w:hangingChars="100" w:hanging="210"/>
            </w:pPr>
            <w:r w:rsidRPr="007753FA">
              <w:rPr>
                <w:rFonts w:hint="eastAsia"/>
                <w:u w:val="single"/>
              </w:rPr>
              <w:t>二</w:t>
            </w:r>
            <w:r>
              <w:rPr>
                <w:rFonts w:hint="eastAsia"/>
              </w:rPr>
              <w:t>、被彈劾人已選任辯護人。</w:t>
            </w:r>
          </w:p>
          <w:p w:rsidR="00B149DF" w:rsidRDefault="00B149DF" w:rsidP="00B149DF">
            <w:pPr>
              <w:tabs>
                <w:tab w:val="left" w:pos="2520"/>
              </w:tabs>
              <w:spacing w:line="380" w:lineRule="exact"/>
              <w:ind w:leftChars="150" w:left="315" w:rightChars="50" w:right="105" w:firstLineChars="200" w:firstLine="420"/>
            </w:pPr>
            <w:r>
              <w:rPr>
                <w:rFonts w:hint="eastAsia"/>
              </w:rPr>
              <w:t>每一當事人委任之訴訟代理人，不得逾三人。</w:t>
            </w:r>
          </w:p>
          <w:p w:rsidR="00B149DF" w:rsidRDefault="00B149DF" w:rsidP="00B149DF">
            <w:pPr>
              <w:tabs>
                <w:tab w:val="left" w:pos="2520"/>
              </w:tabs>
              <w:spacing w:line="380" w:lineRule="exact"/>
              <w:ind w:leftChars="150" w:left="315" w:rightChars="50" w:right="105" w:firstLineChars="200" w:firstLine="420"/>
            </w:pPr>
            <w:r>
              <w:rPr>
                <w:rFonts w:hint="eastAsia"/>
              </w:rPr>
              <w:t>非律師具有下列情形之一者，亦得為訴訟代理人：</w:t>
            </w:r>
          </w:p>
          <w:p w:rsidR="00B149DF" w:rsidRDefault="00B149DF" w:rsidP="00B149DF">
            <w:pPr>
              <w:tabs>
                <w:tab w:val="left" w:pos="2520"/>
              </w:tabs>
              <w:spacing w:line="380" w:lineRule="exact"/>
              <w:ind w:leftChars="150" w:left="525" w:rightChars="50" w:right="105" w:hangingChars="100" w:hanging="210"/>
            </w:pPr>
            <w:r>
              <w:rPr>
                <w:rFonts w:hint="eastAsia"/>
              </w:rPr>
              <w:t>一、法學教授、副教授或助理教授。</w:t>
            </w:r>
          </w:p>
          <w:p w:rsidR="00B149DF" w:rsidRDefault="00B149DF" w:rsidP="00B149DF">
            <w:pPr>
              <w:tabs>
                <w:tab w:val="left" w:pos="2520"/>
              </w:tabs>
              <w:spacing w:line="380" w:lineRule="exact"/>
              <w:ind w:leftChars="150" w:left="525" w:rightChars="50" w:right="105" w:hangingChars="100" w:hanging="210"/>
            </w:pPr>
            <w:r>
              <w:rPr>
                <w:rFonts w:hint="eastAsia"/>
              </w:rPr>
              <w:t>二、當事人為公法人、機關、公法上之非法人團體時，其所屬辦</w:t>
            </w:r>
            <w:r>
              <w:rPr>
                <w:rFonts w:hint="eastAsia"/>
              </w:rPr>
              <w:lastRenderedPageBreak/>
              <w:t>理法制或法務相關業務之專任人員。</w:t>
            </w:r>
          </w:p>
          <w:p w:rsidR="00B149DF" w:rsidRDefault="00B149DF" w:rsidP="00B149DF">
            <w:pPr>
              <w:tabs>
                <w:tab w:val="left" w:pos="2520"/>
              </w:tabs>
              <w:spacing w:line="380" w:lineRule="exact"/>
              <w:ind w:leftChars="150" w:left="315" w:rightChars="50" w:right="105" w:firstLineChars="200" w:firstLine="420"/>
            </w:pPr>
            <w:r>
              <w:rPr>
                <w:rFonts w:hint="eastAsia"/>
              </w:rPr>
              <w:t>委任前項非律師為訴訟代理人者，應經憲法法庭審判長許可。</w:t>
            </w:r>
          </w:p>
          <w:p w:rsidR="00B149DF" w:rsidRDefault="00B149DF" w:rsidP="00B149DF">
            <w:pPr>
              <w:tabs>
                <w:tab w:val="left" w:pos="2520"/>
              </w:tabs>
              <w:spacing w:line="380" w:lineRule="exact"/>
              <w:ind w:leftChars="150" w:left="315" w:rightChars="50" w:right="105" w:firstLineChars="200" w:firstLine="420"/>
            </w:pPr>
            <w:r>
              <w:rPr>
                <w:rFonts w:hint="eastAsia"/>
              </w:rPr>
              <w:t>第一項第一款情形，應提出資格證明文件；委任訴訟代理人，應提出委任書及受任人之資格證明文件。</w:t>
            </w:r>
          </w:p>
          <w:p w:rsidR="00B149DF" w:rsidRDefault="00B149DF" w:rsidP="00B149DF">
            <w:pPr>
              <w:tabs>
                <w:tab w:val="left" w:pos="2520"/>
              </w:tabs>
              <w:spacing w:line="380" w:lineRule="exact"/>
              <w:ind w:leftChars="150" w:left="315" w:rightChars="50" w:right="105" w:firstLineChars="200" w:firstLine="420"/>
            </w:pPr>
            <w:r>
              <w:rPr>
                <w:rFonts w:hint="eastAsia"/>
              </w:rPr>
              <w:t>訴訟代理人不得委任複代理人。</w:t>
            </w:r>
          </w:p>
        </w:tc>
        <w:tc>
          <w:tcPr>
            <w:tcW w:w="2622" w:type="dxa"/>
            <w:shd w:val="clear" w:color="auto" w:fill="auto"/>
          </w:tcPr>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第八條　當事人得委任律師為訴訟代理人；除有下列情形之一者外，言詞辯論期日，應委任律師為訴訟代理人：</w:t>
            </w:r>
          </w:p>
          <w:p w:rsidR="00B149DF" w:rsidRDefault="00B149DF" w:rsidP="00B149DF">
            <w:pPr>
              <w:tabs>
                <w:tab w:val="left" w:pos="2520"/>
              </w:tabs>
              <w:spacing w:line="380" w:lineRule="exact"/>
              <w:ind w:leftChars="150" w:left="525" w:rightChars="50" w:right="105" w:hangingChars="100" w:hanging="210"/>
            </w:pPr>
            <w:r>
              <w:rPr>
                <w:rFonts w:hint="eastAsia"/>
              </w:rPr>
              <w:t>一、當事人或其代表人、法定代理人具有法官、律師或第三項第一款得為訴訟代理人之資格。</w:t>
            </w:r>
          </w:p>
          <w:p w:rsidR="00B149DF" w:rsidRPr="0059220A" w:rsidRDefault="00B149DF" w:rsidP="00B149DF">
            <w:pPr>
              <w:tabs>
                <w:tab w:val="left" w:pos="2520"/>
              </w:tabs>
              <w:spacing w:line="380" w:lineRule="exact"/>
              <w:ind w:leftChars="150" w:left="525" w:rightChars="50" w:right="105" w:hangingChars="100" w:hanging="210"/>
              <w:rPr>
                <w:u w:val="single"/>
              </w:rPr>
            </w:pPr>
            <w:r w:rsidRPr="0059220A">
              <w:rPr>
                <w:rFonts w:hint="eastAsia"/>
                <w:u w:val="single"/>
              </w:rPr>
              <w:t>二、第六條第二項所稱相對人。</w:t>
            </w:r>
          </w:p>
          <w:p w:rsidR="00B149DF" w:rsidRDefault="00B149DF" w:rsidP="00B149DF">
            <w:pPr>
              <w:tabs>
                <w:tab w:val="left" w:pos="2520"/>
              </w:tabs>
              <w:spacing w:line="380" w:lineRule="exact"/>
              <w:ind w:leftChars="150" w:left="525" w:rightChars="50" w:right="105" w:hangingChars="100" w:hanging="210"/>
            </w:pPr>
            <w:r>
              <w:rPr>
                <w:rFonts w:hint="eastAsia"/>
              </w:rPr>
              <w:t>三、被彈劾人已選任辯護人。</w:t>
            </w:r>
          </w:p>
          <w:p w:rsidR="00B149DF" w:rsidRDefault="00B149DF" w:rsidP="00B149DF">
            <w:pPr>
              <w:tabs>
                <w:tab w:val="left" w:pos="2520"/>
              </w:tabs>
              <w:spacing w:line="380" w:lineRule="exact"/>
              <w:ind w:leftChars="150" w:left="315" w:rightChars="50" w:right="105" w:firstLineChars="200" w:firstLine="420"/>
            </w:pPr>
            <w:r>
              <w:rPr>
                <w:rFonts w:hint="eastAsia"/>
              </w:rPr>
              <w:t>每一當事人委任之訴訟代理人，不得逾三人。</w:t>
            </w:r>
          </w:p>
          <w:p w:rsidR="00B149DF" w:rsidRDefault="00B149DF" w:rsidP="00B149DF">
            <w:pPr>
              <w:tabs>
                <w:tab w:val="left" w:pos="2520"/>
              </w:tabs>
              <w:spacing w:line="380" w:lineRule="exact"/>
              <w:ind w:leftChars="150" w:left="315" w:rightChars="50" w:right="105" w:firstLineChars="200" w:firstLine="420"/>
            </w:pPr>
            <w:r>
              <w:rPr>
                <w:rFonts w:hint="eastAsia"/>
              </w:rPr>
              <w:t>非律師具有下列情形之一者，亦得為訴訟代理人：</w:t>
            </w:r>
          </w:p>
          <w:p w:rsidR="00B149DF" w:rsidRDefault="00B149DF" w:rsidP="00B149DF">
            <w:pPr>
              <w:tabs>
                <w:tab w:val="left" w:pos="2520"/>
              </w:tabs>
              <w:spacing w:line="380" w:lineRule="exact"/>
              <w:ind w:leftChars="150" w:left="525" w:rightChars="50" w:right="105" w:hangingChars="100" w:hanging="210"/>
            </w:pPr>
            <w:r>
              <w:rPr>
                <w:rFonts w:hint="eastAsia"/>
              </w:rPr>
              <w:t>一、法學教授、副教授或助理教授。</w:t>
            </w:r>
          </w:p>
          <w:p w:rsidR="00B149DF" w:rsidRDefault="00B149DF" w:rsidP="00B149DF">
            <w:pPr>
              <w:tabs>
                <w:tab w:val="left" w:pos="2520"/>
              </w:tabs>
              <w:spacing w:line="380" w:lineRule="exact"/>
              <w:ind w:leftChars="150" w:left="525" w:rightChars="50" w:right="105" w:hangingChars="100" w:hanging="210"/>
            </w:pPr>
            <w:r>
              <w:rPr>
                <w:rFonts w:hint="eastAsia"/>
              </w:rPr>
              <w:t>二、當事人為公法人、</w:t>
            </w:r>
            <w:r>
              <w:rPr>
                <w:rFonts w:hint="eastAsia"/>
              </w:rPr>
              <w:lastRenderedPageBreak/>
              <w:t>機關、公法上之非法人團體時，其所屬辦理法制或法務相關業務之專任人員。</w:t>
            </w:r>
          </w:p>
          <w:p w:rsidR="00B149DF" w:rsidRDefault="00B149DF" w:rsidP="00B149DF">
            <w:pPr>
              <w:tabs>
                <w:tab w:val="left" w:pos="2520"/>
              </w:tabs>
              <w:spacing w:line="380" w:lineRule="exact"/>
              <w:ind w:leftChars="150" w:left="315" w:rightChars="50" w:right="105" w:firstLineChars="200" w:firstLine="420"/>
            </w:pPr>
            <w:r>
              <w:rPr>
                <w:rFonts w:hint="eastAsia"/>
              </w:rPr>
              <w:t>委任前項非律師為訴訟代理人者，應經憲法法庭審判長許可。</w:t>
            </w:r>
          </w:p>
          <w:p w:rsidR="00B149DF" w:rsidRDefault="00B149DF" w:rsidP="00B149DF">
            <w:pPr>
              <w:tabs>
                <w:tab w:val="left" w:pos="2520"/>
              </w:tabs>
              <w:spacing w:line="380" w:lineRule="exact"/>
              <w:ind w:leftChars="150" w:left="315" w:rightChars="50" w:right="105" w:firstLineChars="200" w:firstLine="420"/>
            </w:pPr>
            <w:r>
              <w:rPr>
                <w:rFonts w:hint="eastAsia"/>
              </w:rPr>
              <w:t>第一項第一款情形，應提出資格證明文件；委任訴訟代理人，應提出委任書及受任人之資格證明文件。</w:t>
            </w:r>
          </w:p>
          <w:p w:rsidR="00B149DF" w:rsidRDefault="00B149DF" w:rsidP="00B149DF">
            <w:pPr>
              <w:tabs>
                <w:tab w:val="left" w:pos="2520"/>
              </w:tabs>
              <w:spacing w:line="380" w:lineRule="exact"/>
              <w:ind w:leftChars="150" w:left="315" w:rightChars="50" w:right="105" w:firstLineChars="200" w:firstLine="420"/>
            </w:pPr>
            <w:r>
              <w:rPr>
                <w:rFonts w:hint="eastAsia"/>
              </w:rPr>
              <w:t>訴訟代理人不得委任複代理人。</w:t>
            </w:r>
          </w:p>
        </w:tc>
        <w:tc>
          <w:tcPr>
            <w:tcW w:w="3648" w:type="dxa"/>
            <w:shd w:val="clear" w:color="auto" w:fill="auto"/>
          </w:tcPr>
          <w:p w:rsidR="00B149DF" w:rsidRPr="0059220A" w:rsidRDefault="00B149DF" w:rsidP="00B149DF">
            <w:pPr>
              <w:tabs>
                <w:tab w:val="left" w:pos="2520"/>
              </w:tabs>
              <w:spacing w:line="380" w:lineRule="exact"/>
              <w:ind w:leftChars="50" w:left="105" w:rightChars="50" w:right="105"/>
              <w:rPr>
                <w:b/>
              </w:rPr>
            </w:pPr>
            <w:r w:rsidRPr="0059220A">
              <w:rPr>
                <w:rFonts w:ascii="華康中黑體" w:eastAsia="華康中黑體" w:hint="eastAsia"/>
                <w:b/>
              </w:rPr>
              <w:lastRenderedPageBreak/>
              <w:t>司法院提案：</w:t>
            </w:r>
          </w:p>
          <w:p w:rsidR="00B149DF" w:rsidRDefault="00B149DF" w:rsidP="00B149DF">
            <w:pPr>
              <w:tabs>
                <w:tab w:val="left" w:pos="2520"/>
              </w:tabs>
              <w:spacing w:line="380" w:lineRule="exact"/>
              <w:ind w:leftChars="50" w:left="315" w:rightChars="50" w:right="105" w:hangingChars="100" w:hanging="210"/>
            </w:pPr>
            <w:r>
              <w:rPr>
                <w:rFonts w:hint="eastAsia"/>
              </w:rPr>
              <w:t>一、憲法法庭審理之案件，當事人依通知到庭以言詞陳述意見者，除另有規定外，均有採律師強制代理之必要，以使當事人就憲法爭點充分陳述、詢答，並促進憲法法庭審理之效率，爰修正第一項序文，明定除有該項各款情形之一者外，當事人依通知到庭，應委任律師為訴訟代理人。</w:t>
            </w:r>
          </w:p>
          <w:p w:rsidR="00B149DF" w:rsidRDefault="00B149DF" w:rsidP="00B149DF">
            <w:pPr>
              <w:tabs>
                <w:tab w:val="left" w:pos="2520"/>
              </w:tabs>
              <w:spacing w:line="380" w:lineRule="exact"/>
              <w:ind w:leftChars="50" w:left="315" w:rightChars="50" w:right="105" w:hangingChars="100" w:hanging="210"/>
            </w:pPr>
            <w:r>
              <w:rPr>
                <w:rFonts w:hint="eastAsia"/>
              </w:rPr>
              <w:t>二、配合第六條刪除第二項，現行條文第一項第二款「第六條第二項所稱相對人」已無規定之必要，爰予刪除；第三款款次變更為第二款。</w:t>
            </w:r>
          </w:p>
          <w:p w:rsidR="00B149DF" w:rsidRDefault="00B149DF" w:rsidP="00B149DF">
            <w:pPr>
              <w:tabs>
                <w:tab w:val="left" w:pos="2520"/>
              </w:tabs>
              <w:spacing w:line="380" w:lineRule="exact"/>
              <w:ind w:leftChars="50" w:left="315" w:rightChars="50" w:right="105" w:hangingChars="100" w:hanging="210"/>
            </w:pPr>
            <w:r>
              <w:rPr>
                <w:rFonts w:hint="eastAsia"/>
              </w:rPr>
              <w:t>三、第二項至第六項未修正。</w:t>
            </w:r>
          </w:p>
          <w:p w:rsidR="00B149DF" w:rsidRDefault="00B149DF" w:rsidP="00B149DF">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149DF" w:rsidRDefault="00B149DF" w:rsidP="00B149DF">
            <w:pPr>
              <w:tabs>
                <w:tab w:val="left" w:pos="2520"/>
              </w:tabs>
              <w:spacing w:line="380" w:lineRule="exact"/>
              <w:ind w:leftChars="50" w:left="105" w:rightChars="50" w:right="105"/>
            </w:pPr>
            <w:r>
              <w:rPr>
                <w:rFonts w:hint="eastAsia"/>
              </w:rPr>
              <w:t>不予修正，維持現行條文。</w:t>
            </w:r>
          </w:p>
          <w:p w:rsidR="00B149DF" w:rsidRPr="00B149DF" w:rsidRDefault="00B149DF" w:rsidP="00B149DF">
            <w:pPr>
              <w:tabs>
                <w:tab w:val="left" w:pos="2520"/>
              </w:tabs>
              <w:spacing w:line="380" w:lineRule="exact"/>
            </w:pPr>
          </w:p>
        </w:tc>
      </w:tr>
      <w:tr w:rsidR="00B149DF" w:rsidTr="00060CCD">
        <w:tc>
          <w:tcPr>
            <w:tcW w:w="2622" w:type="dxa"/>
          </w:tcPr>
          <w:p w:rsidR="00B149DF" w:rsidRDefault="00B149DF" w:rsidP="00B149DF">
            <w:pPr>
              <w:tabs>
                <w:tab w:val="left" w:pos="2520"/>
              </w:tabs>
              <w:spacing w:line="380" w:lineRule="exact"/>
              <w:ind w:leftChars="50" w:left="307" w:rightChars="50" w:right="105" w:hangingChars="100" w:hanging="202"/>
              <w:rPr>
                <w:spacing w:val="-4"/>
              </w:rPr>
            </w:pPr>
            <w:r>
              <w:rPr>
                <w:rFonts w:hint="eastAsia"/>
                <w:spacing w:val="-4"/>
              </w:rPr>
              <w:lastRenderedPageBreak/>
              <w:t>(不予修正，維持現行條文)</w:t>
            </w:r>
          </w:p>
          <w:p w:rsidR="00B149DF" w:rsidRPr="00B149DF" w:rsidRDefault="00B149DF" w:rsidP="00B149DF">
            <w:pPr>
              <w:tabs>
                <w:tab w:val="left" w:pos="2520"/>
              </w:tabs>
              <w:spacing w:line="380" w:lineRule="exact"/>
              <w:ind w:leftChars="50" w:left="315" w:rightChars="50" w:right="105" w:hangingChars="100" w:hanging="210"/>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第十四條　書狀，除本法別有規定外，應記載下列各款事項：</w:t>
            </w:r>
          </w:p>
          <w:p w:rsidR="00B149DF" w:rsidRDefault="00B149DF" w:rsidP="00B149DF">
            <w:pPr>
              <w:tabs>
                <w:tab w:val="left" w:pos="2520"/>
              </w:tabs>
              <w:spacing w:line="380" w:lineRule="exact"/>
              <w:ind w:leftChars="150" w:left="525" w:rightChars="50" w:right="105" w:hangingChars="100" w:hanging="210"/>
            </w:pPr>
            <w:r>
              <w:rPr>
                <w:rFonts w:hint="eastAsia"/>
              </w:rPr>
              <w:t>一、當事人姓名、身分證明文件字號及住所或居所；當事人為法人、機關或其他團體者，其名稱及所在地、事務所或營業所。</w:t>
            </w:r>
          </w:p>
          <w:p w:rsidR="00B149DF" w:rsidRDefault="00B149DF" w:rsidP="00B149DF">
            <w:pPr>
              <w:tabs>
                <w:tab w:val="left" w:pos="2520"/>
              </w:tabs>
              <w:spacing w:line="380" w:lineRule="exact"/>
              <w:ind w:leftChars="150" w:left="525" w:rightChars="50" w:right="105" w:hangingChars="100" w:hanging="210"/>
            </w:pPr>
            <w:r>
              <w:rPr>
                <w:rFonts w:hint="eastAsia"/>
              </w:rPr>
              <w:lastRenderedPageBreak/>
              <w:t>二、有法定代理人、代表人或管理人者，其姓名、住所或居所，及其與法人、機關或團體之關係。</w:t>
            </w:r>
          </w:p>
          <w:p w:rsidR="00B149DF" w:rsidRDefault="00B149DF" w:rsidP="00B149DF">
            <w:pPr>
              <w:tabs>
                <w:tab w:val="left" w:pos="2520"/>
              </w:tabs>
              <w:spacing w:line="380" w:lineRule="exact"/>
              <w:ind w:leftChars="150" w:left="525" w:rightChars="50" w:right="105" w:hangingChars="100" w:hanging="210"/>
            </w:pPr>
            <w:r>
              <w:rPr>
                <w:rFonts w:hint="eastAsia"/>
              </w:rPr>
              <w:t>三、有訴訟代理人或辯護人者，其姓名、職業、住所或居所。</w:t>
            </w:r>
          </w:p>
          <w:p w:rsidR="00B149DF" w:rsidRDefault="00B149DF" w:rsidP="00B149DF">
            <w:pPr>
              <w:tabs>
                <w:tab w:val="left" w:pos="2520"/>
              </w:tabs>
              <w:spacing w:line="380" w:lineRule="exact"/>
              <w:ind w:leftChars="150" w:left="525" w:rightChars="50" w:right="105" w:hangingChars="100" w:hanging="210"/>
            </w:pPr>
            <w:r>
              <w:rPr>
                <w:rFonts w:hint="eastAsia"/>
              </w:rPr>
              <w:t>四、</w:t>
            </w:r>
            <w:r w:rsidRPr="007753FA">
              <w:rPr>
                <w:rFonts w:hint="eastAsia"/>
                <w:u w:val="single"/>
              </w:rPr>
              <w:t>聲請之案件類型及</w:t>
            </w:r>
            <w:r>
              <w:rPr>
                <w:rFonts w:hint="eastAsia"/>
              </w:rPr>
              <w:t>應為之聲明。</w:t>
            </w:r>
          </w:p>
          <w:p w:rsidR="00B149DF" w:rsidRDefault="00B149DF" w:rsidP="00B149DF">
            <w:pPr>
              <w:tabs>
                <w:tab w:val="left" w:pos="2520"/>
              </w:tabs>
              <w:spacing w:line="380" w:lineRule="exact"/>
              <w:ind w:leftChars="150" w:left="525" w:rightChars="50" w:right="105" w:hangingChars="100" w:hanging="210"/>
            </w:pPr>
            <w:r>
              <w:rPr>
                <w:rFonts w:hint="eastAsia"/>
              </w:rPr>
              <w:t>五、事實上及法律上之陳述。</w:t>
            </w:r>
          </w:p>
          <w:p w:rsidR="00B149DF" w:rsidRDefault="00B149DF" w:rsidP="00B149DF">
            <w:pPr>
              <w:tabs>
                <w:tab w:val="left" w:pos="2520"/>
              </w:tabs>
              <w:spacing w:line="380" w:lineRule="exact"/>
              <w:ind w:leftChars="150" w:left="525" w:rightChars="50" w:right="105" w:hangingChars="100" w:hanging="210"/>
            </w:pPr>
            <w:r>
              <w:rPr>
                <w:rFonts w:hint="eastAsia"/>
              </w:rPr>
              <w:t>六、供證明或釋明用之證據。</w:t>
            </w:r>
          </w:p>
          <w:p w:rsidR="00B149DF" w:rsidRDefault="00B149DF" w:rsidP="00B149DF">
            <w:pPr>
              <w:tabs>
                <w:tab w:val="left" w:pos="2520"/>
              </w:tabs>
              <w:spacing w:line="380" w:lineRule="exact"/>
              <w:ind w:leftChars="150" w:left="525" w:rightChars="50" w:right="105" w:hangingChars="100" w:hanging="210"/>
            </w:pPr>
            <w:r>
              <w:rPr>
                <w:rFonts w:hint="eastAsia"/>
              </w:rPr>
              <w:t>七、附屬文件之名稱及其件數。</w:t>
            </w:r>
          </w:p>
          <w:p w:rsidR="00B149DF" w:rsidRDefault="00B149DF" w:rsidP="00B149DF">
            <w:pPr>
              <w:tabs>
                <w:tab w:val="left" w:pos="2520"/>
              </w:tabs>
              <w:spacing w:line="380" w:lineRule="exact"/>
              <w:ind w:leftChars="150" w:left="525" w:rightChars="50" w:right="105" w:hangingChars="100" w:hanging="210"/>
            </w:pPr>
            <w:r>
              <w:rPr>
                <w:rFonts w:hint="eastAsia"/>
              </w:rPr>
              <w:t>八、憲法法庭。</w:t>
            </w:r>
          </w:p>
          <w:p w:rsidR="00B149DF" w:rsidRDefault="00B149DF" w:rsidP="00B149DF">
            <w:pPr>
              <w:tabs>
                <w:tab w:val="left" w:pos="2520"/>
              </w:tabs>
              <w:spacing w:line="380" w:lineRule="exact"/>
              <w:ind w:leftChars="150" w:left="525" w:rightChars="50" w:right="105" w:hangingChars="100" w:hanging="210"/>
            </w:pPr>
            <w:r>
              <w:rPr>
                <w:rFonts w:hint="eastAsia"/>
              </w:rPr>
              <w:t>九、年、月、日。</w:t>
            </w:r>
          </w:p>
          <w:p w:rsidR="00B149DF" w:rsidRDefault="00B149DF" w:rsidP="00B149DF">
            <w:pPr>
              <w:tabs>
                <w:tab w:val="left" w:pos="2520"/>
              </w:tabs>
              <w:spacing w:line="380" w:lineRule="exact"/>
              <w:ind w:leftChars="150" w:left="315" w:rightChars="50" w:right="105" w:firstLineChars="200" w:firstLine="420"/>
            </w:pPr>
            <w:r>
              <w:rPr>
                <w:rFonts w:hint="eastAsia"/>
              </w:rPr>
              <w:t>當事人、法定代理人、代表人、管理人或訴訟代理人應於書狀內簽名或蓋章。</w:t>
            </w:r>
          </w:p>
          <w:p w:rsidR="00B149DF" w:rsidRDefault="00B149DF" w:rsidP="00B149DF">
            <w:pPr>
              <w:tabs>
                <w:tab w:val="left" w:pos="2520"/>
              </w:tabs>
              <w:spacing w:line="380" w:lineRule="exact"/>
              <w:ind w:leftChars="150" w:left="315" w:rightChars="50" w:right="105" w:firstLineChars="200" w:firstLine="420"/>
            </w:pPr>
            <w:r>
              <w:rPr>
                <w:rFonts w:hint="eastAsia"/>
              </w:rPr>
              <w:t>書狀之格式及其記</w:t>
            </w:r>
            <w:r>
              <w:rPr>
                <w:rFonts w:hint="eastAsia"/>
              </w:rPr>
              <w:lastRenderedPageBreak/>
              <w:t>載方法，由司法院定之。</w:t>
            </w:r>
          </w:p>
          <w:p w:rsidR="00B149DF" w:rsidRDefault="00B149DF" w:rsidP="00B149DF">
            <w:pPr>
              <w:tabs>
                <w:tab w:val="left" w:pos="2520"/>
              </w:tabs>
              <w:spacing w:line="380" w:lineRule="exact"/>
              <w:ind w:leftChars="150" w:left="315" w:rightChars="50" w:right="105" w:firstLineChars="200" w:firstLine="420"/>
            </w:pPr>
            <w:r>
              <w:rPr>
                <w:rFonts w:hint="eastAsia"/>
              </w:rPr>
              <w:t>書狀不合程式或有其他欠缺者，審判長應定期間命其補正。</w:t>
            </w:r>
          </w:p>
          <w:p w:rsidR="00B149DF" w:rsidRDefault="00B149DF" w:rsidP="00B149DF">
            <w:pPr>
              <w:tabs>
                <w:tab w:val="left" w:pos="2520"/>
              </w:tabs>
              <w:spacing w:line="380" w:lineRule="exact"/>
              <w:ind w:leftChars="150" w:left="315" w:rightChars="50" w:right="105" w:firstLineChars="200" w:firstLine="420"/>
            </w:pPr>
            <w:r>
              <w:rPr>
                <w:rFonts w:hint="eastAsia"/>
              </w:rPr>
              <w:t>當事人得以科技設備將書狀傳送於憲法法庭；其適用範圍、程序、效力及其他應遵循事項之辦法，由司法院定之。</w:t>
            </w:r>
          </w:p>
          <w:p w:rsidR="00B149DF" w:rsidRDefault="00B149DF" w:rsidP="00B149DF">
            <w:pPr>
              <w:tabs>
                <w:tab w:val="left" w:pos="2520"/>
              </w:tabs>
              <w:spacing w:line="380" w:lineRule="exact"/>
              <w:ind w:leftChars="150" w:left="315" w:rightChars="50" w:right="105" w:firstLineChars="200" w:firstLine="420"/>
            </w:pPr>
            <w:r>
              <w:rPr>
                <w:rFonts w:hint="eastAsia"/>
              </w:rPr>
              <w:t>當事人以科技設備傳送之書狀未依前項辦法為之者，不生書狀提出之效力。</w:t>
            </w:r>
          </w:p>
        </w:tc>
        <w:tc>
          <w:tcPr>
            <w:tcW w:w="2622" w:type="dxa"/>
            <w:shd w:val="clear" w:color="auto" w:fill="auto"/>
          </w:tcPr>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第十四條　書狀，除本法別有規定外，應記載下列各款事項：</w:t>
            </w:r>
          </w:p>
          <w:p w:rsidR="00B149DF" w:rsidRDefault="00B149DF" w:rsidP="00B149DF">
            <w:pPr>
              <w:tabs>
                <w:tab w:val="left" w:pos="2520"/>
              </w:tabs>
              <w:spacing w:line="380" w:lineRule="exact"/>
              <w:ind w:leftChars="150" w:left="525" w:rightChars="50" w:right="105" w:hangingChars="100" w:hanging="210"/>
            </w:pPr>
            <w:r>
              <w:rPr>
                <w:rFonts w:hint="eastAsia"/>
              </w:rPr>
              <w:t>一、當事人姓名、身分證明文件字號及住所或居所；當事人為法人、機關或其他團體者，其名稱及所在地、事務所或營業所。</w:t>
            </w:r>
          </w:p>
          <w:p w:rsidR="00B149DF" w:rsidRDefault="00B149DF" w:rsidP="00B149DF">
            <w:pPr>
              <w:tabs>
                <w:tab w:val="left" w:pos="2520"/>
              </w:tabs>
              <w:spacing w:line="380" w:lineRule="exact"/>
              <w:ind w:leftChars="150" w:left="525" w:rightChars="50" w:right="105" w:hangingChars="100" w:hanging="210"/>
            </w:pPr>
            <w:r>
              <w:rPr>
                <w:rFonts w:hint="eastAsia"/>
              </w:rPr>
              <w:lastRenderedPageBreak/>
              <w:t>二、有法定代理人、代表人或管理人者，其姓名、住所或居所，及其與法人、機關或團體之關係。</w:t>
            </w:r>
          </w:p>
          <w:p w:rsidR="00B149DF" w:rsidRDefault="00B149DF" w:rsidP="00B149DF">
            <w:pPr>
              <w:tabs>
                <w:tab w:val="left" w:pos="2520"/>
              </w:tabs>
              <w:spacing w:line="380" w:lineRule="exact"/>
              <w:ind w:leftChars="150" w:left="525" w:rightChars="50" w:right="105" w:hangingChars="100" w:hanging="210"/>
            </w:pPr>
            <w:r>
              <w:rPr>
                <w:rFonts w:hint="eastAsia"/>
              </w:rPr>
              <w:t>三、有訴訟代理人或辯護人者，其姓名、職業、住所或居所。</w:t>
            </w:r>
          </w:p>
          <w:p w:rsidR="00B149DF" w:rsidRDefault="00B149DF" w:rsidP="00B149DF">
            <w:pPr>
              <w:tabs>
                <w:tab w:val="left" w:pos="2520"/>
              </w:tabs>
              <w:spacing w:line="380" w:lineRule="exact"/>
              <w:ind w:leftChars="150" w:left="525" w:rightChars="50" w:right="105" w:hangingChars="100" w:hanging="210"/>
            </w:pPr>
            <w:r>
              <w:rPr>
                <w:rFonts w:hint="eastAsia"/>
              </w:rPr>
              <w:t>四、應為之聲明。</w:t>
            </w:r>
          </w:p>
          <w:p w:rsidR="00B149DF" w:rsidRDefault="00B149DF" w:rsidP="00B149DF">
            <w:pPr>
              <w:tabs>
                <w:tab w:val="left" w:pos="2520"/>
              </w:tabs>
              <w:spacing w:line="380" w:lineRule="exact"/>
              <w:ind w:leftChars="150" w:left="525" w:rightChars="50" w:right="105" w:hangingChars="100" w:hanging="210"/>
            </w:pPr>
            <w:r>
              <w:rPr>
                <w:rFonts w:hint="eastAsia"/>
              </w:rPr>
              <w:t>五、事實上及法律上之陳述。</w:t>
            </w:r>
          </w:p>
          <w:p w:rsidR="00B149DF" w:rsidRDefault="00B149DF" w:rsidP="00B149DF">
            <w:pPr>
              <w:tabs>
                <w:tab w:val="left" w:pos="2520"/>
              </w:tabs>
              <w:spacing w:line="380" w:lineRule="exact"/>
              <w:ind w:leftChars="150" w:left="525" w:rightChars="50" w:right="105" w:hangingChars="100" w:hanging="210"/>
            </w:pPr>
            <w:r>
              <w:rPr>
                <w:rFonts w:hint="eastAsia"/>
              </w:rPr>
              <w:t>六、供證明或釋明用之證據。</w:t>
            </w:r>
          </w:p>
          <w:p w:rsidR="00B149DF" w:rsidRDefault="00B149DF" w:rsidP="00B149DF">
            <w:pPr>
              <w:tabs>
                <w:tab w:val="left" w:pos="2520"/>
              </w:tabs>
              <w:spacing w:line="380" w:lineRule="exact"/>
              <w:ind w:leftChars="150" w:left="525" w:rightChars="50" w:right="105" w:hangingChars="100" w:hanging="210"/>
            </w:pPr>
            <w:r>
              <w:rPr>
                <w:rFonts w:hint="eastAsia"/>
              </w:rPr>
              <w:t>七、附屬文件之名稱及其件數。</w:t>
            </w:r>
          </w:p>
          <w:p w:rsidR="00B149DF" w:rsidRDefault="00B149DF" w:rsidP="00B149DF">
            <w:pPr>
              <w:tabs>
                <w:tab w:val="left" w:pos="2520"/>
              </w:tabs>
              <w:spacing w:line="380" w:lineRule="exact"/>
              <w:ind w:leftChars="150" w:left="525" w:rightChars="50" w:right="105" w:hangingChars="100" w:hanging="210"/>
            </w:pPr>
            <w:r>
              <w:rPr>
                <w:rFonts w:hint="eastAsia"/>
              </w:rPr>
              <w:t>八、憲法法庭。</w:t>
            </w:r>
          </w:p>
          <w:p w:rsidR="00B149DF" w:rsidRDefault="00B149DF" w:rsidP="00B149DF">
            <w:pPr>
              <w:tabs>
                <w:tab w:val="left" w:pos="2520"/>
              </w:tabs>
              <w:spacing w:line="380" w:lineRule="exact"/>
              <w:ind w:leftChars="150" w:left="525" w:rightChars="50" w:right="105" w:hangingChars="100" w:hanging="210"/>
            </w:pPr>
            <w:r>
              <w:rPr>
                <w:rFonts w:hint="eastAsia"/>
              </w:rPr>
              <w:t>九、年、月、日。</w:t>
            </w:r>
          </w:p>
          <w:p w:rsidR="00B149DF" w:rsidRDefault="00B149DF" w:rsidP="00B149DF">
            <w:pPr>
              <w:tabs>
                <w:tab w:val="left" w:pos="2520"/>
              </w:tabs>
              <w:spacing w:line="380" w:lineRule="exact"/>
              <w:ind w:leftChars="150" w:left="315" w:rightChars="50" w:right="105" w:firstLineChars="200" w:firstLine="420"/>
            </w:pPr>
            <w:r>
              <w:rPr>
                <w:rFonts w:hint="eastAsia"/>
              </w:rPr>
              <w:t>當事人、法定代理人、代表人、管理人或訴訟代理人應於書狀內簽名或蓋章。</w:t>
            </w:r>
          </w:p>
          <w:p w:rsidR="00B149DF" w:rsidRDefault="00B149DF" w:rsidP="00B149DF">
            <w:pPr>
              <w:tabs>
                <w:tab w:val="left" w:pos="2520"/>
              </w:tabs>
              <w:spacing w:line="380" w:lineRule="exact"/>
              <w:ind w:leftChars="150" w:left="315" w:rightChars="50" w:right="105" w:firstLineChars="200" w:firstLine="420"/>
            </w:pPr>
            <w:r>
              <w:rPr>
                <w:rFonts w:hint="eastAsia"/>
              </w:rPr>
              <w:t>書狀之格式及其記載方法，由司法院定之</w:t>
            </w:r>
            <w:r>
              <w:rPr>
                <w:rFonts w:hint="eastAsia"/>
              </w:rPr>
              <w:lastRenderedPageBreak/>
              <w:t>。</w:t>
            </w:r>
          </w:p>
          <w:p w:rsidR="00B149DF" w:rsidRDefault="00B149DF" w:rsidP="00B149DF">
            <w:pPr>
              <w:tabs>
                <w:tab w:val="left" w:pos="2520"/>
              </w:tabs>
              <w:spacing w:line="380" w:lineRule="exact"/>
              <w:ind w:leftChars="150" w:left="315" w:rightChars="50" w:right="105" w:firstLineChars="200" w:firstLine="420"/>
            </w:pPr>
            <w:r>
              <w:rPr>
                <w:rFonts w:hint="eastAsia"/>
              </w:rPr>
              <w:t>書狀不合程式或有其他欠缺者，審判長應定期間命其補正。</w:t>
            </w:r>
          </w:p>
          <w:p w:rsidR="00B149DF" w:rsidRDefault="00B149DF" w:rsidP="00B149DF">
            <w:pPr>
              <w:tabs>
                <w:tab w:val="left" w:pos="2520"/>
              </w:tabs>
              <w:spacing w:line="380" w:lineRule="exact"/>
              <w:ind w:leftChars="150" w:left="315" w:rightChars="50" w:right="105" w:firstLineChars="200" w:firstLine="420"/>
            </w:pPr>
            <w:r>
              <w:rPr>
                <w:rFonts w:hint="eastAsia"/>
              </w:rPr>
              <w:t>當事人得以科技設備將書狀傳送於憲法法庭；其適用範圍、程序、效力及其他應遵循事項之辦法，由司法院定之。</w:t>
            </w:r>
          </w:p>
          <w:p w:rsidR="00B149DF" w:rsidRDefault="00B149DF" w:rsidP="00B149DF">
            <w:pPr>
              <w:tabs>
                <w:tab w:val="left" w:pos="2520"/>
              </w:tabs>
              <w:spacing w:line="380" w:lineRule="exact"/>
              <w:ind w:leftChars="150" w:left="315" w:rightChars="50" w:right="105" w:firstLineChars="200" w:firstLine="420"/>
            </w:pPr>
            <w:r>
              <w:rPr>
                <w:rFonts w:hint="eastAsia"/>
              </w:rPr>
              <w:t>當事人以科技設備傳送之書狀未依前項辦法為之者，不生書狀提出之效力。</w:t>
            </w:r>
          </w:p>
        </w:tc>
        <w:tc>
          <w:tcPr>
            <w:tcW w:w="3648" w:type="dxa"/>
            <w:shd w:val="clear" w:color="auto" w:fill="auto"/>
          </w:tcPr>
          <w:p w:rsidR="00B149DF" w:rsidRPr="0059220A" w:rsidRDefault="00B149DF" w:rsidP="00B149DF">
            <w:pPr>
              <w:tabs>
                <w:tab w:val="left" w:pos="2520"/>
              </w:tabs>
              <w:spacing w:line="380" w:lineRule="exact"/>
              <w:ind w:leftChars="50" w:left="105" w:rightChars="50" w:right="105"/>
              <w:rPr>
                <w:b/>
              </w:rPr>
            </w:pPr>
            <w:r w:rsidRPr="0059220A">
              <w:rPr>
                <w:rFonts w:ascii="華康中黑體" w:eastAsia="華康中黑體" w:hint="eastAsia"/>
                <w:b/>
              </w:rPr>
              <w:lastRenderedPageBreak/>
              <w:t>司法院提案：</w:t>
            </w:r>
          </w:p>
          <w:p w:rsidR="00B149DF" w:rsidRDefault="00B149DF" w:rsidP="00B149DF">
            <w:pPr>
              <w:tabs>
                <w:tab w:val="left" w:pos="2520"/>
              </w:tabs>
              <w:spacing w:line="380" w:lineRule="exact"/>
              <w:ind w:leftChars="50" w:left="315" w:rightChars="50" w:right="105" w:hangingChars="100" w:hanging="210"/>
            </w:pPr>
            <w:r>
              <w:rPr>
                <w:rFonts w:hint="eastAsia"/>
              </w:rPr>
              <w:t>一、第一條規定司法院大法官組成憲法法庭，審理法規範憲法審查及裁判憲法審查、機關爭議、總統、副總統彈劾、政黨違憲解散、地方自治保障、統一解釋法律及命令等六類案件，依其他法律規定得聲請司法院解釋者，則分別適用本法所定相關案件類型及聲請要件之規定。</w:t>
            </w:r>
            <w:r>
              <w:rPr>
                <w:rFonts w:hint="eastAsia"/>
              </w:rPr>
              <w:lastRenderedPageBreak/>
              <w:t>為促使聲請人於書狀表明所聲請之本法所定案件類型，俾利引導憲法訴訟之參與者明確表達其主張，暨利於憲法法庭判斷其聲請要件具備與否，並進一步作為開展憲法訴訟書狀規則之依據，以提升憲法法庭審理效能，爰修正第一項第四款規定，增訂除應為之聲明外，書狀並應記載所聲請之本法所定案件類型。</w:t>
            </w:r>
          </w:p>
          <w:p w:rsidR="00B149DF" w:rsidRDefault="00B149DF" w:rsidP="00B149DF">
            <w:pPr>
              <w:tabs>
                <w:tab w:val="left" w:pos="2520"/>
              </w:tabs>
              <w:spacing w:line="380" w:lineRule="exact"/>
              <w:ind w:leftChars="50" w:left="315" w:rightChars="50" w:right="105" w:hangingChars="100" w:hanging="210"/>
            </w:pPr>
            <w:r>
              <w:rPr>
                <w:rFonts w:hint="eastAsia"/>
              </w:rPr>
              <w:t>二、第二項至第六項未修正。</w:t>
            </w:r>
          </w:p>
          <w:p w:rsidR="00B149DF" w:rsidRDefault="00B149DF" w:rsidP="00B149DF">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149DF" w:rsidRDefault="00B149DF" w:rsidP="00B149DF">
            <w:pPr>
              <w:tabs>
                <w:tab w:val="left" w:pos="2520"/>
              </w:tabs>
              <w:spacing w:line="380" w:lineRule="exact"/>
              <w:ind w:leftChars="50" w:left="105" w:rightChars="50" w:right="105"/>
            </w:pPr>
            <w:r>
              <w:rPr>
                <w:rFonts w:hint="eastAsia"/>
              </w:rPr>
              <w:t>不予修正，維持現行條文。</w:t>
            </w:r>
          </w:p>
          <w:p w:rsidR="00B149DF" w:rsidRPr="00B149DF" w:rsidRDefault="00B149DF" w:rsidP="00B149DF">
            <w:pPr>
              <w:tabs>
                <w:tab w:val="left" w:pos="2520"/>
              </w:tabs>
              <w:spacing w:line="380" w:lineRule="exact"/>
            </w:pPr>
          </w:p>
        </w:tc>
      </w:tr>
      <w:tr w:rsidR="00B149DF" w:rsidTr="00060CCD">
        <w:tc>
          <w:tcPr>
            <w:tcW w:w="2622" w:type="dxa"/>
          </w:tcPr>
          <w:p w:rsidR="00B149DF" w:rsidRDefault="00B149DF" w:rsidP="00B149DF">
            <w:pPr>
              <w:tabs>
                <w:tab w:val="left" w:pos="2520"/>
              </w:tabs>
              <w:spacing w:line="380" w:lineRule="exact"/>
              <w:ind w:leftChars="50" w:left="307" w:rightChars="50" w:right="105" w:hangingChars="100" w:hanging="202"/>
              <w:rPr>
                <w:spacing w:val="-4"/>
              </w:rPr>
            </w:pPr>
            <w:r>
              <w:rPr>
                <w:rFonts w:hint="eastAsia"/>
                <w:spacing w:val="-4"/>
              </w:rPr>
              <w:lastRenderedPageBreak/>
              <w:t>(不予修正，維持現行條文)</w:t>
            </w:r>
          </w:p>
          <w:p w:rsidR="00B149DF" w:rsidRPr="00B149DF" w:rsidRDefault="00B149DF" w:rsidP="00B149DF">
            <w:pPr>
              <w:tabs>
                <w:tab w:val="left" w:pos="2520"/>
              </w:tabs>
              <w:spacing w:line="380" w:lineRule="exact"/>
              <w:ind w:leftChars="50" w:left="315" w:rightChars="50" w:right="105" w:hangingChars="100" w:hanging="210"/>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第十五條　聲請憲法法庭裁判，應以聲請書記載本法規定之應記載事項，並附具相關佐證資料提出於憲法法庭。</w:t>
            </w:r>
          </w:p>
          <w:p w:rsidR="00B149DF" w:rsidRDefault="00B149DF" w:rsidP="00B149DF">
            <w:pPr>
              <w:tabs>
                <w:tab w:val="left" w:pos="2520"/>
              </w:tabs>
              <w:spacing w:line="380" w:lineRule="exact"/>
              <w:ind w:leftChars="150" w:left="315" w:rightChars="50" w:right="105" w:firstLineChars="200" w:firstLine="420"/>
            </w:pPr>
            <w:r>
              <w:rPr>
                <w:rFonts w:hint="eastAsia"/>
              </w:rPr>
              <w:t>前項聲請，有下列各款情形之一者，審查庭得以一致決裁定不受</w:t>
            </w:r>
            <w:r>
              <w:rPr>
                <w:rFonts w:hint="eastAsia"/>
              </w:rPr>
              <w:lastRenderedPageBreak/>
              <w:t>理。但其情形可以補正者，審判長應定期間命其補正：</w:t>
            </w:r>
          </w:p>
          <w:p w:rsidR="00B149DF" w:rsidRDefault="00B149DF" w:rsidP="00B149DF">
            <w:pPr>
              <w:tabs>
                <w:tab w:val="left" w:pos="2520"/>
              </w:tabs>
              <w:spacing w:line="380" w:lineRule="exact"/>
              <w:ind w:leftChars="150" w:left="525" w:rightChars="50" w:right="105" w:hangingChars="100" w:hanging="210"/>
            </w:pPr>
            <w:r>
              <w:rPr>
                <w:rFonts w:hint="eastAsia"/>
              </w:rPr>
              <w:t>一、聲請人無當事人能力。</w:t>
            </w:r>
          </w:p>
          <w:p w:rsidR="00B149DF" w:rsidRDefault="00B149DF" w:rsidP="00B149DF">
            <w:pPr>
              <w:tabs>
                <w:tab w:val="left" w:pos="2520"/>
              </w:tabs>
              <w:spacing w:line="380" w:lineRule="exact"/>
              <w:ind w:leftChars="150" w:left="525" w:rightChars="50" w:right="105" w:hangingChars="100" w:hanging="210"/>
            </w:pPr>
            <w:r>
              <w:rPr>
                <w:rFonts w:hint="eastAsia"/>
              </w:rPr>
              <w:t>二、聲請人未由合法之法定代理人、代表人或管理人為訴訟行為。</w:t>
            </w:r>
          </w:p>
          <w:p w:rsidR="00B149DF" w:rsidRDefault="00B149DF" w:rsidP="00B149DF">
            <w:pPr>
              <w:tabs>
                <w:tab w:val="left" w:pos="2520"/>
              </w:tabs>
              <w:spacing w:line="380" w:lineRule="exact"/>
              <w:ind w:leftChars="150" w:left="525" w:rightChars="50" w:right="105" w:hangingChars="100" w:hanging="210"/>
            </w:pPr>
            <w:r>
              <w:rPr>
                <w:rFonts w:hint="eastAsia"/>
              </w:rPr>
              <w:t>三、由訴訟代理人聲請，而其代理權有欠缺。</w:t>
            </w:r>
          </w:p>
          <w:p w:rsidR="00B149DF" w:rsidRDefault="00B149DF" w:rsidP="00B149DF">
            <w:pPr>
              <w:tabs>
                <w:tab w:val="left" w:pos="2520"/>
              </w:tabs>
              <w:spacing w:line="380" w:lineRule="exact"/>
              <w:ind w:leftChars="150" w:left="525" w:rightChars="50" w:right="105" w:hangingChars="100" w:hanging="210"/>
            </w:pPr>
            <w:r>
              <w:rPr>
                <w:rFonts w:hint="eastAsia"/>
              </w:rPr>
              <w:t>四、聲請逾越法定期限。</w:t>
            </w:r>
          </w:p>
          <w:p w:rsidR="00B149DF" w:rsidRDefault="00B149DF" w:rsidP="00B149DF">
            <w:pPr>
              <w:tabs>
                <w:tab w:val="left" w:pos="2520"/>
              </w:tabs>
              <w:spacing w:line="380" w:lineRule="exact"/>
              <w:ind w:leftChars="150" w:left="525" w:rightChars="50" w:right="105" w:hangingChars="100" w:hanging="210"/>
            </w:pPr>
            <w:r>
              <w:rPr>
                <w:rFonts w:hint="eastAsia"/>
              </w:rPr>
              <w:t>五、本法明定不得聲請或不得更行聲請之事項。</w:t>
            </w:r>
          </w:p>
          <w:p w:rsidR="00B149DF" w:rsidRDefault="00B149DF" w:rsidP="00B149DF">
            <w:pPr>
              <w:tabs>
                <w:tab w:val="left" w:pos="2520"/>
              </w:tabs>
              <w:spacing w:line="380" w:lineRule="exact"/>
              <w:ind w:leftChars="150" w:left="525" w:rightChars="50" w:right="105" w:hangingChars="100" w:hanging="210"/>
            </w:pPr>
            <w:r>
              <w:rPr>
                <w:rFonts w:hint="eastAsia"/>
              </w:rPr>
              <w:t>六、對憲法法庭或審查庭之裁判聲明不服。</w:t>
            </w:r>
          </w:p>
          <w:p w:rsidR="00B149DF" w:rsidRDefault="00B149DF" w:rsidP="00B149DF">
            <w:pPr>
              <w:tabs>
                <w:tab w:val="left" w:pos="2520"/>
              </w:tabs>
              <w:spacing w:line="380" w:lineRule="exact"/>
              <w:ind w:leftChars="150" w:left="525" w:rightChars="50" w:right="105" w:hangingChars="100" w:hanging="210"/>
            </w:pPr>
            <w:r>
              <w:rPr>
                <w:rFonts w:hint="eastAsia"/>
              </w:rPr>
              <w:t>七、聲請不合程式或不備其他要件。</w:t>
            </w:r>
          </w:p>
          <w:p w:rsidR="00B149DF" w:rsidRDefault="00B149DF" w:rsidP="00B149DF">
            <w:pPr>
              <w:tabs>
                <w:tab w:val="left" w:pos="2520"/>
              </w:tabs>
              <w:spacing w:line="380" w:lineRule="exact"/>
              <w:ind w:leftChars="150" w:left="315" w:rightChars="50" w:right="105" w:firstLineChars="200" w:firstLine="420"/>
            </w:pPr>
            <w:r>
              <w:rPr>
                <w:rFonts w:hint="eastAsia"/>
              </w:rPr>
              <w:t>聲請書未表明聲請裁判之理由</w:t>
            </w:r>
            <w:r w:rsidRPr="007753FA">
              <w:rPr>
                <w:rFonts w:hint="eastAsia"/>
                <w:u w:val="single"/>
              </w:rPr>
              <w:t>或聲請顯無</w:t>
            </w:r>
            <w:r w:rsidRPr="007753FA">
              <w:rPr>
                <w:rFonts w:hint="eastAsia"/>
                <w:u w:val="single"/>
              </w:rPr>
              <w:lastRenderedPageBreak/>
              <w:t>理由</w:t>
            </w:r>
            <w:r>
              <w:rPr>
                <w:rFonts w:hint="eastAsia"/>
              </w:rPr>
              <w:t>者，毋庸命其補正，審查庭得以一致決裁定不受理。</w:t>
            </w:r>
          </w:p>
        </w:tc>
        <w:tc>
          <w:tcPr>
            <w:tcW w:w="2622" w:type="dxa"/>
            <w:shd w:val="clear" w:color="auto" w:fill="auto"/>
          </w:tcPr>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第十五條　聲請憲法法庭裁判，應以聲請書記載本法規定之應記載事項，並附具相關佐證資料提出於憲法法庭。</w:t>
            </w:r>
          </w:p>
          <w:p w:rsidR="00B149DF" w:rsidRDefault="00B149DF" w:rsidP="00B149DF">
            <w:pPr>
              <w:tabs>
                <w:tab w:val="left" w:pos="2520"/>
              </w:tabs>
              <w:spacing w:line="380" w:lineRule="exact"/>
              <w:ind w:leftChars="150" w:left="315" w:rightChars="50" w:right="105" w:firstLineChars="200" w:firstLine="420"/>
            </w:pPr>
            <w:r>
              <w:rPr>
                <w:rFonts w:hint="eastAsia"/>
              </w:rPr>
              <w:t>前項聲請，有下列各款情形之一者，審查庭得以一致決裁定不受</w:t>
            </w:r>
            <w:r>
              <w:rPr>
                <w:rFonts w:hint="eastAsia"/>
              </w:rPr>
              <w:lastRenderedPageBreak/>
              <w:t>理。但其情形可以補正者，審判長應定期間命其補正：</w:t>
            </w:r>
          </w:p>
          <w:p w:rsidR="00B149DF" w:rsidRDefault="00B149DF" w:rsidP="00B149DF">
            <w:pPr>
              <w:tabs>
                <w:tab w:val="left" w:pos="2520"/>
              </w:tabs>
              <w:spacing w:line="380" w:lineRule="exact"/>
              <w:ind w:leftChars="150" w:left="525" w:rightChars="50" w:right="105" w:hangingChars="100" w:hanging="210"/>
            </w:pPr>
            <w:r>
              <w:rPr>
                <w:rFonts w:hint="eastAsia"/>
              </w:rPr>
              <w:t>一、聲請人無當事人能力。</w:t>
            </w:r>
          </w:p>
          <w:p w:rsidR="00B149DF" w:rsidRDefault="00B149DF" w:rsidP="00B149DF">
            <w:pPr>
              <w:tabs>
                <w:tab w:val="left" w:pos="2520"/>
              </w:tabs>
              <w:spacing w:line="380" w:lineRule="exact"/>
              <w:ind w:leftChars="150" w:left="525" w:rightChars="50" w:right="105" w:hangingChars="100" w:hanging="210"/>
            </w:pPr>
            <w:r>
              <w:rPr>
                <w:rFonts w:hint="eastAsia"/>
              </w:rPr>
              <w:t>二、聲請人未由合法之法定代理人、代表人或管理人為訴訟行為。</w:t>
            </w:r>
          </w:p>
          <w:p w:rsidR="00B149DF" w:rsidRDefault="00B149DF" w:rsidP="00B149DF">
            <w:pPr>
              <w:tabs>
                <w:tab w:val="left" w:pos="2520"/>
              </w:tabs>
              <w:spacing w:line="380" w:lineRule="exact"/>
              <w:ind w:leftChars="150" w:left="525" w:rightChars="50" w:right="105" w:hangingChars="100" w:hanging="210"/>
            </w:pPr>
            <w:r>
              <w:rPr>
                <w:rFonts w:hint="eastAsia"/>
              </w:rPr>
              <w:t>三、由訴訟代理人聲請，而其代理權有欠缺。</w:t>
            </w:r>
          </w:p>
          <w:p w:rsidR="00B149DF" w:rsidRDefault="00B149DF" w:rsidP="00B149DF">
            <w:pPr>
              <w:tabs>
                <w:tab w:val="left" w:pos="2520"/>
              </w:tabs>
              <w:spacing w:line="380" w:lineRule="exact"/>
              <w:ind w:leftChars="150" w:left="525" w:rightChars="50" w:right="105" w:hangingChars="100" w:hanging="210"/>
            </w:pPr>
            <w:r>
              <w:rPr>
                <w:rFonts w:hint="eastAsia"/>
              </w:rPr>
              <w:t>四、聲請逾越法定期限。</w:t>
            </w:r>
          </w:p>
          <w:p w:rsidR="00B149DF" w:rsidRDefault="00B149DF" w:rsidP="00B149DF">
            <w:pPr>
              <w:tabs>
                <w:tab w:val="left" w:pos="2520"/>
              </w:tabs>
              <w:spacing w:line="380" w:lineRule="exact"/>
              <w:ind w:leftChars="150" w:left="525" w:rightChars="50" w:right="105" w:hangingChars="100" w:hanging="210"/>
            </w:pPr>
            <w:r>
              <w:rPr>
                <w:rFonts w:hint="eastAsia"/>
              </w:rPr>
              <w:t>五、本法明定不得聲請或不得更行聲請之事項。</w:t>
            </w:r>
          </w:p>
          <w:p w:rsidR="00B149DF" w:rsidRDefault="00B149DF" w:rsidP="00B149DF">
            <w:pPr>
              <w:tabs>
                <w:tab w:val="left" w:pos="2520"/>
              </w:tabs>
              <w:spacing w:line="380" w:lineRule="exact"/>
              <w:ind w:leftChars="150" w:left="525" w:rightChars="50" w:right="105" w:hangingChars="100" w:hanging="210"/>
            </w:pPr>
            <w:r>
              <w:rPr>
                <w:rFonts w:hint="eastAsia"/>
              </w:rPr>
              <w:t>六、對憲法法庭或審查庭之裁判聲明不服。</w:t>
            </w:r>
          </w:p>
          <w:p w:rsidR="00B149DF" w:rsidRDefault="00B149DF" w:rsidP="00B149DF">
            <w:pPr>
              <w:tabs>
                <w:tab w:val="left" w:pos="2520"/>
              </w:tabs>
              <w:spacing w:line="380" w:lineRule="exact"/>
              <w:ind w:leftChars="150" w:left="525" w:rightChars="50" w:right="105" w:hangingChars="100" w:hanging="210"/>
            </w:pPr>
            <w:r>
              <w:rPr>
                <w:rFonts w:hint="eastAsia"/>
              </w:rPr>
              <w:t>七、聲請不合程式或不備其他要件。</w:t>
            </w:r>
          </w:p>
          <w:p w:rsidR="00B149DF" w:rsidRDefault="00B149DF" w:rsidP="00B149DF">
            <w:pPr>
              <w:tabs>
                <w:tab w:val="left" w:pos="2520"/>
              </w:tabs>
              <w:spacing w:line="380" w:lineRule="exact"/>
              <w:ind w:leftChars="150" w:left="315" w:rightChars="50" w:right="105" w:firstLineChars="200" w:firstLine="420"/>
            </w:pPr>
            <w:r>
              <w:rPr>
                <w:rFonts w:hint="eastAsia"/>
              </w:rPr>
              <w:t>聲請書未表明聲請裁判之理由者，毋庸命</w:t>
            </w:r>
            <w:r>
              <w:rPr>
                <w:rFonts w:hint="eastAsia"/>
              </w:rPr>
              <w:lastRenderedPageBreak/>
              <w:t>其補正，審查庭得以一致決裁定不受理。</w:t>
            </w:r>
          </w:p>
        </w:tc>
        <w:tc>
          <w:tcPr>
            <w:tcW w:w="3648" w:type="dxa"/>
            <w:shd w:val="clear" w:color="auto" w:fill="auto"/>
          </w:tcPr>
          <w:p w:rsidR="00B149DF" w:rsidRPr="005109CB" w:rsidRDefault="00B149DF" w:rsidP="00B149DF">
            <w:pPr>
              <w:tabs>
                <w:tab w:val="left" w:pos="2520"/>
              </w:tabs>
              <w:spacing w:line="380" w:lineRule="exact"/>
              <w:ind w:leftChars="50" w:left="105" w:rightChars="50" w:right="105"/>
              <w:rPr>
                <w:b/>
              </w:rPr>
            </w:pPr>
            <w:r w:rsidRPr="005109CB">
              <w:rPr>
                <w:rFonts w:ascii="華康中黑體" w:eastAsia="華康中黑體" w:hint="eastAsia"/>
                <w:b/>
              </w:rPr>
              <w:lastRenderedPageBreak/>
              <w:t>司法院提案：</w:t>
            </w:r>
          </w:p>
          <w:p w:rsidR="00B149DF" w:rsidRDefault="00B149DF" w:rsidP="00B149DF">
            <w:pPr>
              <w:tabs>
                <w:tab w:val="left" w:pos="2520"/>
              </w:tabs>
              <w:spacing w:line="380" w:lineRule="exact"/>
              <w:ind w:leftChars="50" w:left="315" w:rightChars="50" w:right="105" w:hangingChars="100" w:hanging="210"/>
            </w:pPr>
            <w:r>
              <w:rPr>
                <w:rFonts w:hint="eastAsia"/>
              </w:rPr>
              <w:t>一、第一項及第二項未修正。</w:t>
            </w:r>
          </w:p>
          <w:p w:rsidR="00B149DF" w:rsidRDefault="00B149DF" w:rsidP="00B149DF">
            <w:pPr>
              <w:tabs>
                <w:tab w:val="left" w:pos="2520"/>
              </w:tabs>
              <w:spacing w:line="380" w:lineRule="exact"/>
              <w:ind w:leftChars="50" w:left="315" w:rightChars="50" w:right="105" w:hangingChars="100" w:hanging="210"/>
            </w:pPr>
            <w:r>
              <w:rPr>
                <w:rFonts w:hint="eastAsia"/>
              </w:rPr>
              <w:t>二、聲請案件之聲請書雖有關於聲請裁判之論述，惟依其所述，在法律上顯然不能獲得聲請有理由的裁判者，並無受理作成實體裁判之價值。第三十二條第一項規定，聲請顯無理由，憲法法庭應裁定不受理；</w:t>
            </w:r>
            <w:r>
              <w:rPr>
                <w:rFonts w:hint="eastAsia"/>
              </w:rPr>
              <w:lastRenderedPageBreak/>
              <w:t>審查庭既擔負篩選案件之功能，則就顯無理由之聲請，如已能達成一致決，亦應得以此理由裁定不受理，並由審查庭以外其他大法官依程序表示意見，無再待由憲法法庭以顯無理由為不受理裁定之必要，否則顯然輕重失衡。爰於第三項就聲請顯無理由者，明定毋庸命聲請人補正，審查庭亦得以一致決裁定不受理，以杜爭議。</w:t>
            </w:r>
          </w:p>
          <w:p w:rsidR="00B149DF" w:rsidRDefault="00B149DF" w:rsidP="00B149DF">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149DF" w:rsidRDefault="00B149DF" w:rsidP="00B149DF">
            <w:pPr>
              <w:tabs>
                <w:tab w:val="left" w:pos="2520"/>
              </w:tabs>
              <w:spacing w:line="380" w:lineRule="exact"/>
              <w:ind w:leftChars="50" w:left="105" w:rightChars="50" w:right="105"/>
            </w:pPr>
            <w:r>
              <w:rPr>
                <w:rFonts w:hint="eastAsia"/>
              </w:rPr>
              <w:t>不予修正，維持現行條文。</w:t>
            </w:r>
          </w:p>
          <w:p w:rsidR="00B149DF" w:rsidRPr="00B149DF" w:rsidRDefault="00B149DF" w:rsidP="00B149DF">
            <w:pPr>
              <w:tabs>
                <w:tab w:val="left" w:pos="2520"/>
              </w:tabs>
              <w:spacing w:line="380" w:lineRule="exact"/>
            </w:pPr>
          </w:p>
        </w:tc>
      </w:tr>
      <w:tr w:rsidR="00B149DF" w:rsidTr="00060CCD">
        <w:tc>
          <w:tcPr>
            <w:tcW w:w="2622" w:type="dxa"/>
          </w:tcPr>
          <w:p w:rsidR="009D1FE3" w:rsidRDefault="009D1FE3" w:rsidP="009D1FE3">
            <w:pPr>
              <w:tabs>
                <w:tab w:val="left" w:pos="2520"/>
              </w:tabs>
              <w:spacing w:line="380" w:lineRule="exact"/>
              <w:ind w:leftChars="50" w:left="307" w:rightChars="50" w:right="105" w:hangingChars="100" w:hanging="202"/>
              <w:rPr>
                <w:spacing w:val="-4"/>
              </w:rPr>
            </w:pPr>
            <w:r>
              <w:rPr>
                <w:rFonts w:hint="eastAsia"/>
                <w:spacing w:val="-4"/>
              </w:rPr>
              <w:lastRenderedPageBreak/>
              <w:t>(不予修正，維持現行條文)</w:t>
            </w:r>
          </w:p>
          <w:p w:rsidR="00B149DF" w:rsidRPr="009D1FE3"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pPr>
          </w:p>
        </w:tc>
        <w:tc>
          <w:tcPr>
            <w:tcW w:w="2622" w:type="dxa"/>
            <w:shd w:val="clear" w:color="auto" w:fill="auto"/>
          </w:tcPr>
          <w:p w:rsidR="00B149DF" w:rsidRPr="005109CB" w:rsidRDefault="00B149DF" w:rsidP="00B149DF">
            <w:pPr>
              <w:tabs>
                <w:tab w:val="left" w:pos="2520"/>
              </w:tabs>
              <w:spacing w:line="380" w:lineRule="exact"/>
              <w:ind w:rightChars="50" w:right="105"/>
              <w:rPr>
                <w:b/>
              </w:rPr>
            </w:pPr>
            <w:r>
              <w:rPr>
                <w:rFonts w:hint="eastAsia"/>
              </w:rPr>
              <w:t xml:space="preserve"> </w:t>
            </w:r>
            <w:r w:rsidRPr="005109CB">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第十八條　憲法法庭應於受理</w:t>
            </w:r>
            <w:r w:rsidRPr="007753FA">
              <w:rPr>
                <w:rFonts w:hint="eastAsia"/>
                <w:u w:val="single"/>
              </w:rPr>
              <w:t>或不受理</w:t>
            </w:r>
            <w:r>
              <w:rPr>
                <w:rFonts w:hint="eastAsia"/>
              </w:rPr>
              <w:t>案件後，於憲法法庭網站公開聲請書及答辯書。</w:t>
            </w:r>
          </w:p>
          <w:p w:rsidR="00B149DF" w:rsidRDefault="00B149DF" w:rsidP="00B149DF">
            <w:pPr>
              <w:tabs>
                <w:tab w:val="left" w:pos="2520"/>
              </w:tabs>
              <w:spacing w:line="380" w:lineRule="exact"/>
              <w:ind w:leftChars="150" w:left="315" w:rightChars="50" w:right="105" w:firstLineChars="200" w:firstLine="420"/>
            </w:pPr>
            <w:r>
              <w:rPr>
                <w:rFonts w:hint="eastAsia"/>
              </w:rPr>
              <w:t>聲請書或答辯書含有應予限制公開之事項者，得僅就其他部分公開之。</w:t>
            </w:r>
          </w:p>
          <w:p w:rsidR="00B149DF" w:rsidRDefault="00B149DF" w:rsidP="00B149DF">
            <w:pPr>
              <w:tabs>
                <w:tab w:val="left" w:pos="2520"/>
              </w:tabs>
              <w:spacing w:line="380" w:lineRule="exact"/>
              <w:ind w:leftChars="150" w:left="315" w:rightChars="50" w:right="105" w:firstLineChars="200" w:firstLine="420"/>
            </w:pPr>
            <w:r>
              <w:rPr>
                <w:rFonts w:hint="eastAsia"/>
              </w:rPr>
              <w:t>聲請書及答辯書公開之方式及限制公開之事項，由司法院定之。</w:t>
            </w:r>
          </w:p>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第十八條　憲法法庭應於受理聲請案件後，於憲法法庭網站公開聲請書及答辯書。</w:t>
            </w:r>
          </w:p>
          <w:p w:rsidR="00B149DF" w:rsidRDefault="00B149DF" w:rsidP="00B149DF">
            <w:pPr>
              <w:tabs>
                <w:tab w:val="left" w:pos="2520"/>
              </w:tabs>
              <w:spacing w:line="380" w:lineRule="exact"/>
              <w:ind w:leftChars="150" w:left="315" w:rightChars="50" w:right="105" w:firstLineChars="200" w:firstLine="420"/>
            </w:pPr>
            <w:r>
              <w:rPr>
                <w:rFonts w:hint="eastAsia"/>
              </w:rPr>
              <w:t>聲請書或答辯書含有應予限制公開之事項者，得僅就其他部分公開之。</w:t>
            </w:r>
          </w:p>
          <w:p w:rsidR="00B149DF" w:rsidRDefault="00B149DF" w:rsidP="00B149DF">
            <w:pPr>
              <w:tabs>
                <w:tab w:val="left" w:pos="2520"/>
              </w:tabs>
              <w:spacing w:line="380" w:lineRule="exact"/>
              <w:ind w:leftChars="150" w:left="315" w:rightChars="50" w:right="105" w:firstLineChars="200" w:firstLine="420"/>
            </w:pPr>
            <w:r>
              <w:rPr>
                <w:rFonts w:hint="eastAsia"/>
              </w:rPr>
              <w:t>聲請書及答辯書公開之方式及限制公開之事項，由司法院定之。</w:t>
            </w:r>
          </w:p>
        </w:tc>
        <w:tc>
          <w:tcPr>
            <w:tcW w:w="3648" w:type="dxa"/>
            <w:shd w:val="clear" w:color="auto" w:fill="auto"/>
          </w:tcPr>
          <w:p w:rsidR="00B149DF" w:rsidRPr="005109CB" w:rsidRDefault="00B149DF" w:rsidP="00B149DF">
            <w:pPr>
              <w:tabs>
                <w:tab w:val="left" w:pos="2520"/>
              </w:tabs>
              <w:spacing w:line="380" w:lineRule="exact"/>
              <w:ind w:leftChars="50" w:left="105" w:rightChars="50" w:right="105"/>
              <w:rPr>
                <w:b/>
              </w:rPr>
            </w:pPr>
            <w:r w:rsidRPr="005109CB">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一、本法第三十二條第三項及第六一條第二項規定皆明定不受理裁定應附理由。惟查，實務運作上審查庭及憲法法庭裁定不受理時所附之理由難謂清楚明確。不但多以篇幅較短之例稿為之，且高頻率以「未具體敘明理由」為由，依據第十五條第二項第七款聲請不備其他要件而裁定不受理，實質上逐漸架空前述理由告知義務之規定。另查，司法院函請立法院審議之修正草案中，尚且欲賦予審查庭以聲請「顯無理由」為由裁定不受理之法律依據，擴大審查庭之選案裁量空間，更進一步朝架空理由告知義務之方向發展。</w:t>
            </w:r>
          </w:p>
          <w:p w:rsidR="00B149DF" w:rsidRDefault="00B149DF" w:rsidP="00B149DF">
            <w:pPr>
              <w:tabs>
                <w:tab w:val="left" w:pos="2520"/>
              </w:tabs>
              <w:spacing w:line="380" w:lineRule="exact"/>
              <w:ind w:leftChars="50" w:left="315" w:rightChars="50" w:right="105" w:hangingChars="100" w:hanging="210"/>
            </w:pPr>
            <w:r>
              <w:rPr>
                <w:rFonts w:hint="eastAsia"/>
              </w:rPr>
              <w:t xml:space="preserve">二、誠然，憲法訴訟法立法時主要參考之比較法法例，亦即美國聯邦最高法院（詳參Maryland </w:t>
            </w:r>
            <w:r>
              <w:rPr>
                <w:rFonts w:hint="eastAsia"/>
              </w:rPr>
              <w:lastRenderedPageBreak/>
              <w:t>v.Baltimore Radio Show, Inc.）及德國聯邦憲法法院（見BverGG第93d條第一項第三段），皆基於訴訟經濟考量，未課予憲法法庭告知不受理決定之理由之義務。然我國憲法訴訟法立法時並未依循前述比較法設計，究其緣由，應係考量我國與前述兩國之法律文化有異，我國司法制度之社會信任度亟待重建，且法治國原則之憲法精神有必要在社會中持續深化，故憲法法庭之選案決定宜附理由，以強化選案之正當性，以身作則貫徹法治國原則之要求。惟如前述，實務運作仍逐漸架空理由告知義務，導致立法目標無法實現，憲法法庭選案標準仍受質疑。</w:t>
            </w:r>
          </w:p>
          <w:p w:rsidR="00B149DF" w:rsidRDefault="00B149DF" w:rsidP="00B149DF">
            <w:pPr>
              <w:tabs>
                <w:tab w:val="left" w:pos="2520"/>
              </w:tabs>
              <w:spacing w:line="380" w:lineRule="exact"/>
              <w:ind w:leftChars="50" w:left="315" w:rightChars="50" w:right="105" w:hangingChars="100" w:hanging="210"/>
            </w:pPr>
            <w:r>
              <w:rPr>
                <w:rFonts w:hint="eastAsia"/>
              </w:rPr>
              <w:t>三、為妥適衡平訴訟經濟及促進選案決定之正當性、維持憲法法庭選案標準之社會信任和深化法治國原則，補全未能詳論理由之缺失，同時考量憲法訴訟屬具高度公益性之客觀訴訟，應有必要一併公開不受理</w:t>
            </w:r>
            <w:r>
              <w:rPr>
                <w:rFonts w:hint="eastAsia"/>
              </w:rPr>
              <w:lastRenderedPageBreak/>
              <w:t>案件之聲請書，裨益公眾及專業社群瞭解既經憲法法庭不受理之違憲疑義及主張，已進一步研析不具重複性之憲法上主張。就此，亦能減少憲法法庭處理依類似理由聲請憲法解釋之情形。爰修正第一項規定。</w:t>
            </w:r>
          </w:p>
          <w:p w:rsidR="00B149DF" w:rsidRDefault="00B149DF" w:rsidP="00B149DF">
            <w:pPr>
              <w:tabs>
                <w:tab w:val="left" w:pos="2520"/>
              </w:tabs>
              <w:spacing w:line="380" w:lineRule="exact"/>
              <w:ind w:leftChars="50" w:left="315" w:rightChars="50" w:right="105" w:hangingChars="100" w:hanging="210"/>
            </w:pPr>
            <w:r>
              <w:rPr>
                <w:rFonts w:hint="eastAsia"/>
              </w:rPr>
              <w:t>四、其餘各項未修正。</w:t>
            </w:r>
          </w:p>
          <w:p w:rsidR="009D1FE3" w:rsidRDefault="009D1FE3" w:rsidP="009D1FE3">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D1FE3" w:rsidRDefault="009D1FE3" w:rsidP="009D1FE3">
            <w:pPr>
              <w:tabs>
                <w:tab w:val="left" w:pos="2520"/>
              </w:tabs>
              <w:spacing w:line="380" w:lineRule="exact"/>
              <w:ind w:leftChars="50" w:left="105" w:rightChars="50" w:right="105"/>
            </w:pPr>
            <w:r>
              <w:rPr>
                <w:rFonts w:hint="eastAsia"/>
              </w:rPr>
              <w:t>不予修正，維持現行條文。</w:t>
            </w:r>
          </w:p>
          <w:p w:rsidR="00B149DF" w:rsidRPr="009D1FE3" w:rsidRDefault="00B149DF" w:rsidP="00B149DF">
            <w:pPr>
              <w:tabs>
                <w:tab w:val="left" w:pos="2520"/>
              </w:tabs>
              <w:spacing w:line="380" w:lineRule="exact"/>
            </w:pPr>
          </w:p>
        </w:tc>
      </w:tr>
      <w:tr w:rsidR="00B149DF" w:rsidTr="00060CCD">
        <w:tc>
          <w:tcPr>
            <w:tcW w:w="2622" w:type="dxa"/>
          </w:tcPr>
          <w:p w:rsidR="009D1FE3" w:rsidRDefault="009D1FE3" w:rsidP="009D1FE3">
            <w:pPr>
              <w:tabs>
                <w:tab w:val="left" w:pos="2520"/>
              </w:tabs>
              <w:spacing w:line="380" w:lineRule="exact"/>
              <w:ind w:leftChars="50" w:left="307" w:rightChars="50" w:right="105" w:hangingChars="100" w:hanging="202"/>
              <w:rPr>
                <w:spacing w:val="-4"/>
              </w:rPr>
            </w:pPr>
            <w:r>
              <w:rPr>
                <w:rFonts w:hint="eastAsia"/>
                <w:spacing w:val="-4"/>
              </w:rPr>
              <w:lastRenderedPageBreak/>
              <w:t>(不予修正，維持現行條文)</w:t>
            </w:r>
          </w:p>
          <w:p w:rsidR="00B149DF" w:rsidRPr="009D1FE3" w:rsidRDefault="00B149DF" w:rsidP="00B149DF">
            <w:pPr>
              <w:tabs>
                <w:tab w:val="left" w:pos="2520"/>
              </w:tabs>
              <w:spacing w:line="380" w:lineRule="exact"/>
              <w:ind w:leftChars="50" w:left="315" w:rightChars="50" w:right="105" w:hangingChars="100" w:hanging="210"/>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第十九條　憲法法庭審理案件認有必要時，得通知當事人</w:t>
            </w:r>
            <w:r w:rsidRPr="007753FA">
              <w:rPr>
                <w:rFonts w:hint="eastAsia"/>
                <w:u w:val="single"/>
              </w:rPr>
              <w:t>、</w:t>
            </w:r>
            <w:r>
              <w:rPr>
                <w:rFonts w:hint="eastAsia"/>
              </w:rPr>
              <w:t>關係人到庭說明、陳述意見，並得指定專家學者、機關或團體就相關問題提供專業意見或資料。</w:t>
            </w:r>
          </w:p>
          <w:p w:rsidR="00B149DF" w:rsidRDefault="00B149DF" w:rsidP="00B149DF">
            <w:pPr>
              <w:tabs>
                <w:tab w:val="left" w:pos="2520"/>
              </w:tabs>
              <w:spacing w:line="380" w:lineRule="exact"/>
              <w:ind w:leftChars="150" w:left="315" w:rightChars="50" w:right="105" w:firstLineChars="200" w:firstLine="420"/>
            </w:pPr>
            <w:r>
              <w:rPr>
                <w:rFonts w:hint="eastAsia"/>
              </w:rPr>
              <w:t>前項通知或指定，應以通知書送達。</w:t>
            </w:r>
          </w:p>
          <w:p w:rsidR="00B149DF" w:rsidRDefault="00B149DF" w:rsidP="00B149DF">
            <w:pPr>
              <w:tabs>
                <w:tab w:val="left" w:pos="2520"/>
              </w:tabs>
              <w:spacing w:line="380" w:lineRule="exact"/>
              <w:ind w:leftChars="150" w:left="315" w:rightChars="50" w:right="105" w:firstLineChars="200" w:firstLine="420"/>
            </w:pPr>
            <w:r w:rsidRPr="007753FA">
              <w:rPr>
                <w:rFonts w:hint="eastAsia"/>
                <w:u w:val="single"/>
              </w:rPr>
              <w:t>關係人得委任訴訟代理人；依通知到庭，應委任訴訟代理人。</w:t>
            </w:r>
          </w:p>
          <w:p w:rsidR="00B149DF" w:rsidRDefault="00B149DF" w:rsidP="00B149DF">
            <w:pPr>
              <w:tabs>
                <w:tab w:val="left" w:pos="2520"/>
              </w:tabs>
              <w:spacing w:line="380" w:lineRule="exact"/>
              <w:ind w:leftChars="150" w:left="315" w:rightChars="50" w:right="105" w:firstLineChars="200" w:firstLine="420"/>
            </w:pPr>
            <w:r w:rsidRPr="007753FA">
              <w:rPr>
                <w:rFonts w:hint="eastAsia"/>
                <w:u w:val="single"/>
              </w:rPr>
              <w:lastRenderedPageBreak/>
              <w:t>前項訴訟代理人之資格與人數，準用第八條之規定。</w:t>
            </w:r>
          </w:p>
          <w:p w:rsidR="00B149DF" w:rsidRDefault="00B149DF" w:rsidP="00B149DF">
            <w:pPr>
              <w:tabs>
                <w:tab w:val="left" w:pos="2520"/>
              </w:tabs>
              <w:spacing w:line="380" w:lineRule="exact"/>
              <w:ind w:leftChars="150" w:left="315" w:rightChars="50" w:right="105" w:firstLineChars="200" w:firstLine="420"/>
            </w:pPr>
            <w:r>
              <w:rPr>
                <w:rFonts w:hint="eastAsia"/>
              </w:rPr>
              <w:t>當事人、關係人以外之人民或團體，依第一項指定提出專業意見或資料時，應揭露以下資訊：</w:t>
            </w:r>
          </w:p>
          <w:p w:rsidR="00B149DF" w:rsidRDefault="00B149DF" w:rsidP="00B149DF">
            <w:pPr>
              <w:tabs>
                <w:tab w:val="left" w:pos="2520"/>
              </w:tabs>
              <w:spacing w:line="380" w:lineRule="exact"/>
              <w:ind w:leftChars="150" w:left="525" w:rightChars="50" w:right="105" w:hangingChars="100" w:hanging="210"/>
            </w:pPr>
            <w:r>
              <w:rPr>
                <w:rFonts w:hint="eastAsia"/>
              </w:rPr>
              <w:t>一、相關專業意見或資料之準備或提出，是否與當事人、關係人或其代理人有分工或合作關係。</w:t>
            </w:r>
          </w:p>
          <w:p w:rsidR="00B149DF" w:rsidRDefault="00B149DF" w:rsidP="00B149DF">
            <w:pPr>
              <w:tabs>
                <w:tab w:val="left" w:pos="2520"/>
              </w:tabs>
              <w:spacing w:line="380" w:lineRule="exact"/>
              <w:ind w:leftChars="150" w:left="525" w:rightChars="50" w:right="105" w:hangingChars="100" w:hanging="210"/>
            </w:pPr>
            <w:r>
              <w:rPr>
                <w:rFonts w:hint="eastAsia"/>
              </w:rPr>
              <w:t>二、相關專業意見或資料之準備或提出，是否受當事人、關係人或其代理人之金錢報酬或資助及其金額或價值。</w:t>
            </w:r>
          </w:p>
          <w:p w:rsidR="00B149DF" w:rsidRDefault="00B149DF" w:rsidP="00B149DF">
            <w:pPr>
              <w:tabs>
                <w:tab w:val="left" w:pos="2520"/>
              </w:tabs>
              <w:spacing w:line="380" w:lineRule="exact"/>
              <w:ind w:leftChars="150" w:left="525" w:rightChars="50" w:right="105" w:hangingChars="100" w:hanging="210"/>
            </w:pPr>
            <w:r>
              <w:rPr>
                <w:rFonts w:hint="eastAsia"/>
              </w:rPr>
              <w:t>三、其他提供金錢報酬或資助者之身分及其金額或價值。</w:t>
            </w:r>
          </w:p>
        </w:tc>
        <w:tc>
          <w:tcPr>
            <w:tcW w:w="2622" w:type="dxa"/>
            <w:shd w:val="clear" w:color="auto" w:fill="auto"/>
          </w:tcPr>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第十九條　憲法法庭審理案件認有必要時，得</w:t>
            </w:r>
            <w:r w:rsidRPr="005109CB">
              <w:rPr>
                <w:rFonts w:hint="eastAsia"/>
                <w:u w:val="single"/>
              </w:rPr>
              <w:t>依職權或依聲請，</w:t>
            </w:r>
            <w:r>
              <w:rPr>
                <w:rFonts w:hint="eastAsia"/>
              </w:rPr>
              <w:t>通知當事人或關係人到庭說明、陳述意見，並得指定專家學者、機關或團體就相關問題提供專業意見或資料。</w:t>
            </w:r>
          </w:p>
          <w:p w:rsidR="00B149DF" w:rsidRDefault="00B149DF" w:rsidP="00B149DF">
            <w:pPr>
              <w:tabs>
                <w:tab w:val="left" w:pos="2520"/>
              </w:tabs>
              <w:spacing w:line="380" w:lineRule="exact"/>
              <w:ind w:leftChars="150" w:left="315" w:rightChars="50" w:right="105" w:firstLineChars="200" w:firstLine="420"/>
            </w:pPr>
            <w:r>
              <w:rPr>
                <w:rFonts w:hint="eastAsia"/>
              </w:rPr>
              <w:t>前項通知或指定，應以通知書送達。</w:t>
            </w:r>
          </w:p>
          <w:p w:rsidR="00B149DF" w:rsidRDefault="00B149DF" w:rsidP="00B149DF">
            <w:pPr>
              <w:tabs>
                <w:tab w:val="left" w:pos="2520"/>
              </w:tabs>
              <w:spacing w:line="380" w:lineRule="exact"/>
              <w:ind w:leftChars="150" w:left="315" w:rightChars="50" w:right="105" w:firstLineChars="200" w:firstLine="420"/>
            </w:pPr>
            <w:r>
              <w:rPr>
                <w:rFonts w:hint="eastAsia"/>
              </w:rPr>
              <w:t>當事人、關係人以外之人民或團體，依第</w:t>
            </w:r>
            <w:r>
              <w:rPr>
                <w:rFonts w:hint="eastAsia"/>
              </w:rPr>
              <w:lastRenderedPageBreak/>
              <w:t>一項指定提出專業意見或資料時，應揭露以下資訊：</w:t>
            </w:r>
          </w:p>
          <w:p w:rsidR="00B149DF" w:rsidRDefault="00B149DF" w:rsidP="00B149DF">
            <w:pPr>
              <w:tabs>
                <w:tab w:val="left" w:pos="2520"/>
              </w:tabs>
              <w:spacing w:line="380" w:lineRule="exact"/>
              <w:ind w:leftChars="150" w:left="525" w:rightChars="50" w:right="105" w:hangingChars="100" w:hanging="210"/>
            </w:pPr>
            <w:r>
              <w:rPr>
                <w:rFonts w:hint="eastAsia"/>
              </w:rPr>
              <w:t>一、相關專業意見或資料之準備或提出，是否與當事人、關係人或其代理人有分工或合作關係。</w:t>
            </w:r>
          </w:p>
          <w:p w:rsidR="00B149DF" w:rsidRDefault="00B149DF" w:rsidP="00B149DF">
            <w:pPr>
              <w:tabs>
                <w:tab w:val="left" w:pos="2520"/>
              </w:tabs>
              <w:spacing w:line="380" w:lineRule="exact"/>
              <w:ind w:leftChars="150" w:left="525" w:rightChars="50" w:right="105" w:hangingChars="100" w:hanging="210"/>
            </w:pPr>
            <w:r>
              <w:rPr>
                <w:rFonts w:hint="eastAsia"/>
              </w:rPr>
              <w:t>二、相關專業意見或資料之準備或提出，是否受當事人、關係人或其代理人之金錢報酬或資助及其金額或價值。</w:t>
            </w:r>
          </w:p>
          <w:p w:rsidR="00B149DF" w:rsidRDefault="00B149DF" w:rsidP="00B149DF">
            <w:pPr>
              <w:tabs>
                <w:tab w:val="left" w:pos="2520"/>
              </w:tabs>
              <w:spacing w:line="380" w:lineRule="exact"/>
              <w:ind w:leftChars="150" w:left="525" w:rightChars="50" w:right="105" w:hangingChars="100" w:hanging="210"/>
            </w:pPr>
            <w:r>
              <w:rPr>
                <w:rFonts w:hint="eastAsia"/>
              </w:rPr>
              <w:t>三、其他提供金錢報酬或資助者之身分及其金額或價值。</w:t>
            </w:r>
          </w:p>
        </w:tc>
        <w:tc>
          <w:tcPr>
            <w:tcW w:w="3648" w:type="dxa"/>
            <w:shd w:val="clear" w:color="auto" w:fill="auto"/>
          </w:tcPr>
          <w:p w:rsidR="00B149DF" w:rsidRPr="005109CB" w:rsidRDefault="00B149DF" w:rsidP="00B149DF">
            <w:pPr>
              <w:tabs>
                <w:tab w:val="left" w:pos="2520"/>
              </w:tabs>
              <w:spacing w:line="380" w:lineRule="exact"/>
              <w:ind w:leftChars="50" w:left="105" w:rightChars="50" w:right="105"/>
              <w:rPr>
                <w:b/>
              </w:rPr>
            </w:pPr>
            <w:r w:rsidRPr="005109CB">
              <w:rPr>
                <w:rFonts w:ascii="華康中黑體" w:eastAsia="華康中黑體" w:hint="eastAsia"/>
                <w:b/>
              </w:rPr>
              <w:lastRenderedPageBreak/>
              <w:t>司法院提案：</w:t>
            </w:r>
          </w:p>
          <w:p w:rsidR="00B149DF" w:rsidRDefault="00B149DF" w:rsidP="00B149DF">
            <w:pPr>
              <w:tabs>
                <w:tab w:val="left" w:pos="2520"/>
              </w:tabs>
              <w:spacing w:line="380" w:lineRule="exact"/>
              <w:ind w:leftChars="50" w:left="315" w:rightChars="50" w:right="105" w:hangingChars="100" w:hanging="210"/>
            </w:pPr>
            <w:r>
              <w:rPr>
                <w:rFonts w:hint="eastAsia"/>
              </w:rPr>
              <w:t>一、憲法法庭依職權審理案件，除本法別有規定，如依第二十八條第一項，行言詞辯論期日原則上應通知當事人、關係人及其訴訟代理人到庭外，是否通知當事人、關係人到庭說明或陳述意見，原即憲法法庭視審理案件需要職權決定。現行條文第一項縱有當事人或關係人得聲請到庭說明或陳述意見之規定，實質上僅具促請憲法法庭職權發動之意義；又配合第十九條之一增訂本</w:t>
            </w:r>
            <w:r>
              <w:rPr>
                <w:rFonts w:hint="eastAsia"/>
              </w:rPr>
              <w:lastRenderedPageBreak/>
              <w:t>法所稱之關係人係由憲法法庭職權指定之人，現行條文關於當事人或關係人得聲請到庭說明、陳述意見之規定已無必要，爰予刪除；另本項文字並酌作修正。</w:t>
            </w:r>
          </w:p>
          <w:p w:rsidR="00B149DF" w:rsidRDefault="00B149DF" w:rsidP="00B149DF">
            <w:pPr>
              <w:tabs>
                <w:tab w:val="left" w:pos="2520"/>
              </w:tabs>
              <w:spacing w:line="380" w:lineRule="exact"/>
              <w:ind w:leftChars="50" w:left="315" w:rightChars="50" w:right="105" w:hangingChars="100" w:hanging="210"/>
            </w:pPr>
            <w:r>
              <w:rPr>
                <w:rFonts w:hint="eastAsia"/>
              </w:rPr>
              <w:t>二、第二項未修正。</w:t>
            </w:r>
          </w:p>
          <w:p w:rsidR="00B149DF" w:rsidRDefault="00B149DF" w:rsidP="00B149DF">
            <w:pPr>
              <w:tabs>
                <w:tab w:val="left" w:pos="2520"/>
              </w:tabs>
              <w:spacing w:line="380" w:lineRule="exact"/>
              <w:ind w:leftChars="50" w:left="315" w:rightChars="50" w:right="105" w:hangingChars="100" w:hanging="210"/>
            </w:pPr>
            <w:r>
              <w:rPr>
                <w:rFonts w:hint="eastAsia"/>
              </w:rPr>
              <w:t>三、增訂第三項：</w:t>
            </w:r>
          </w:p>
          <w:p w:rsidR="00B149DF" w:rsidRDefault="00B149DF" w:rsidP="00B149DF">
            <w:pPr>
              <w:tabs>
                <w:tab w:val="left" w:pos="2520"/>
              </w:tabs>
              <w:spacing w:line="380" w:lineRule="exact"/>
              <w:ind w:leftChars="200" w:left="840" w:rightChars="50" w:right="105" w:hangingChars="200" w:hanging="420"/>
            </w:pPr>
            <w:r>
              <w:rPr>
                <w:rFonts w:hint="eastAsia"/>
              </w:rPr>
              <w:t>(一)鑑於憲法法庭審理案件涉及憲法領域高度專業知識，為避免關係人因欠缺專業知識能力與經驗，致未能明確就爭點闡述其意見、主張，爰賦予關係人委任訴訟代理人之權，以保障其訴訟權益，並促進審理效率。</w:t>
            </w:r>
          </w:p>
          <w:p w:rsidR="00B149DF" w:rsidRDefault="00B149DF" w:rsidP="00B149DF">
            <w:pPr>
              <w:tabs>
                <w:tab w:val="left" w:pos="2520"/>
              </w:tabs>
              <w:spacing w:line="380" w:lineRule="exact"/>
              <w:ind w:leftChars="200" w:left="840" w:rightChars="50" w:right="105" w:hangingChars="200" w:hanging="420"/>
            </w:pPr>
            <w:r>
              <w:rPr>
                <w:rFonts w:hint="eastAsia"/>
              </w:rPr>
              <w:t>(二)為期關係人依通知到庭時，得聚焦於憲法爭點論述，促進憲法訴訟程序順暢進行，爰採強制訴訟代理之制度。</w:t>
            </w:r>
          </w:p>
          <w:p w:rsidR="00B149DF" w:rsidRDefault="00B149DF" w:rsidP="00B149DF">
            <w:pPr>
              <w:tabs>
                <w:tab w:val="left" w:pos="2520"/>
              </w:tabs>
              <w:spacing w:line="380" w:lineRule="exact"/>
              <w:ind w:leftChars="50" w:left="315" w:rightChars="50" w:right="105" w:hangingChars="100" w:hanging="210"/>
            </w:pPr>
            <w:r>
              <w:rPr>
                <w:rFonts w:hint="eastAsia"/>
              </w:rPr>
              <w:t>四、增訂第四項：</w:t>
            </w:r>
          </w:p>
          <w:p w:rsidR="00B149DF" w:rsidRDefault="00B149DF" w:rsidP="00B149DF">
            <w:pPr>
              <w:tabs>
                <w:tab w:val="left" w:pos="2520"/>
              </w:tabs>
              <w:spacing w:line="380" w:lineRule="exact"/>
              <w:ind w:leftChars="50" w:left="105" w:rightChars="50" w:right="105"/>
            </w:pPr>
            <w:r>
              <w:rPr>
                <w:rFonts w:hint="eastAsia"/>
              </w:rPr>
              <w:t>關於關係人之訴訟代理人概念用語及資格與人數，準用第八條之規定。</w:t>
            </w:r>
          </w:p>
          <w:p w:rsidR="00B149DF" w:rsidRDefault="00B149DF" w:rsidP="00B149DF">
            <w:pPr>
              <w:tabs>
                <w:tab w:val="left" w:pos="2520"/>
              </w:tabs>
              <w:spacing w:line="380" w:lineRule="exact"/>
              <w:ind w:leftChars="50" w:left="315" w:rightChars="50" w:right="105" w:hangingChars="100" w:hanging="210"/>
            </w:pPr>
            <w:r>
              <w:rPr>
                <w:rFonts w:hint="eastAsia"/>
              </w:rPr>
              <w:t>五、現行條文第三項遞移為第五項。</w:t>
            </w:r>
          </w:p>
          <w:p w:rsidR="009D1FE3" w:rsidRDefault="009D1FE3" w:rsidP="009D1FE3">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lastRenderedPageBreak/>
              <w:t>審查會：</w:t>
            </w:r>
          </w:p>
          <w:p w:rsidR="00B149DF" w:rsidRPr="009D1FE3" w:rsidRDefault="009D1FE3" w:rsidP="009D1FE3">
            <w:pPr>
              <w:tabs>
                <w:tab w:val="left" w:pos="2520"/>
              </w:tabs>
              <w:spacing w:line="380" w:lineRule="exact"/>
              <w:ind w:leftChars="50" w:left="105" w:rightChars="50" w:right="105"/>
            </w:pPr>
            <w:r>
              <w:rPr>
                <w:rFonts w:hint="eastAsia"/>
              </w:rPr>
              <w:t>不予修正，維持現行條文。</w:t>
            </w:r>
          </w:p>
        </w:tc>
      </w:tr>
      <w:tr w:rsidR="00B149DF" w:rsidTr="00060CCD">
        <w:tc>
          <w:tcPr>
            <w:tcW w:w="2622" w:type="dxa"/>
          </w:tcPr>
          <w:p w:rsidR="009D1FE3" w:rsidRPr="009D1FE3" w:rsidRDefault="009D1FE3" w:rsidP="009D1FE3">
            <w:pPr>
              <w:tabs>
                <w:tab w:val="left" w:pos="2520"/>
              </w:tabs>
              <w:spacing w:line="380" w:lineRule="exact"/>
              <w:ind w:leftChars="50" w:left="315" w:rightChars="50" w:right="105" w:hangingChars="100" w:hanging="210"/>
            </w:pPr>
            <w:r w:rsidRPr="009D1FE3">
              <w:rPr>
                <w:rFonts w:hint="eastAsia"/>
              </w:rPr>
              <w:lastRenderedPageBreak/>
              <w:t>(保留，送院會處理)</w:t>
            </w:r>
          </w:p>
          <w:p w:rsidR="00B149DF" w:rsidRPr="009D1FE3" w:rsidRDefault="00B149DF" w:rsidP="00B149DF">
            <w:pPr>
              <w:tabs>
                <w:tab w:val="left" w:pos="2520"/>
              </w:tabs>
              <w:spacing w:line="380" w:lineRule="exact"/>
              <w:ind w:leftChars="50" w:left="315" w:rightChars="50" w:right="105" w:hangingChars="100" w:hanging="210"/>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第十九條之一　本法所稱關係人，指有參與程序之必要，經憲法法庭指定之人民、機關或團體。</w:t>
            </w:r>
          </w:p>
        </w:tc>
        <w:tc>
          <w:tcPr>
            <w:tcW w:w="2622" w:type="dxa"/>
            <w:shd w:val="clear" w:color="auto" w:fill="auto"/>
          </w:tcPr>
          <w:p w:rsidR="00B149DF" w:rsidRPr="00FB38CC" w:rsidRDefault="00B149DF" w:rsidP="00FB38CC">
            <w:pPr>
              <w:tabs>
                <w:tab w:val="left" w:pos="2520"/>
              </w:tabs>
              <w:spacing w:line="380" w:lineRule="exact"/>
              <w:ind w:rightChars="50" w:right="105"/>
              <w:rPr>
                <w:b/>
              </w:rPr>
            </w:pPr>
            <w:r>
              <w:rPr>
                <w:rFonts w:hint="eastAsia"/>
              </w:rPr>
              <w:t xml:space="preserve"> </w:t>
            </w:r>
            <w:r w:rsidRPr="00FB38CC">
              <w:rPr>
                <w:rFonts w:hint="eastAsia"/>
                <w:b/>
              </w:rPr>
              <w:t>委員鄭天財Sra Kacaw等16人提案：</w:t>
            </w:r>
          </w:p>
          <w:p w:rsidR="00B149DF" w:rsidRDefault="00B149DF" w:rsidP="00B149DF">
            <w:pPr>
              <w:tabs>
                <w:tab w:val="left" w:pos="2520"/>
              </w:tabs>
              <w:spacing w:line="380" w:lineRule="exact"/>
              <w:ind w:leftChars="50" w:left="315" w:rightChars="50" w:right="105" w:hangingChars="100" w:hanging="210"/>
            </w:pPr>
            <w:r>
              <w:rPr>
                <w:rFonts w:hint="eastAsia"/>
              </w:rPr>
              <w:t>第十九條之一　憲法法庭審理案件涉及原住民族認同權、自決權、文化權、財產權及補償權等集體權者，應徵詢、尊重原住民族之意見，其相關辦法，由司法院定之。</w:t>
            </w:r>
          </w:p>
          <w:p w:rsidR="00B149DF" w:rsidRPr="00DF6B2F" w:rsidRDefault="00B149DF" w:rsidP="00B149DF">
            <w:pPr>
              <w:tabs>
                <w:tab w:val="left" w:pos="2520"/>
              </w:tabs>
              <w:spacing w:line="380" w:lineRule="exact"/>
              <w:ind w:rightChars="50" w:right="105"/>
              <w:rPr>
                <w:b/>
              </w:rPr>
            </w:pPr>
            <w:r>
              <w:rPr>
                <w:rFonts w:hint="eastAsia"/>
              </w:rPr>
              <w:t xml:space="preserve"> </w:t>
            </w:r>
            <w:r w:rsidRPr="00DF6B2F">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第十九條之一　本法所稱關係人，指有參與程序之必要，經憲法法庭指定之人民、機關或團體。</w:t>
            </w:r>
          </w:p>
          <w:p w:rsidR="00B149DF" w:rsidRDefault="00B149DF" w:rsidP="00B149DF">
            <w:pPr>
              <w:tabs>
                <w:tab w:val="left" w:pos="2520"/>
              </w:tabs>
              <w:spacing w:line="380" w:lineRule="exact"/>
              <w:ind w:leftChars="150" w:left="315" w:rightChars="50" w:right="105" w:firstLineChars="200" w:firstLine="420"/>
            </w:pPr>
            <w:r>
              <w:rPr>
                <w:rFonts w:hint="eastAsia"/>
              </w:rPr>
              <w:t>第九條第一項第一款至第二款之迴避事由，準用於依前項規定受指定為關係人之人民或團體。</w:t>
            </w:r>
          </w:p>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pPr>
          </w:p>
        </w:tc>
        <w:tc>
          <w:tcPr>
            <w:tcW w:w="3648" w:type="dxa"/>
            <w:shd w:val="clear" w:color="auto" w:fill="auto"/>
          </w:tcPr>
          <w:p w:rsidR="00B149DF" w:rsidRPr="005109CB" w:rsidRDefault="00B149DF" w:rsidP="00B149DF">
            <w:pPr>
              <w:tabs>
                <w:tab w:val="left" w:pos="2520"/>
              </w:tabs>
              <w:spacing w:line="380" w:lineRule="exact"/>
              <w:ind w:leftChars="50" w:left="105" w:rightChars="50" w:right="105"/>
              <w:rPr>
                <w:b/>
              </w:rPr>
            </w:pPr>
            <w:r w:rsidRPr="005109CB">
              <w:rPr>
                <w:rFonts w:ascii="華康中黑體" w:eastAsia="華康中黑體" w:hint="eastAsia"/>
                <w:b/>
              </w:rPr>
              <w:t>司法院提案：</w:t>
            </w:r>
          </w:p>
          <w:p w:rsidR="00B149DF" w:rsidRDefault="00B149DF" w:rsidP="00B149DF">
            <w:pPr>
              <w:tabs>
                <w:tab w:val="left" w:pos="2520"/>
              </w:tabs>
              <w:spacing w:line="380" w:lineRule="exact"/>
              <w:ind w:leftChars="50" w:left="315" w:rightChars="50" w:right="105" w:hangingChars="100" w:hanging="210"/>
            </w:pPr>
            <w:r>
              <w:rPr>
                <w:rFonts w:hint="eastAsia"/>
              </w:rPr>
              <w:t>一、</w:t>
            </w:r>
            <w:r w:rsidRPr="007753FA">
              <w:rPr>
                <w:rFonts w:hint="eastAsia"/>
                <w:u w:val="single"/>
              </w:rPr>
              <w:t>本條新增</w:t>
            </w:r>
            <w:r>
              <w:rPr>
                <w:rFonts w:hint="eastAsia"/>
              </w:rPr>
              <w:t>。</w:t>
            </w:r>
          </w:p>
          <w:p w:rsidR="00B149DF" w:rsidRDefault="00B149DF" w:rsidP="00B149DF">
            <w:pPr>
              <w:tabs>
                <w:tab w:val="left" w:pos="2520"/>
              </w:tabs>
              <w:spacing w:line="380" w:lineRule="exact"/>
              <w:ind w:leftChars="50" w:left="315" w:rightChars="50" w:right="105" w:hangingChars="100" w:hanging="210"/>
            </w:pPr>
            <w:r>
              <w:rPr>
                <w:rFonts w:hint="eastAsia"/>
              </w:rPr>
              <w:t>二、憲法法庭居於客觀、中立及超然之立場審理案件，容有廣泛參考不同專業領域之多元意見或各種資料之需要，以適切行使憲法審判權。為利憲法法庭審理案件適用及程序進行，爰明定本法所稱關係人，乃有參與程序之必要，經憲法法庭依職權指定之人，藉憲法法庭之指定，確立其於具體程序之關係人地位。</w:t>
            </w:r>
          </w:p>
          <w:p w:rsidR="00B149DF" w:rsidRDefault="00B149DF" w:rsidP="00B149DF">
            <w:pPr>
              <w:tabs>
                <w:tab w:val="left" w:pos="2520"/>
              </w:tabs>
              <w:spacing w:line="380" w:lineRule="exact"/>
              <w:ind w:leftChars="50" w:left="315" w:rightChars="50" w:right="105" w:hangingChars="100" w:hanging="210"/>
            </w:pPr>
            <w:r>
              <w:rPr>
                <w:rFonts w:hint="eastAsia"/>
              </w:rPr>
              <w:t>三、憲法法庭於審理不同類型之案件時，得衡量案件之性質與特定人民、機關或團體間之利害關係，及參與訴訟程度之必要性，決定是否賦予下列之人關係人之程序主體地位：(一)第三章案件之法規範主管機關，或其他相關機關。(二)第三章第二節案件，法院審理之原因案件當事人。(三)第三章第三節案件，</w:t>
            </w:r>
            <w:r>
              <w:rPr>
                <w:rFonts w:hint="eastAsia"/>
              </w:rPr>
              <w:lastRenderedPageBreak/>
              <w:t>因依法定程序用盡審級救濟之不利確定終局裁判受有法律上之利益者。(四)第四章案件之裁判，於其憲法上權限具有重要性之其他國家最高機關。(五)第七章案件之中央法規範主管機關、其他相關機關，或就該章案件之裁判，於其受憲法保障之地方自治權限具有重要性之其他地方自治團體。(六)第八章案件，因依法定程序用盡審級救濟之不利確定終局裁判受有法律上之利益者。(七)其他憲法法庭認為適當者。</w:t>
            </w:r>
          </w:p>
          <w:p w:rsidR="00B149DF" w:rsidRDefault="00B149DF" w:rsidP="00B149DF">
            <w:pPr>
              <w:tabs>
                <w:tab w:val="left" w:pos="2520"/>
              </w:tabs>
              <w:spacing w:line="380" w:lineRule="exact"/>
              <w:ind w:leftChars="50" w:left="105" w:rightChars="50" w:right="105"/>
              <w:jc w:val="distribute"/>
            </w:pPr>
            <w:r w:rsidRPr="005109CB">
              <w:rPr>
                <w:rFonts w:hint="eastAsia"/>
                <w:b/>
                <w:spacing w:val="-20"/>
              </w:rPr>
              <w:t>委員鄭天財Sra Kacaw等16人提案：</w:t>
            </w:r>
          </w:p>
          <w:p w:rsidR="00B149DF" w:rsidRDefault="00B149DF" w:rsidP="00B149DF">
            <w:pPr>
              <w:tabs>
                <w:tab w:val="left" w:pos="2520"/>
              </w:tabs>
              <w:spacing w:line="380" w:lineRule="exact"/>
              <w:ind w:leftChars="50" w:left="315" w:rightChars="50" w:right="105" w:hangingChars="100" w:hanging="210"/>
            </w:pPr>
            <w:r>
              <w:rPr>
                <w:rFonts w:hint="eastAsia"/>
              </w:rPr>
              <w:t>一、</w:t>
            </w:r>
            <w:r w:rsidRPr="005109CB">
              <w:rPr>
                <w:rFonts w:hint="eastAsia"/>
                <w:u w:val="single"/>
              </w:rPr>
              <w:t>本條新增</w:t>
            </w:r>
            <w:r>
              <w:rPr>
                <w:rFonts w:hint="eastAsia"/>
              </w:rPr>
              <w:t>。</w:t>
            </w:r>
          </w:p>
          <w:p w:rsidR="00B149DF" w:rsidRDefault="00B149DF" w:rsidP="00B149DF">
            <w:pPr>
              <w:tabs>
                <w:tab w:val="left" w:pos="2520"/>
              </w:tabs>
              <w:spacing w:line="380" w:lineRule="exact"/>
              <w:ind w:leftChars="50" w:left="315" w:rightChars="50" w:right="105" w:hangingChars="100" w:hanging="210"/>
            </w:pPr>
            <w:r>
              <w:rPr>
                <w:rFonts w:hint="eastAsia"/>
              </w:rPr>
              <w:t>二、按《憲法增修條文第十條》第十一項，明定國家肯定多元文化，並積極維護發展原住民族語言及文化。同條第十二項亦規定，國家應依民族意願，保障原住民族之地位及政治參與，並對其教育文化、交通水利、衛生醫療、經濟土地及社會福利事業予以保障扶助並促其發展</w:t>
            </w:r>
            <w:r>
              <w:rPr>
                <w:rFonts w:hint="eastAsia"/>
              </w:rPr>
              <w:lastRenderedPageBreak/>
              <w:t>，其辦法另以法律定之。</w:t>
            </w:r>
          </w:p>
          <w:p w:rsidR="00B149DF" w:rsidRDefault="00B149DF" w:rsidP="00B149DF">
            <w:pPr>
              <w:tabs>
                <w:tab w:val="left" w:pos="2520"/>
              </w:tabs>
              <w:spacing w:line="380" w:lineRule="exact"/>
              <w:ind w:leftChars="50" w:left="315" w:rightChars="50" w:right="105" w:hangingChars="100" w:hanging="210"/>
            </w:pPr>
            <w:r>
              <w:rPr>
                <w:rFonts w:hint="eastAsia"/>
              </w:rPr>
              <w:t>三、聯合國2007年通過之「原住民族權利宣言」（UNDRIP），將原住民族之權利分為生存權及平等權。生存權強調如何保障原住民族之基本生存，而平等權則要求會員國積極推動原住民族之基本權利。平等權亦可再區分為公民權及集體權：前者之重點在於如何確保原住民個人不被歧視，後者則以原住民族集體為受關照之單位，包括認同權、自決權、文化權、財產權、土地權及補償權。國家之所以保障少數族群權利，係為確保其社會地位之平等，防止其遭受汙名化，另一方面，補償其自來所遭受之不公平待遇。從社群主義之觀點，個人與社群及社會密不可分，除非少數族群之生存權及認同權獲得保障，個人之權利將無所歸屬，因此，必須進一步保護族群之集體權。</w:t>
            </w:r>
          </w:p>
          <w:p w:rsidR="00B149DF" w:rsidRDefault="00B149DF" w:rsidP="00B149DF">
            <w:pPr>
              <w:tabs>
                <w:tab w:val="left" w:pos="2520"/>
              </w:tabs>
              <w:spacing w:line="380" w:lineRule="exact"/>
              <w:ind w:leftChars="50" w:left="315" w:rightChars="50" w:right="105" w:hangingChars="100" w:hanging="210"/>
            </w:pPr>
            <w:r>
              <w:rPr>
                <w:rFonts w:hint="eastAsia"/>
              </w:rPr>
              <w:t>四、查憲法法庭針對《原住民身分法》作成111年憲判字第4號判決，</w:t>
            </w:r>
            <w:r>
              <w:rPr>
                <w:rFonts w:hint="eastAsia"/>
              </w:rPr>
              <w:lastRenderedPageBreak/>
              <w:t>認定「現行法有關原住民與非原住民結婚所生子女，子女須從具原住民身分之父或母之姓或原住民傳統名字，方能取得原住民身分」違憲。惟按《聯合國原住民族權利宣言》第三十三條揭示：原住民族有權按照其習俗及傳統，決定自己的身分或歸屬，《憲法增修條文》第十條第十二項亦明定：國家應依民族意願保障原住民族之地位。現行《原住民身分法》則承繼前述條文之精神，立基於「各族群各部落意見、原住民族委員會所組成之各族群委員、原住民族立法委員所代表之原住民族民意等集體共識下」所制定，且行政院尊重原住民族委員會及族群委員會之決定而未有意見，並將法案函送立法院審議，並於民國89年間，由立法院併案審查「行政院版原住民身分認定條例草案、楊仁福89年1月5日提案之原住民身分法草案及章仁香、林春德及曾華德89年4月19日共同提案之原</w:t>
            </w:r>
            <w:r>
              <w:rPr>
                <w:rFonts w:hint="eastAsia"/>
              </w:rPr>
              <w:lastRenderedPageBreak/>
              <w:t>住民身分法草案」，最終於原住民族立委蔡中涵、瓦歷斯貝林、章仁香、楊仁褔、林春德、高揚昇、曾華德等出席、並協商取得共識後，完成《原住民身分法》之制定。此一歷程，係經原住民族委員會「委託訪談、探詢原住民族各族群意見草擬法案」、「各族群委員會議決議同意」，最終並經「立法院尊重所有原住民立法委員代表全臺灣原住民民意審查」所完成之立法，原住民族之所以於《聯合國原住民族權利宣言》及《憲法增修條文》有其主體性之肯認，正係因原住民族之於主流社會之非原住民族，有其自身關係緊密之集體社會核心價值與族群意識，而於現有之國家體制下，現行之《原住民身分法》，已係透過各族群、中央行政機關及具民意基礎之立法委員共同努力下，儘可能獲得共同意志之「原住民族集體權」之呈現，是上開憲法法庭所作成判決，並未多方徵詢原住民</w:t>
            </w:r>
            <w:r>
              <w:rPr>
                <w:rFonts w:hint="eastAsia"/>
              </w:rPr>
              <w:lastRenderedPageBreak/>
              <w:t>族意見，顯有缺憾。</w:t>
            </w:r>
          </w:p>
          <w:p w:rsidR="00B149DF" w:rsidRDefault="00B149DF" w:rsidP="00B149DF">
            <w:pPr>
              <w:tabs>
                <w:tab w:val="left" w:pos="2520"/>
              </w:tabs>
              <w:spacing w:line="380" w:lineRule="exact"/>
              <w:ind w:leftChars="50" w:left="315" w:rightChars="50" w:right="105" w:hangingChars="100" w:hanging="210"/>
            </w:pPr>
            <w:r>
              <w:rPr>
                <w:rFonts w:hint="eastAsia"/>
              </w:rPr>
              <w:t>五、憲法法庭依據民國111年1月起施行之現行《憲法訴訟法》，作成上開判決，有違「尊重原住民族意願認定原住民身分」之憲法原則，且是項判決顯然並未充分考量對原住民族之集體權之維護，顯見現行訴訟程序實有重大漏洞亟待填補。</w:t>
            </w:r>
          </w:p>
          <w:p w:rsidR="00B149DF" w:rsidRDefault="00B149DF" w:rsidP="00B149DF">
            <w:pPr>
              <w:tabs>
                <w:tab w:val="left" w:pos="2520"/>
              </w:tabs>
              <w:spacing w:line="380" w:lineRule="exact"/>
              <w:ind w:leftChars="50" w:left="315" w:rightChars="50" w:right="105" w:hangingChars="100" w:hanging="210"/>
            </w:pPr>
            <w:r>
              <w:rPr>
                <w:rFonts w:hint="eastAsia"/>
              </w:rPr>
              <w:t>六、爰增訂「憲法訴訟法第十九條之一」草案，明定憲法法庭審理案件，若涉及原住民族族群集體權益者，應先徵詢原住民族意願，以尊重原住民族族群集體權，落實《憲法增修條文第十條第十二項》尊重民族意願，保障原住民族地位之意旨。</w:t>
            </w:r>
          </w:p>
          <w:p w:rsidR="00B149DF" w:rsidRPr="00DF6B2F" w:rsidRDefault="00B149DF" w:rsidP="00B149DF">
            <w:pPr>
              <w:tabs>
                <w:tab w:val="left" w:pos="2520"/>
              </w:tabs>
              <w:spacing w:line="380" w:lineRule="exact"/>
              <w:ind w:leftChars="50" w:left="105" w:rightChars="50" w:right="105"/>
              <w:rPr>
                <w:b/>
              </w:rPr>
            </w:pPr>
            <w:r w:rsidRPr="00DF6B2F">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一、</w:t>
            </w:r>
            <w:r w:rsidRPr="00DF6B2F">
              <w:rPr>
                <w:rFonts w:hint="eastAsia"/>
                <w:u w:val="single"/>
              </w:rPr>
              <w:t>本條新增</w:t>
            </w:r>
            <w:r>
              <w:rPr>
                <w:rFonts w:hint="eastAsia"/>
              </w:rPr>
              <w:t>。</w:t>
            </w:r>
          </w:p>
          <w:p w:rsidR="00B149DF" w:rsidRDefault="00B149DF" w:rsidP="00B149DF">
            <w:pPr>
              <w:tabs>
                <w:tab w:val="left" w:pos="2520"/>
              </w:tabs>
              <w:spacing w:line="380" w:lineRule="exact"/>
              <w:ind w:leftChars="50" w:left="315" w:rightChars="50" w:right="105" w:hangingChars="100" w:hanging="210"/>
            </w:pPr>
            <w:r>
              <w:rPr>
                <w:rFonts w:hint="eastAsia"/>
              </w:rPr>
              <w:t>二、憲法法庭居於客觀、中立及超然之立場審理案件，容有廣泛參考不同專業領域之多元意見或各種資料之需要，以適切行使憲法審判權。為利憲法法庭審理案件適用及程序</w:t>
            </w:r>
            <w:r>
              <w:rPr>
                <w:rFonts w:hint="eastAsia"/>
              </w:rPr>
              <w:lastRenderedPageBreak/>
              <w:t>進行，爰明定本法所稱關係人，乃有參與程序之必要，經憲法法庭依職權指定之人，藉憲法法庭之指定，確立其於具體程序之關係人地位。</w:t>
            </w:r>
          </w:p>
          <w:p w:rsidR="00B149DF" w:rsidRDefault="00B149DF" w:rsidP="00B149DF">
            <w:pPr>
              <w:tabs>
                <w:tab w:val="left" w:pos="2520"/>
              </w:tabs>
              <w:spacing w:line="380" w:lineRule="exact"/>
              <w:ind w:leftChars="50" w:left="315" w:rightChars="50" w:right="105" w:hangingChars="100" w:hanging="210"/>
            </w:pPr>
            <w:r>
              <w:rPr>
                <w:rFonts w:hint="eastAsia"/>
              </w:rPr>
              <w:t>三、憲法法庭於審理不同類型之案件時，得衡量案件之性質與特定人民、機關或團體間之利害關係，及參與訴訟程度之必要性，決定是否賦予下列之人關係人之程序主體地位：(一)第三章案件之法規範主管機關，或其他相關機關。(二)第三章第二節案件，法院審理之原因案件當事人。(三)第三章第三節案件，因依法定程序用盡審級救濟之不利確定終局裁判受有法律上之利益者。(四)第四章案件之裁判，於其憲法上權限具有重要性之其他國家最高機關。(五)第七章案件之中央法規範主管機關、其他相關機關，或就該章案件之裁判，於其受憲法保障之地方自治權限具有重要性之其他地方自治團體。(六)第八章案件</w:t>
            </w:r>
            <w:r>
              <w:rPr>
                <w:rFonts w:hint="eastAsia"/>
              </w:rPr>
              <w:lastRenderedPageBreak/>
              <w:t>，因依法定程序用盡審級救濟之不利確定終局裁判受有法律上之利益者。(七)其他憲法法庭認為適當者。</w:t>
            </w:r>
          </w:p>
          <w:p w:rsidR="00B149DF" w:rsidRDefault="00B149DF" w:rsidP="00B149DF">
            <w:pPr>
              <w:tabs>
                <w:tab w:val="left" w:pos="2520"/>
              </w:tabs>
              <w:spacing w:line="380" w:lineRule="exact"/>
              <w:ind w:leftChars="50" w:left="315" w:rightChars="50" w:right="105" w:hangingChars="100" w:hanging="210"/>
            </w:pPr>
            <w:r>
              <w:rPr>
                <w:rFonts w:hint="eastAsia"/>
              </w:rPr>
              <w:t>四、前述說明所例示之關係人類型(一)、(二)、(三)、(六)，雖非聲請人之相對人，惟其皆係可能持有與聲請人存在相衝突之觀點之人。指定關係人、賦予其程序主體地位之目的，係憲法法庭為盡量呈現關於法律合憲性及法律見解之立場，以做成最合理判決。因此係著眼於關係人與聲請人之間與「對審制」之間有相類同之對立結構。有鑑於前述關係人與聲請人可能之對立結構，為確保憲法法庭之公正性與公信力，爰於第二項規定，基於大法官與當事人存在利害關係之迴避事由，於受指定之關係人為人民或團體時，若與大法官之間有利害關係，亦應有其適用。</w:t>
            </w:r>
          </w:p>
          <w:p w:rsidR="009D1FE3" w:rsidRDefault="009D1FE3" w:rsidP="009D1FE3">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149DF" w:rsidRPr="009D1FE3" w:rsidRDefault="00F2002C" w:rsidP="009D1FE3">
            <w:pPr>
              <w:tabs>
                <w:tab w:val="left" w:pos="2520"/>
              </w:tabs>
              <w:spacing w:line="380" w:lineRule="exact"/>
              <w:ind w:leftChars="50" w:left="105" w:rightChars="50" w:right="105"/>
            </w:pPr>
            <w:r w:rsidRPr="006E7EA8">
              <w:rPr>
                <w:rFonts w:ascii="華康楷書體W5" w:eastAsia="華康楷書體W5" w:hint="eastAsia"/>
                <w:noProof/>
                <w:sz w:val="28"/>
              </w:rPr>
              <mc:AlternateContent>
                <mc:Choice Requires="wps">
                  <w:drawing>
                    <wp:anchor distT="0" distB="0" distL="114300" distR="114300" simplePos="0" relativeHeight="251689984" behindDoc="0" locked="0" layoutInCell="1" allowOverlap="1" wp14:anchorId="6BDB1779" wp14:editId="4F206841">
                      <wp:simplePos x="0" y="0"/>
                      <wp:positionH relativeFrom="column">
                        <wp:posOffset>-6708140</wp:posOffset>
                      </wp:positionH>
                      <wp:positionV relativeFrom="paragraph">
                        <wp:posOffset>257175</wp:posOffset>
                      </wp:positionV>
                      <wp:extent cx="8999855" cy="0"/>
                      <wp:effectExtent l="0" t="0" r="10795" b="19050"/>
                      <wp:wrapNone/>
                      <wp:docPr id="15" name="DW6137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985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6137310"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2pt,20.25pt" to="180.4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" strokeweight=".5pt"/>
                  </w:pict>
                </mc:Fallback>
              </mc:AlternateContent>
            </w:r>
            <w:r w:rsidR="009D1FE3">
              <w:rPr>
                <w:rFonts w:hint="eastAsia"/>
              </w:rPr>
              <w:t>保留，送院會處理。</w:t>
            </w:r>
          </w:p>
        </w:tc>
      </w:tr>
      <w:tr w:rsidR="00B149DF" w:rsidTr="00060CCD">
        <w:tc>
          <w:tcPr>
            <w:tcW w:w="2622" w:type="dxa"/>
          </w:tcPr>
          <w:p w:rsidR="009D1FE3" w:rsidRDefault="00F2002C" w:rsidP="00F2002C">
            <w:pPr>
              <w:tabs>
                <w:tab w:val="left" w:pos="2520"/>
              </w:tabs>
              <w:spacing w:line="380" w:lineRule="exact"/>
              <w:ind w:leftChars="50" w:left="385" w:rightChars="50" w:right="105" w:hangingChars="100" w:hanging="280"/>
              <w:rPr>
                <w:spacing w:val="-4"/>
              </w:rPr>
            </w:pPr>
            <w:r w:rsidRPr="006E7EA8">
              <w:rPr>
                <w:rFonts w:ascii="華康楷書體W5" w:eastAsia="華康楷書體W5" w:hint="eastAsia"/>
                <w:noProof/>
                <w:sz w:val="28"/>
              </w:rPr>
              <w:lastRenderedPageBreak/>
              <mc:AlternateContent>
                <mc:Choice Requires="wps">
                  <w:drawing>
                    <wp:anchor distT="0" distB="0" distL="114300" distR="114300" simplePos="0" relativeHeight="251687936" behindDoc="0" locked="0" layoutInCell="1" allowOverlap="1" wp14:anchorId="6A48F584" wp14:editId="0BFFB54E">
                      <wp:simplePos x="0" y="0"/>
                      <wp:positionH relativeFrom="column">
                        <wp:posOffset>-27940</wp:posOffset>
                      </wp:positionH>
                      <wp:positionV relativeFrom="paragraph">
                        <wp:posOffset>-34925</wp:posOffset>
                      </wp:positionV>
                      <wp:extent cx="8999855" cy="0"/>
                      <wp:effectExtent l="0" t="0" r="10795" b="19050"/>
                      <wp:wrapNone/>
                      <wp:docPr id="14" name="DW6137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985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613731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2.75pt" to="706.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" strokeweight=".5pt"/>
                  </w:pict>
                </mc:Fallback>
              </mc:AlternateContent>
            </w:r>
            <w:r w:rsidR="009D1FE3">
              <w:rPr>
                <w:rFonts w:hint="eastAsia"/>
                <w:spacing w:val="-4"/>
              </w:rPr>
              <w:t>(不予修正，維持現行條文)</w:t>
            </w:r>
          </w:p>
          <w:p w:rsidR="00B149DF" w:rsidRPr="009D1FE3" w:rsidRDefault="00B149DF" w:rsidP="00F2002C">
            <w:pPr>
              <w:tabs>
                <w:tab w:val="left" w:pos="2520"/>
              </w:tabs>
              <w:spacing w:line="380" w:lineRule="exact"/>
              <w:ind w:leftChars="50" w:left="315" w:rightChars="50" w:right="105" w:hangingChars="100" w:hanging="210"/>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第二十條　當事人</w:t>
            </w:r>
            <w:r w:rsidRPr="007753FA">
              <w:rPr>
                <w:rFonts w:hint="eastAsia"/>
                <w:u w:val="single"/>
              </w:rPr>
              <w:t>及關係人</w:t>
            </w:r>
            <w:r>
              <w:rPr>
                <w:rFonts w:hint="eastAsia"/>
              </w:rPr>
              <w:t>以外之人民、機關或團體，認其與憲法法庭審理之案件有關聯性，得聲請憲法法庭裁定許可，於所定期間內提出具參考價值之專業意見或資料，以供憲法法庭參考。</w:t>
            </w:r>
          </w:p>
          <w:p w:rsidR="00B149DF" w:rsidRDefault="00B149DF" w:rsidP="00B149DF">
            <w:pPr>
              <w:tabs>
                <w:tab w:val="left" w:pos="2520"/>
              </w:tabs>
              <w:spacing w:line="380" w:lineRule="exact"/>
              <w:ind w:leftChars="150" w:left="315" w:rightChars="50" w:right="105" w:firstLineChars="200" w:firstLine="420"/>
            </w:pPr>
            <w:r>
              <w:rPr>
                <w:rFonts w:hint="eastAsia"/>
              </w:rPr>
              <w:t>前項聲請，應以書面敘明關聯性為之</w:t>
            </w:r>
            <w:r w:rsidRPr="007753FA">
              <w:rPr>
                <w:rFonts w:hint="eastAsia"/>
                <w:u w:val="single"/>
              </w:rPr>
              <w:t>；其聲請裁定許可提出專業意見者，另應敘明其立場及論點要旨。</w:t>
            </w:r>
          </w:p>
          <w:p w:rsidR="00B149DF" w:rsidRDefault="00B149DF" w:rsidP="00B149DF">
            <w:pPr>
              <w:tabs>
                <w:tab w:val="left" w:pos="2520"/>
              </w:tabs>
              <w:spacing w:line="380" w:lineRule="exact"/>
              <w:ind w:leftChars="150" w:left="315" w:rightChars="50" w:right="105" w:firstLineChars="200" w:firstLine="420"/>
            </w:pPr>
            <w:r w:rsidRPr="007753FA">
              <w:rPr>
                <w:rFonts w:hint="eastAsia"/>
                <w:u w:val="single"/>
              </w:rPr>
              <w:t>第一項得聲請憲法法庭裁定許可之期間，自聲請書公開之日起算二個月。但另經公告者，至公告之截止日止。</w:t>
            </w:r>
          </w:p>
          <w:p w:rsidR="00B149DF" w:rsidRDefault="00B149DF" w:rsidP="00B149DF">
            <w:pPr>
              <w:tabs>
                <w:tab w:val="left" w:pos="2520"/>
              </w:tabs>
              <w:spacing w:line="380" w:lineRule="exact"/>
              <w:ind w:leftChars="150" w:left="315" w:rightChars="50" w:right="105" w:firstLineChars="200" w:firstLine="420"/>
            </w:pPr>
            <w:r>
              <w:rPr>
                <w:rFonts w:hint="eastAsia"/>
              </w:rPr>
              <w:t>當事人</w:t>
            </w:r>
            <w:r w:rsidRPr="007753FA">
              <w:rPr>
                <w:rFonts w:hint="eastAsia"/>
                <w:u w:val="single"/>
              </w:rPr>
              <w:t>及關係人</w:t>
            </w:r>
            <w:r>
              <w:rPr>
                <w:rFonts w:hint="eastAsia"/>
              </w:rPr>
              <w:t>以外之人民或團體</w:t>
            </w:r>
            <w:r w:rsidRPr="007753FA">
              <w:rPr>
                <w:rFonts w:hint="eastAsia"/>
                <w:u w:val="single"/>
              </w:rPr>
              <w:t>為第一項之聲請時</w:t>
            </w:r>
            <w:r>
              <w:rPr>
                <w:rFonts w:hint="eastAsia"/>
              </w:rPr>
              <w:t>，準用</w:t>
            </w:r>
            <w:r w:rsidRPr="007753FA">
              <w:rPr>
                <w:rFonts w:hint="eastAsia"/>
                <w:u w:val="single"/>
              </w:rPr>
              <w:t>第十九</w:t>
            </w:r>
            <w:r>
              <w:rPr>
                <w:rFonts w:hint="eastAsia"/>
              </w:rPr>
              <w:t>條第</w:t>
            </w:r>
            <w:r w:rsidRPr="007753FA">
              <w:rPr>
                <w:rFonts w:hint="eastAsia"/>
                <w:u w:val="single"/>
              </w:rPr>
              <w:t>五</w:t>
            </w:r>
            <w:r>
              <w:rPr>
                <w:rFonts w:hint="eastAsia"/>
              </w:rPr>
              <w:t>項之規定。</w:t>
            </w:r>
            <w:r w:rsidRPr="007753FA">
              <w:rPr>
                <w:rFonts w:hint="eastAsia"/>
                <w:u w:val="single"/>
              </w:rPr>
              <w:t>其</w:t>
            </w:r>
            <w:r w:rsidRPr="007753FA">
              <w:rPr>
                <w:rFonts w:hint="eastAsia"/>
                <w:u w:val="single"/>
              </w:rPr>
              <w:lastRenderedPageBreak/>
              <w:t>依裁定許可提出專業意見或資料時，亦同。</w:t>
            </w:r>
          </w:p>
          <w:p w:rsidR="00B149DF" w:rsidRDefault="00B149DF" w:rsidP="00B149DF">
            <w:pPr>
              <w:tabs>
                <w:tab w:val="left" w:pos="2520"/>
              </w:tabs>
              <w:spacing w:line="380" w:lineRule="exact"/>
              <w:ind w:leftChars="150" w:left="315" w:rightChars="50" w:right="105" w:firstLineChars="200" w:firstLine="420"/>
            </w:pPr>
            <w:r>
              <w:rPr>
                <w:rFonts w:hint="eastAsia"/>
              </w:rPr>
              <w:t>當事人</w:t>
            </w:r>
            <w:r w:rsidRPr="007753FA">
              <w:rPr>
                <w:rFonts w:hint="eastAsia"/>
                <w:u w:val="single"/>
              </w:rPr>
              <w:t>及關係人</w:t>
            </w:r>
            <w:r>
              <w:rPr>
                <w:rFonts w:hint="eastAsia"/>
              </w:rPr>
              <w:t>以外之人民、機關或團體依裁定許可提出專業意見或資料時，應委任</w:t>
            </w:r>
            <w:r w:rsidRPr="007753FA">
              <w:rPr>
                <w:rFonts w:hint="eastAsia"/>
                <w:u w:val="single"/>
              </w:rPr>
              <w:t>訴訟</w:t>
            </w:r>
            <w:r>
              <w:rPr>
                <w:rFonts w:hint="eastAsia"/>
              </w:rPr>
              <w:t>代理人。</w:t>
            </w:r>
          </w:p>
          <w:p w:rsidR="00B149DF" w:rsidRDefault="00B149DF" w:rsidP="00B149DF">
            <w:pPr>
              <w:tabs>
                <w:tab w:val="left" w:pos="2520"/>
              </w:tabs>
              <w:spacing w:line="380" w:lineRule="exact"/>
              <w:ind w:leftChars="150" w:left="315" w:rightChars="50" w:right="105" w:firstLineChars="200" w:firstLine="420"/>
            </w:pPr>
            <w:r w:rsidRPr="007753FA">
              <w:rPr>
                <w:rFonts w:hint="eastAsia"/>
                <w:u w:val="single"/>
              </w:rPr>
              <w:t>前項訴訟代理人之資格及人數，準用第八條之規定。</w:t>
            </w:r>
          </w:p>
          <w:p w:rsidR="00B149DF" w:rsidRDefault="00B149DF" w:rsidP="00B149DF">
            <w:pPr>
              <w:tabs>
                <w:tab w:val="left" w:pos="2520"/>
              </w:tabs>
              <w:spacing w:line="380" w:lineRule="exact"/>
              <w:ind w:leftChars="150" w:left="315" w:rightChars="50" w:right="105" w:firstLineChars="200" w:firstLine="420"/>
            </w:pPr>
            <w:r>
              <w:rPr>
                <w:rFonts w:hint="eastAsia"/>
              </w:rPr>
              <w:t>憲法法庭審理案件認有必要通知其裁定許可之當事人</w:t>
            </w:r>
            <w:r w:rsidRPr="007753FA">
              <w:rPr>
                <w:rFonts w:hint="eastAsia"/>
                <w:u w:val="single"/>
              </w:rPr>
              <w:t>及關係人</w:t>
            </w:r>
            <w:r>
              <w:rPr>
                <w:rFonts w:hint="eastAsia"/>
              </w:rPr>
              <w:t>以外之人民、機關或團體到庭說明、陳述意見時，應以通知書送達。</w:t>
            </w:r>
          </w:p>
          <w:p w:rsidR="00B149DF" w:rsidRDefault="00B149DF" w:rsidP="00B149DF">
            <w:pPr>
              <w:tabs>
                <w:tab w:val="left" w:pos="2520"/>
              </w:tabs>
              <w:spacing w:line="380" w:lineRule="exact"/>
              <w:ind w:leftChars="150" w:left="315" w:rightChars="50" w:right="105" w:firstLineChars="200" w:firstLine="420"/>
            </w:pPr>
            <w:r w:rsidRPr="007753FA">
              <w:rPr>
                <w:rFonts w:hint="eastAsia"/>
                <w:u w:val="single"/>
              </w:rPr>
              <w:t>經憲法法庭依第一項裁定許可之人，嗣經憲法法庭指定為關係人時，第一項裁定失其效力。</w:t>
            </w:r>
          </w:p>
        </w:tc>
        <w:tc>
          <w:tcPr>
            <w:tcW w:w="2622" w:type="dxa"/>
            <w:shd w:val="clear" w:color="auto" w:fill="auto"/>
          </w:tcPr>
          <w:p w:rsidR="00B149DF" w:rsidRPr="00577E69" w:rsidRDefault="00B149DF" w:rsidP="00B149DF">
            <w:pPr>
              <w:tabs>
                <w:tab w:val="left" w:pos="2520"/>
              </w:tabs>
              <w:spacing w:line="380" w:lineRule="exact"/>
              <w:ind w:rightChars="50" w:right="105"/>
              <w:rPr>
                <w:b/>
              </w:rPr>
            </w:pPr>
            <w:r>
              <w:rPr>
                <w:rFonts w:hint="eastAsia"/>
              </w:rPr>
              <w:lastRenderedPageBreak/>
              <w:t xml:space="preserve"> </w:t>
            </w:r>
            <w:r w:rsidRPr="00577E69">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第二十條　當事人</w:t>
            </w:r>
            <w:r w:rsidRPr="007753FA">
              <w:rPr>
                <w:rFonts w:hint="eastAsia"/>
                <w:u w:val="single"/>
              </w:rPr>
              <w:t>及關係人</w:t>
            </w:r>
            <w:r>
              <w:rPr>
                <w:rFonts w:hint="eastAsia"/>
              </w:rPr>
              <w:t>以外之人民、機關或團體，認其與憲法法庭審理之案件有關聯性，得聲請憲法法庭裁定許可，於所定期間內提出具參考價值之專業意見或資料，以供憲法法庭參考。</w:t>
            </w:r>
          </w:p>
          <w:p w:rsidR="00B149DF" w:rsidRDefault="00B149DF" w:rsidP="00B149DF">
            <w:pPr>
              <w:tabs>
                <w:tab w:val="left" w:pos="2520"/>
              </w:tabs>
              <w:spacing w:line="380" w:lineRule="exact"/>
              <w:ind w:leftChars="150" w:left="315" w:rightChars="50" w:right="105" w:firstLineChars="200" w:firstLine="420"/>
            </w:pPr>
            <w:r>
              <w:rPr>
                <w:rFonts w:hint="eastAsia"/>
              </w:rPr>
              <w:t>前項聲請，應以書面敘明關聯性為之</w:t>
            </w:r>
            <w:r w:rsidRPr="007753FA">
              <w:rPr>
                <w:rFonts w:hint="eastAsia"/>
                <w:u w:val="single"/>
              </w:rPr>
              <w:t>；其聲請裁定許可提出專業意見者，另應敘明其立場及論點要旨</w:t>
            </w:r>
            <w:r>
              <w:rPr>
                <w:rFonts w:hint="eastAsia"/>
              </w:rPr>
              <w:t>。</w:t>
            </w:r>
          </w:p>
          <w:p w:rsidR="00B149DF" w:rsidRDefault="00B149DF" w:rsidP="00B149DF">
            <w:pPr>
              <w:tabs>
                <w:tab w:val="left" w:pos="2520"/>
              </w:tabs>
              <w:spacing w:line="380" w:lineRule="exact"/>
              <w:ind w:leftChars="150" w:left="315" w:rightChars="50" w:right="105" w:firstLineChars="200" w:firstLine="420"/>
            </w:pPr>
            <w:r w:rsidRPr="007753FA">
              <w:rPr>
                <w:rFonts w:hint="eastAsia"/>
                <w:u w:val="single"/>
              </w:rPr>
              <w:t>第一項得聲請憲法法庭裁定許可之期間，自聲請書、答辯書或關係人之書面意見公開之日起算三個月；案件經憲法法庭公告行言詞辯論者，自公告言詞辯論期日之日起另算二個月</w:t>
            </w:r>
            <w:r w:rsidRPr="007753FA">
              <w:rPr>
                <w:rFonts w:hint="eastAsia"/>
                <w:u w:val="single"/>
              </w:rPr>
              <w:lastRenderedPageBreak/>
              <w:t>。但前段期間另經公告者，至公告之截止日止。</w:t>
            </w:r>
          </w:p>
          <w:p w:rsidR="00B149DF" w:rsidRDefault="00B149DF" w:rsidP="00B149DF">
            <w:pPr>
              <w:tabs>
                <w:tab w:val="left" w:pos="2520"/>
              </w:tabs>
              <w:spacing w:line="380" w:lineRule="exact"/>
              <w:ind w:leftChars="150" w:left="315" w:rightChars="50" w:right="105" w:firstLineChars="200" w:firstLine="420"/>
            </w:pPr>
            <w:r>
              <w:rPr>
                <w:rFonts w:hint="eastAsia"/>
              </w:rPr>
              <w:t>當事人</w:t>
            </w:r>
            <w:r w:rsidRPr="007753FA">
              <w:rPr>
                <w:rFonts w:hint="eastAsia"/>
                <w:u w:val="single"/>
              </w:rPr>
              <w:t>及關係人</w:t>
            </w:r>
            <w:r>
              <w:rPr>
                <w:rFonts w:hint="eastAsia"/>
              </w:rPr>
              <w:t>以外之人民或團體</w:t>
            </w:r>
            <w:r w:rsidRPr="007753FA">
              <w:rPr>
                <w:rFonts w:hint="eastAsia"/>
                <w:u w:val="single"/>
              </w:rPr>
              <w:t>為第一項之聲請時，準用第十九條第五項之規定。其</w:t>
            </w:r>
            <w:r>
              <w:rPr>
                <w:rFonts w:hint="eastAsia"/>
              </w:rPr>
              <w:t>依裁定許可提出專業意見或資料時，</w:t>
            </w:r>
            <w:r w:rsidRPr="007753FA">
              <w:rPr>
                <w:rFonts w:hint="eastAsia"/>
                <w:u w:val="single"/>
              </w:rPr>
              <w:t>亦同</w:t>
            </w:r>
            <w:r>
              <w:rPr>
                <w:rFonts w:hint="eastAsia"/>
              </w:rPr>
              <w:t>。</w:t>
            </w:r>
          </w:p>
          <w:p w:rsidR="00B149DF" w:rsidRDefault="00B149DF" w:rsidP="00B149DF">
            <w:pPr>
              <w:tabs>
                <w:tab w:val="left" w:pos="2520"/>
              </w:tabs>
              <w:spacing w:line="380" w:lineRule="exact"/>
              <w:ind w:leftChars="150" w:left="315" w:rightChars="50" w:right="105" w:firstLineChars="200" w:firstLine="420"/>
            </w:pPr>
            <w:r>
              <w:rPr>
                <w:rFonts w:hint="eastAsia"/>
              </w:rPr>
              <w:t>當事人</w:t>
            </w:r>
            <w:r w:rsidRPr="007753FA">
              <w:rPr>
                <w:rFonts w:hint="eastAsia"/>
                <w:u w:val="single"/>
              </w:rPr>
              <w:t>及關係人</w:t>
            </w:r>
            <w:r>
              <w:rPr>
                <w:rFonts w:hint="eastAsia"/>
              </w:rPr>
              <w:t>以外之人民、機關或團體依裁定許可提出專業意見或資料時，應委任</w:t>
            </w:r>
            <w:r w:rsidRPr="007753FA">
              <w:rPr>
                <w:rFonts w:hint="eastAsia"/>
                <w:u w:val="single"/>
              </w:rPr>
              <w:t>訴訟</w:t>
            </w:r>
            <w:r>
              <w:rPr>
                <w:rFonts w:hint="eastAsia"/>
              </w:rPr>
              <w:t>代理人。</w:t>
            </w:r>
          </w:p>
          <w:p w:rsidR="00B149DF" w:rsidRDefault="00B149DF" w:rsidP="00B149DF">
            <w:pPr>
              <w:tabs>
                <w:tab w:val="left" w:pos="2520"/>
              </w:tabs>
              <w:spacing w:line="380" w:lineRule="exact"/>
              <w:ind w:leftChars="150" w:left="315" w:rightChars="50" w:right="105" w:firstLineChars="200" w:firstLine="420"/>
            </w:pPr>
            <w:r w:rsidRPr="007753FA">
              <w:rPr>
                <w:rFonts w:hint="eastAsia"/>
                <w:u w:val="single"/>
              </w:rPr>
              <w:t>前項訴訟代理人之資格及人數，準用第八條之規定。</w:t>
            </w:r>
          </w:p>
          <w:p w:rsidR="00B149DF" w:rsidRDefault="00B149DF" w:rsidP="00B149DF">
            <w:pPr>
              <w:tabs>
                <w:tab w:val="left" w:pos="2520"/>
              </w:tabs>
              <w:spacing w:line="380" w:lineRule="exact"/>
              <w:ind w:leftChars="150" w:left="315" w:rightChars="50" w:right="105" w:firstLineChars="200" w:firstLine="420"/>
            </w:pPr>
            <w:r>
              <w:rPr>
                <w:rFonts w:hint="eastAsia"/>
              </w:rPr>
              <w:t>憲法法庭審理案件認有必要通知其裁定許可之當事人</w:t>
            </w:r>
            <w:r w:rsidRPr="007753FA">
              <w:rPr>
                <w:rFonts w:hint="eastAsia"/>
                <w:u w:val="single"/>
              </w:rPr>
              <w:t>及關係人</w:t>
            </w:r>
            <w:r>
              <w:rPr>
                <w:rFonts w:hint="eastAsia"/>
              </w:rPr>
              <w:t>以外之人民、機關或團體到庭說明、陳述意見時，應以通知書送達。</w:t>
            </w:r>
          </w:p>
          <w:p w:rsidR="00B149DF" w:rsidRDefault="00B149DF" w:rsidP="00B149DF">
            <w:pPr>
              <w:tabs>
                <w:tab w:val="left" w:pos="2520"/>
              </w:tabs>
              <w:spacing w:line="380" w:lineRule="exact"/>
              <w:ind w:leftChars="150" w:left="315" w:rightChars="50" w:right="105" w:firstLineChars="200" w:firstLine="420"/>
            </w:pPr>
            <w:r w:rsidRPr="007753FA">
              <w:rPr>
                <w:rFonts w:hint="eastAsia"/>
                <w:u w:val="single"/>
              </w:rPr>
              <w:lastRenderedPageBreak/>
              <w:t>經憲法法庭依第一項裁定許可之人，嗣經憲法法庭指定為關係人時，第一項裁定失其效力。</w:t>
            </w:r>
          </w:p>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lastRenderedPageBreak/>
              <w:t>第二十條　當事人以外之人民、機關或團體，認其與憲法法庭審理之案件有關聯性，得聲請憲法法庭裁定許可，於所定期間內提出具參考價值之專業意見或資料，以供憲法法庭參考。</w:t>
            </w:r>
          </w:p>
          <w:p w:rsidR="00B149DF" w:rsidRDefault="00B149DF" w:rsidP="00B149DF">
            <w:pPr>
              <w:tabs>
                <w:tab w:val="left" w:pos="2520"/>
              </w:tabs>
              <w:spacing w:line="380" w:lineRule="exact"/>
              <w:ind w:leftChars="150" w:left="315" w:rightChars="50" w:right="105" w:firstLineChars="200" w:firstLine="420"/>
            </w:pPr>
            <w:r>
              <w:rPr>
                <w:rFonts w:hint="eastAsia"/>
              </w:rPr>
              <w:t>前項聲請，應以書面敘明關聯性為之。</w:t>
            </w:r>
          </w:p>
          <w:p w:rsidR="00B149DF" w:rsidRDefault="00B149DF" w:rsidP="00B149DF">
            <w:pPr>
              <w:tabs>
                <w:tab w:val="left" w:pos="2520"/>
              </w:tabs>
              <w:spacing w:line="380" w:lineRule="exact"/>
              <w:ind w:leftChars="150" w:left="315" w:rightChars="50" w:right="105" w:firstLineChars="200" w:firstLine="420"/>
            </w:pPr>
            <w:r>
              <w:rPr>
                <w:rFonts w:hint="eastAsia"/>
              </w:rPr>
              <w:t>當事人以外之人民或團體，依裁定許可提出專業意見或資料時，準用前條第三項之規定。</w:t>
            </w:r>
          </w:p>
          <w:p w:rsidR="00B149DF" w:rsidRDefault="00B149DF" w:rsidP="00B149DF">
            <w:pPr>
              <w:tabs>
                <w:tab w:val="left" w:pos="2520"/>
              </w:tabs>
              <w:spacing w:line="380" w:lineRule="exact"/>
              <w:ind w:leftChars="150" w:left="315" w:rightChars="50" w:right="105" w:firstLineChars="200" w:firstLine="420"/>
            </w:pPr>
            <w:r>
              <w:rPr>
                <w:rFonts w:hint="eastAsia"/>
              </w:rPr>
              <w:t>當事人以外之人民、機關或團體依裁定許可提出專業意見或資料時，應委任代理人；其資格及人數依第八條之規定。</w:t>
            </w:r>
          </w:p>
          <w:p w:rsidR="00B149DF" w:rsidRDefault="00B149DF" w:rsidP="00B149DF">
            <w:pPr>
              <w:tabs>
                <w:tab w:val="left" w:pos="2520"/>
              </w:tabs>
              <w:spacing w:line="380" w:lineRule="exact"/>
              <w:ind w:leftChars="150" w:left="315" w:rightChars="50" w:right="105" w:firstLineChars="200" w:firstLine="420"/>
            </w:pPr>
            <w:r>
              <w:rPr>
                <w:rFonts w:hint="eastAsia"/>
              </w:rPr>
              <w:t>憲法法庭審理案件認有必要通知其裁定許</w:t>
            </w:r>
            <w:r>
              <w:rPr>
                <w:rFonts w:hint="eastAsia"/>
              </w:rPr>
              <w:lastRenderedPageBreak/>
              <w:t>可之當事人以外之人民、機關或團體到庭說明、陳述意見時，應以通知書送達。</w:t>
            </w:r>
          </w:p>
          <w:p w:rsidR="00B149DF" w:rsidRDefault="00B149DF" w:rsidP="00B149DF">
            <w:pPr>
              <w:tabs>
                <w:tab w:val="left" w:pos="2520"/>
              </w:tabs>
              <w:spacing w:line="380" w:lineRule="exact"/>
              <w:ind w:leftChars="150" w:left="315" w:rightChars="50" w:right="105" w:firstLineChars="200" w:firstLine="420"/>
            </w:pPr>
            <w:r>
              <w:rPr>
                <w:rFonts w:hint="eastAsia"/>
              </w:rPr>
              <w:t>第一項人民、機關或團體提出專業意見或資料，經當事人引用者，視為該當事人之陳述。</w:t>
            </w:r>
          </w:p>
        </w:tc>
        <w:tc>
          <w:tcPr>
            <w:tcW w:w="3648" w:type="dxa"/>
            <w:shd w:val="clear" w:color="auto" w:fill="auto"/>
          </w:tcPr>
          <w:p w:rsidR="00B149DF" w:rsidRPr="00577E69" w:rsidRDefault="00B149DF" w:rsidP="00B149DF">
            <w:pPr>
              <w:tabs>
                <w:tab w:val="left" w:pos="2520"/>
              </w:tabs>
              <w:spacing w:line="380" w:lineRule="exact"/>
              <w:ind w:leftChars="50" w:left="105" w:rightChars="50" w:right="105"/>
              <w:rPr>
                <w:b/>
              </w:rPr>
            </w:pPr>
            <w:r w:rsidRPr="00577E69">
              <w:rPr>
                <w:rFonts w:ascii="華康中黑體" w:eastAsia="華康中黑體" w:hint="eastAsia"/>
                <w:b/>
              </w:rPr>
              <w:lastRenderedPageBreak/>
              <w:t>司法院提案：</w:t>
            </w:r>
          </w:p>
          <w:p w:rsidR="00B149DF" w:rsidRDefault="00B149DF" w:rsidP="00B149DF">
            <w:pPr>
              <w:tabs>
                <w:tab w:val="left" w:pos="2520"/>
              </w:tabs>
              <w:spacing w:line="380" w:lineRule="exact"/>
              <w:ind w:leftChars="50" w:left="315" w:rightChars="50" w:right="105" w:hangingChars="100" w:hanging="210"/>
            </w:pPr>
            <w:r>
              <w:rPr>
                <w:rFonts w:hint="eastAsia"/>
              </w:rPr>
              <w:t>一、本法已賦予關係人一定之程序主體地位，得依第二十八條通知其到庭參與言詞辯論，爰排除關係人再聲請裁定許可任法庭之友進而另再提出意見之資格，避免立場、論點重複及程序之浪費，爰修正現行條文第一項、第三項、第四項及第五項規定。</w:t>
            </w:r>
          </w:p>
          <w:p w:rsidR="00B149DF" w:rsidRDefault="00B149DF" w:rsidP="00B149DF">
            <w:pPr>
              <w:tabs>
                <w:tab w:val="left" w:pos="2520"/>
              </w:tabs>
              <w:spacing w:line="380" w:lineRule="exact"/>
              <w:ind w:leftChars="50" w:left="315" w:rightChars="50" w:right="105" w:hangingChars="100" w:hanging="210"/>
            </w:pPr>
            <w:r>
              <w:rPr>
                <w:rFonts w:hint="eastAsia"/>
              </w:rPr>
              <w:t>二、為利提供憲法法庭充分之資料，以判斷是否裁定許可擔任法庭之友之聲請，參考美國聯邦最高法院審理規則第三十七條第五項規定，於第二項後段增訂聲請人如係聲請裁定許可提出專業意見者，於聲請裁定許可階段，除以書面敘明與審理案件之關聯性外，並應敘明其立場及論點要旨。</w:t>
            </w:r>
          </w:p>
          <w:p w:rsidR="00B149DF" w:rsidRDefault="00B149DF" w:rsidP="00B149DF">
            <w:pPr>
              <w:tabs>
                <w:tab w:val="left" w:pos="2520"/>
              </w:tabs>
              <w:spacing w:line="380" w:lineRule="exact"/>
              <w:ind w:leftChars="50" w:left="315" w:rightChars="50" w:right="105" w:hangingChars="100" w:hanging="210"/>
            </w:pPr>
            <w:r>
              <w:rPr>
                <w:rFonts w:hint="eastAsia"/>
              </w:rPr>
              <w:t>三、聲請憲法法庭裁定許可擔任法庭之友之期間，宜明文限定，以利建立一致性之準則以資遵循，並配合案件之審理期程，亦容留當事人回應之機會。爰應實務運作之需，增</w:t>
            </w:r>
            <w:r>
              <w:rPr>
                <w:rFonts w:hint="eastAsia"/>
              </w:rPr>
              <w:lastRenderedPageBreak/>
              <w:t>訂第三項明定聲請法庭之友裁定許可之期間，並設公告調節機制。又該聲請期間，非法定不變期間，附此敘明。</w:t>
            </w:r>
          </w:p>
          <w:p w:rsidR="00B149DF" w:rsidRDefault="00B149DF" w:rsidP="00B149DF">
            <w:pPr>
              <w:tabs>
                <w:tab w:val="left" w:pos="2520"/>
              </w:tabs>
              <w:spacing w:line="380" w:lineRule="exact"/>
              <w:ind w:leftChars="50" w:left="315" w:rightChars="50" w:right="105" w:hangingChars="100" w:hanging="210"/>
            </w:pPr>
            <w:r>
              <w:rPr>
                <w:rFonts w:hint="eastAsia"/>
              </w:rPr>
              <w:t>四、現行條文第三項遞移為第四項。聲請裁定許可擔任法庭之友，以及經憲法法庭裁定許可擔任法庭之友後，提出法庭之友意見書，均應為相關之資訊揭露，俾使憲法法庭於裁定許可時，有判斷其立場之資料；於接受其提出之意見或資料時，得併為審酌所揭露之資訊。另並配合第十九條之修正，調整準用項次。</w:t>
            </w:r>
          </w:p>
          <w:p w:rsidR="00B149DF" w:rsidRDefault="00B149DF" w:rsidP="00B149DF">
            <w:pPr>
              <w:tabs>
                <w:tab w:val="left" w:pos="2520"/>
              </w:tabs>
              <w:spacing w:line="380" w:lineRule="exact"/>
              <w:ind w:leftChars="50" w:left="315" w:rightChars="50" w:right="105" w:hangingChars="100" w:hanging="210"/>
            </w:pPr>
            <w:r>
              <w:rPr>
                <w:rFonts w:hint="eastAsia"/>
              </w:rPr>
              <w:t>五、現行條文第四項前段有關法庭之友提出專業意見或資料時應強制專業代理規定部分遞移為第五項，並酌作文字修正。</w:t>
            </w:r>
          </w:p>
          <w:p w:rsidR="00B149DF" w:rsidRDefault="00B149DF" w:rsidP="00B149DF">
            <w:pPr>
              <w:tabs>
                <w:tab w:val="left" w:pos="2520"/>
              </w:tabs>
              <w:spacing w:line="380" w:lineRule="exact"/>
              <w:ind w:leftChars="50" w:left="315" w:rightChars="50" w:right="105" w:hangingChars="100" w:hanging="210"/>
            </w:pPr>
            <w:r>
              <w:rPr>
                <w:rFonts w:hint="eastAsia"/>
              </w:rPr>
              <w:t>六、現行條文第四項後段有關強制代理之資格及人數規定部分移列增訂為第六項。</w:t>
            </w:r>
          </w:p>
          <w:p w:rsidR="00B149DF" w:rsidRDefault="00B149DF" w:rsidP="00B149DF">
            <w:pPr>
              <w:tabs>
                <w:tab w:val="left" w:pos="2520"/>
              </w:tabs>
              <w:spacing w:line="380" w:lineRule="exact"/>
              <w:ind w:leftChars="50" w:left="315" w:rightChars="50" w:right="105" w:hangingChars="100" w:hanging="210"/>
            </w:pPr>
            <w:r>
              <w:rPr>
                <w:rFonts w:hint="eastAsia"/>
              </w:rPr>
              <w:t>七、現行條文第五項遞移為第七項。</w:t>
            </w:r>
          </w:p>
          <w:p w:rsidR="00B149DF" w:rsidRDefault="00B149DF" w:rsidP="00B149DF">
            <w:pPr>
              <w:tabs>
                <w:tab w:val="left" w:pos="2520"/>
              </w:tabs>
              <w:spacing w:line="380" w:lineRule="exact"/>
              <w:ind w:leftChars="50" w:left="315" w:rightChars="50" w:right="105" w:hangingChars="100" w:hanging="210"/>
            </w:pPr>
            <w:r>
              <w:rPr>
                <w:rFonts w:hint="eastAsia"/>
              </w:rPr>
              <w:t>八、法庭之友提出之專業意見或資料</w:t>
            </w:r>
            <w:r>
              <w:rPr>
                <w:rFonts w:hint="eastAsia"/>
              </w:rPr>
              <w:lastRenderedPageBreak/>
              <w:t>經當事人引用即構成當事人陳述之一部，毋庸贅定，現行條文第六項爰予刪除。</w:t>
            </w:r>
          </w:p>
          <w:p w:rsidR="00B149DF" w:rsidRDefault="00B149DF" w:rsidP="00B149DF">
            <w:pPr>
              <w:tabs>
                <w:tab w:val="left" w:pos="2520"/>
              </w:tabs>
              <w:spacing w:line="380" w:lineRule="exact"/>
              <w:ind w:leftChars="50" w:left="315" w:rightChars="50" w:right="105" w:hangingChars="100" w:hanging="210"/>
            </w:pPr>
            <w:r>
              <w:rPr>
                <w:rFonts w:hint="eastAsia"/>
              </w:rPr>
              <w:t>九、經憲法法庭裁定許可擔任法庭之友者，嗣經憲法法庭指定為審理案件之關係人時，憲法法庭許可法庭之友裁定之效力如何，應予規範，爰增訂第八項明定該裁定失其效力。</w:t>
            </w:r>
          </w:p>
          <w:p w:rsidR="00B149DF" w:rsidRPr="0032313A" w:rsidRDefault="00B149DF" w:rsidP="00B149DF">
            <w:pPr>
              <w:tabs>
                <w:tab w:val="left" w:pos="2520"/>
              </w:tabs>
              <w:spacing w:line="380" w:lineRule="exact"/>
              <w:ind w:leftChars="50" w:left="105" w:rightChars="50" w:right="105"/>
              <w:rPr>
                <w:b/>
              </w:rPr>
            </w:pPr>
            <w:r w:rsidRPr="0032313A">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一、本法已賦予關係人一定之程序主體地位，得依第二十八條通知其到庭參與言詞辯論，爰排除關係人再聲請裁定許可任法庭之友進而另再提出意見之資格，避免立場、論點重複及程序之浪費，爰修正現行條文第一項、第三項、第四項及第五項規定。</w:t>
            </w:r>
          </w:p>
          <w:p w:rsidR="00B149DF" w:rsidRDefault="00B149DF" w:rsidP="00B149DF">
            <w:pPr>
              <w:tabs>
                <w:tab w:val="left" w:pos="2520"/>
              </w:tabs>
              <w:spacing w:line="380" w:lineRule="exact"/>
              <w:ind w:leftChars="50" w:left="315" w:rightChars="50" w:right="105" w:hangingChars="100" w:hanging="210"/>
            </w:pPr>
            <w:r>
              <w:rPr>
                <w:rFonts w:hint="eastAsia"/>
              </w:rPr>
              <w:t>二、為利提供憲法法庭充分之資料，以判斷是否裁定許可擔任法庭之友之聲請，參考美國聯邦最高法院審理規則第三十七條第五項規定，於第二項後段增訂聲請人如係聲請裁</w:t>
            </w:r>
            <w:r>
              <w:rPr>
                <w:rFonts w:hint="eastAsia"/>
              </w:rPr>
              <w:lastRenderedPageBreak/>
              <w:t>定許可提出專業意見者，於聲請裁定許可階段，除以書面敘明與審理案件之關聯性外，並應敘明其立場及論點要旨。</w:t>
            </w:r>
          </w:p>
          <w:p w:rsidR="00B149DF" w:rsidRDefault="00B149DF" w:rsidP="00B149DF">
            <w:pPr>
              <w:tabs>
                <w:tab w:val="left" w:pos="2520"/>
              </w:tabs>
              <w:spacing w:line="380" w:lineRule="exact"/>
              <w:ind w:leftChars="50" w:left="315" w:rightChars="50" w:right="105" w:hangingChars="100" w:hanging="210"/>
            </w:pPr>
            <w:r>
              <w:rPr>
                <w:rFonts w:hint="eastAsia"/>
              </w:rPr>
              <w:t>三、聲請憲法法庭裁定許可擔任法庭之友之期間，宜明文限定，以利建立一致性之準則以資遵循，並配合案件之審理期程，亦容留當事人回應之機會。爰應實務運作之需，增訂第三項明定聲請法庭之友裁定許可之期間為聲請書公開後三個月。惟考量單以聲請書公開之期日起算期間，將使實務上極具重要性之政府機關（即關係人）之意見及事實陳述於期間經過後，難以再由其他專家、專業團體提出贊成或反對意見，而使憲法法庭無法充分知悉各方之不同專業意見，有礙法庭之友作為憲法論辯之公共論壇之制度美意之實現，爰明定答辯書或關係人之書面意見之公開，有更新起算期間之效果。又為充分落實言詞辯論使憲法爭議顯題化，促進公共溝通</w:t>
            </w:r>
            <w:r>
              <w:rPr>
                <w:rFonts w:hint="eastAsia"/>
              </w:rPr>
              <w:lastRenderedPageBreak/>
              <w:t>之功能，明定案件經憲法法庭公告行言詞辯論後，應容許法庭之友意見書再於一段時間內提出，擴大人民參與之機會。另並於但書設公告調節機制。又該聲請期間，非法定不變期間，附此敘明。</w:t>
            </w:r>
          </w:p>
          <w:p w:rsidR="00B149DF" w:rsidRDefault="00B149DF" w:rsidP="00B149DF">
            <w:pPr>
              <w:tabs>
                <w:tab w:val="left" w:pos="2520"/>
              </w:tabs>
              <w:spacing w:line="380" w:lineRule="exact"/>
              <w:ind w:leftChars="50" w:left="315" w:rightChars="50" w:right="105" w:hangingChars="100" w:hanging="210"/>
            </w:pPr>
            <w:r>
              <w:rPr>
                <w:rFonts w:hint="eastAsia"/>
              </w:rPr>
              <w:t>四、現行條文第三項遞移為第四項。聲請裁定許可擔任法庭之友，以及經憲法法庭裁定許可擔任法庭之友後，提出法庭之友意見書，均應為相關之資訊揭露，俾使憲法法庭於裁定許可時，有判斷其立場之資料；於接受其提出之意見或資料時，得併為審酌所揭露之資訊。另並配合第十九條之修正，調整準用項次。</w:t>
            </w:r>
          </w:p>
          <w:p w:rsidR="00B149DF" w:rsidRDefault="00B149DF" w:rsidP="00B149DF">
            <w:pPr>
              <w:tabs>
                <w:tab w:val="left" w:pos="2520"/>
              </w:tabs>
              <w:spacing w:line="380" w:lineRule="exact"/>
              <w:ind w:leftChars="50" w:left="315" w:rightChars="50" w:right="105" w:hangingChars="100" w:hanging="210"/>
            </w:pPr>
            <w:r>
              <w:rPr>
                <w:rFonts w:hint="eastAsia"/>
              </w:rPr>
              <w:t>五、現行條文第四項前段有關法庭之友提出專業意見或資料時應強制專業代理規定部分遞移為第五項，並酌作文字修正。</w:t>
            </w:r>
          </w:p>
          <w:p w:rsidR="00B149DF" w:rsidRDefault="00B149DF" w:rsidP="00B149DF">
            <w:pPr>
              <w:tabs>
                <w:tab w:val="left" w:pos="2520"/>
              </w:tabs>
              <w:spacing w:line="380" w:lineRule="exact"/>
              <w:ind w:leftChars="50" w:left="315" w:rightChars="50" w:right="105" w:hangingChars="100" w:hanging="210"/>
            </w:pPr>
            <w:r>
              <w:rPr>
                <w:rFonts w:hint="eastAsia"/>
              </w:rPr>
              <w:t>六、現行條文第四項後段有關強制代理之資格及人數規定部分移列增訂為第六項。</w:t>
            </w:r>
          </w:p>
          <w:p w:rsidR="00B149DF" w:rsidRDefault="00B149DF" w:rsidP="00B149DF">
            <w:pPr>
              <w:tabs>
                <w:tab w:val="left" w:pos="2520"/>
              </w:tabs>
              <w:spacing w:line="380" w:lineRule="exact"/>
              <w:ind w:leftChars="50" w:left="315" w:rightChars="50" w:right="105" w:hangingChars="100" w:hanging="210"/>
            </w:pPr>
            <w:r>
              <w:rPr>
                <w:rFonts w:hint="eastAsia"/>
              </w:rPr>
              <w:lastRenderedPageBreak/>
              <w:t>七、現行條文第五項遞移為第七項。</w:t>
            </w:r>
          </w:p>
          <w:p w:rsidR="00B149DF" w:rsidRDefault="00B149DF" w:rsidP="00B149DF">
            <w:pPr>
              <w:tabs>
                <w:tab w:val="left" w:pos="2520"/>
              </w:tabs>
              <w:spacing w:line="380" w:lineRule="exact"/>
              <w:ind w:leftChars="50" w:left="315" w:rightChars="50" w:right="105" w:hangingChars="100" w:hanging="210"/>
            </w:pPr>
            <w:r>
              <w:rPr>
                <w:rFonts w:hint="eastAsia"/>
              </w:rPr>
              <w:t>八、法庭之友提出之專業意見或資料經當事人引用即構成當事人陳述之一部，毋庸贅定，現行條文第六項爰予刪除。</w:t>
            </w:r>
          </w:p>
          <w:p w:rsidR="00B149DF" w:rsidRDefault="00B149DF" w:rsidP="00B149DF">
            <w:pPr>
              <w:tabs>
                <w:tab w:val="left" w:pos="2520"/>
              </w:tabs>
              <w:spacing w:line="380" w:lineRule="exact"/>
              <w:ind w:leftChars="50" w:left="315" w:rightChars="50" w:right="105" w:hangingChars="100" w:hanging="210"/>
            </w:pPr>
            <w:r>
              <w:rPr>
                <w:rFonts w:hint="eastAsia"/>
              </w:rPr>
              <w:t>九、經憲法法庭裁定許可擔任法庭之友者，嗣經憲法法庭指定為審理案件之關係人時，憲法法庭許可法庭之友裁定之效力如何，應予規範，爰增訂第八項明定該裁定失其效力。</w:t>
            </w:r>
          </w:p>
          <w:p w:rsidR="009D1FE3" w:rsidRDefault="009D1FE3" w:rsidP="009D1FE3">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149DF" w:rsidRPr="009D1FE3" w:rsidRDefault="009D1FE3" w:rsidP="009D1FE3">
            <w:pPr>
              <w:tabs>
                <w:tab w:val="left" w:pos="2520"/>
              </w:tabs>
              <w:spacing w:line="380" w:lineRule="exact"/>
              <w:ind w:leftChars="50" w:left="105" w:rightChars="50" w:right="105"/>
            </w:pPr>
            <w:r>
              <w:rPr>
                <w:rFonts w:hint="eastAsia"/>
              </w:rPr>
              <w:t>不予修正，維持現行條文。</w:t>
            </w:r>
          </w:p>
        </w:tc>
      </w:tr>
      <w:tr w:rsidR="00B149DF" w:rsidTr="00060CCD">
        <w:tc>
          <w:tcPr>
            <w:tcW w:w="2622" w:type="dxa"/>
          </w:tcPr>
          <w:p w:rsidR="009D1FE3" w:rsidRDefault="009D1FE3" w:rsidP="009D1FE3">
            <w:pPr>
              <w:tabs>
                <w:tab w:val="left" w:pos="2520"/>
              </w:tabs>
              <w:spacing w:line="380" w:lineRule="exact"/>
              <w:ind w:leftChars="50" w:left="307" w:rightChars="50" w:right="105" w:hangingChars="100" w:hanging="202"/>
              <w:rPr>
                <w:spacing w:val="-4"/>
              </w:rPr>
            </w:pPr>
            <w:r>
              <w:rPr>
                <w:rFonts w:hint="eastAsia"/>
                <w:spacing w:val="-4"/>
              </w:rPr>
              <w:lastRenderedPageBreak/>
              <w:t>(不予修正，維持現行條文)</w:t>
            </w:r>
          </w:p>
          <w:p w:rsidR="00B149DF" w:rsidRPr="009D1FE3" w:rsidRDefault="00B149DF" w:rsidP="00B149DF">
            <w:pPr>
              <w:tabs>
                <w:tab w:val="left" w:pos="2520"/>
              </w:tabs>
              <w:spacing w:line="380" w:lineRule="exact"/>
              <w:ind w:leftChars="50" w:left="315" w:rightChars="50" w:right="105" w:hangingChars="100" w:hanging="210"/>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 xml:space="preserve">第二十四條　</w:t>
            </w:r>
            <w:r w:rsidRPr="007753FA">
              <w:rPr>
                <w:rFonts w:hint="eastAsia"/>
                <w:u w:val="single"/>
              </w:rPr>
              <w:t>憲法法庭就</w:t>
            </w:r>
            <w:r>
              <w:rPr>
                <w:rFonts w:hint="eastAsia"/>
              </w:rPr>
              <w:t>分別提起之數宗聲請得合併審理，並得合併裁判</w:t>
            </w:r>
            <w:r w:rsidRPr="007753FA">
              <w:rPr>
                <w:rFonts w:hint="eastAsia"/>
                <w:u w:val="single"/>
              </w:rPr>
              <w:t>；其合併審理者，得指定其中一宗或數宗聲請案件行言詞辯論</w:t>
            </w:r>
            <w:r>
              <w:rPr>
                <w:rFonts w:hint="eastAsia"/>
              </w:rPr>
              <w:t>。</w:t>
            </w:r>
          </w:p>
          <w:p w:rsidR="00B149DF" w:rsidRDefault="00B149DF" w:rsidP="00B149DF">
            <w:pPr>
              <w:tabs>
                <w:tab w:val="left" w:pos="2520"/>
              </w:tabs>
              <w:spacing w:line="380" w:lineRule="exact"/>
              <w:ind w:leftChars="150" w:left="315" w:rightChars="50" w:right="105" w:firstLineChars="200" w:firstLine="420"/>
            </w:pPr>
            <w:r>
              <w:rPr>
                <w:rFonts w:hint="eastAsia"/>
              </w:rPr>
              <w:t>聲請人以同一聲請書聲請數事項，憲法法庭得分別審理，並得分別裁判。</w:t>
            </w:r>
          </w:p>
        </w:tc>
        <w:tc>
          <w:tcPr>
            <w:tcW w:w="2622" w:type="dxa"/>
            <w:shd w:val="clear" w:color="auto" w:fill="auto"/>
          </w:tcPr>
          <w:p w:rsidR="00B149DF" w:rsidRPr="0032313A" w:rsidRDefault="00B149DF" w:rsidP="00B149DF">
            <w:pPr>
              <w:tabs>
                <w:tab w:val="left" w:pos="2520"/>
              </w:tabs>
              <w:spacing w:line="380" w:lineRule="exact"/>
              <w:ind w:rightChars="50" w:right="105"/>
              <w:rPr>
                <w:b/>
              </w:rPr>
            </w:pPr>
            <w:r>
              <w:rPr>
                <w:rFonts w:hint="eastAsia"/>
              </w:rPr>
              <w:t xml:space="preserve"> </w:t>
            </w:r>
            <w:r w:rsidRPr="0032313A">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 xml:space="preserve">第二十四條　</w:t>
            </w:r>
            <w:r w:rsidRPr="007753FA">
              <w:rPr>
                <w:rFonts w:hint="eastAsia"/>
                <w:u w:val="single"/>
              </w:rPr>
              <w:t>憲法法庭就</w:t>
            </w:r>
            <w:r>
              <w:rPr>
                <w:rFonts w:hint="eastAsia"/>
              </w:rPr>
              <w:t>分別提起之數宗聲請得合併審理，並得合併裁判</w:t>
            </w:r>
            <w:r w:rsidRPr="007753FA">
              <w:rPr>
                <w:rFonts w:hint="eastAsia"/>
                <w:u w:val="single"/>
              </w:rPr>
              <w:t>；其合併審理者，得指定其中一宗或數宗聲請案件行言詞辯論</w:t>
            </w:r>
            <w:r>
              <w:rPr>
                <w:rFonts w:hint="eastAsia"/>
              </w:rPr>
              <w:t>。</w:t>
            </w:r>
          </w:p>
          <w:p w:rsidR="00B149DF" w:rsidRDefault="00B149DF" w:rsidP="00B149DF">
            <w:pPr>
              <w:tabs>
                <w:tab w:val="left" w:pos="2520"/>
              </w:tabs>
              <w:spacing w:line="380" w:lineRule="exact"/>
              <w:ind w:leftChars="150" w:left="315" w:rightChars="50" w:right="105" w:firstLineChars="200" w:firstLine="420"/>
            </w:pPr>
            <w:r w:rsidRPr="007753FA">
              <w:rPr>
                <w:rFonts w:hint="eastAsia"/>
                <w:u w:val="single"/>
              </w:rPr>
              <w:t>合併審理之數宗聲請之聲請人，得依合意推薦其中一宗或數宗聲</w:t>
            </w:r>
            <w:r w:rsidRPr="007753FA">
              <w:rPr>
                <w:rFonts w:hint="eastAsia"/>
                <w:u w:val="single"/>
              </w:rPr>
              <w:lastRenderedPageBreak/>
              <w:t>請案件行言詞辯論。憲法法庭應於前述受推薦案件中指定行言詞辯論之案件。</w:t>
            </w:r>
          </w:p>
          <w:p w:rsidR="00B149DF" w:rsidRDefault="00B149DF" w:rsidP="00B149DF">
            <w:pPr>
              <w:tabs>
                <w:tab w:val="left" w:pos="2520"/>
              </w:tabs>
              <w:spacing w:line="380" w:lineRule="exact"/>
              <w:ind w:leftChars="150" w:left="315" w:rightChars="50" w:right="105" w:firstLineChars="200" w:firstLine="420"/>
            </w:pPr>
            <w:r w:rsidRPr="007753FA">
              <w:rPr>
                <w:rFonts w:hint="eastAsia"/>
                <w:u w:val="single"/>
              </w:rPr>
              <w:t>憲法法庭依第一項規定指定其中一宗或數宗聲請案件行言詞辯論者，就未受指定之聲請案件之當事人、關係人及其訴訟代理人，仍應通知其言詞辯論期日，且應盡力提供其旁聽席位或其他即時通訊方式，並應保留適當發言時間予其為補充陳述。</w:t>
            </w:r>
          </w:p>
          <w:p w:rsidR="00B149DF" w:rsidRDefault="00B149DF" w:rsidP="00B149DF">
            <w:pPr>
              <w:tabs>
                <w:tab w:val="left" w:pos="2520"/>
              </w:tabs>
              <w:spacing w:line="380" w:lineRule="exact"/>
              <w:ind w:leftChars="150" w:left="315" w:rightChars="50" w:right="105" w:firstLineChars="200" w:firstLine="420"/>
            </w:pPr>
            <w:r>
              <w:rPr>
                <w:rFonts w:hint="eastAsia"/>
              </w:rPr>
              <w:t>聲請人以同一聲請書聲請數事項，憲法法庭得分別審理，並得分別裁判。</w:t>
            </w:r>
          </w:p>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lastRenderedPageBreak/>
              <w:t>第二十四條　分別提起之數宗聲請，憲法法庭得合併審理，並得合併裁判。但其聲請審查之法規範或爭議同一者，憲法法庭應就已受理之聲請案件合併審理。</w:t>
            </w:r>
          </w:p>
          <w:p w:rsidR="00B149DF" w:rsidRDefault="00B149DF" w:rsidP="00B149DF">
            <w:pPr>
              <w:tabs>
                <w:tab w:val="left" w:pos="2520"/>
              </w:tabs>
              <w:spacing w:line="380" w:lineRule="exact"/>
              <w:ind w:leftChars="150" w:left="315" w:rightChars="50" w:right="105" w:firstLineChars="200" w:firstLine="420"/>
            </w:pPr>
            <w:r>
              <w:rPr>
                <w:rFonts w:hint="eastAsia"/>
              </w:rPr>
              <w:t>聲請人以同一聲請書聲請數事項，憲法法庭得分別審理，並得分</w:t>
            </w:r>
            <w:r>
              <w:rPr>
                <w:rFonts w:hint="eastAsia"/>
              </w:rPr>
              <w:lastRenderedPageBreak/>
              <w:t>別裁判。</w:t>
            </w:r>
          </w:p>
        </w:tc>
        <w:tc>
          <w:tcPr>
            <w:tcW w:w="3648" w:type="dxa"/>
            <w:shd w:val="clear" w:color="auto" w:fill="auto"/>
          </w:tcPr>
          <w:p w:rsidR="00B149DF" w:rsidRPr="0032313A" w:rsidRDefault="00B149DF" w:rsidP="00B149DF">
            <w:pPr>
              <w:tabs>
                <w:tab w:val="left" w:pos="2520"/>
              </w:tabs>
              <w:spacing w:line="380" w:lineRule="exact"/>
              <w:ind w:leftChars="50" w:left="105" w:rightChars="50" w:right="105"/>
              <w:rPr>
                <w:b/>
              </w:rPr>
            </w:pPr>
            <w:r w:rsidRPr="0032313A">
              <w:rPr>
                <w:rFonts w:ascii="華康中黑體" w:eastAsia="華康中黑體" w:hint="eastAsia"/>
                <w:b/>
              </w:rPr>
              <w:lastRenderedPageBreak/>
              <w:t>司法院提案：</w:t>
            </w:r>
          </w:p>
          <w:p w:rsidR="00B149DF" w:rsidRDefault="00B149DF" w:rsidP="00B149DF">
            <w:pPr>
              <w:tabs>
                <w:tab w:val="left" w:pos="2520"/>
              </w:tabs>
              <w:spacing w:line="380" w:lineRule="exact"/>
              <w:ind w:leftChars="50" w:left="315" w:rightChars="50" w:right="105" w:hangingChars="100" w:hanging="210"/>
            </w:pPr>
            <w:r>
              <w:rPr>
                <w:rFonts w:hint="eastAsia"/>
              </w:rPr>
              <w:t>一、現行條文第一項但書規定聲請審查之法規範或爭議同一者，憲法法庭應就已受理之聲請案件合併審理。惟聲請審查之法規範或爭議同一之案件一律併案審理，反而影響案件審理之效率。況第四十一條已規定憲法法庭應以裁定宣告判決效力及於其他以同一法規範或爭議聲請而未及併案審理之案件，已可妥適</w:t>
            </w:r>
            <w:r>
              <w:rPr>
                <w:rFonts w:hint="eastAsia"/>
              </w:rPr>
              <w:lastRenderedPageBreak/>
              <w:t>處理已繫屬而未予併案審理之案件，爰予刪除。又憲法法庭合併審理案件，經常係因其聲請審查之法規範或爭議同一，考量併案聲請人於案件行言詞辯論時，聲請意旨與論點往往共通，且憲法法庭所行之言詞辯論，除第五章及第六章案件類型外，本係任意言詞辯論，亦無應本於言詞辯論而為判決之規定。為提升憲法法庭審理案件之效能，爰明定憲法法庭得指定其中一宗或數宗聲請案件行言詞辯論。</w:t>
            </w:r>
          </w:p>
          <w:p w:rsidR="00B149DF" w:rsidRDefault="00B149DF" w:rsidP="00B149DF">
            <w:pPr>
              <w:tabs>
                <w:tab w:val="left" w:pos="2520"/>
              </w:tabs>
              <w:spacing w:line="380" w:lineRule="exact"/>
              <w:ind w:leftChars="50" w:left="315" w:rightChars="50" w:right="105" w:hangingChars="100" w:hanging="210"/>
            </w:pPr>
            <w:r>
              <w:rPr>
                <w:rFonts w:hint="eastAsia"/>
              </w:rPr>
              <w:t>二、第二項未修正。</w:t>
            </w:r>
          </w:p>
          <w:p w:rsidR="00B149DF" w:rsidRPr="0032313A" w:rsidRDefault="00B149DF" w:rsidP="00B149DF">
            <w:pPr>
              <w:tabs>
                <w:tab w:val="left" w:pos="2520"/>
              </w:tabs>
              <w:spacing w:line="380" w:lineRule="exact"/>
              <w:ind w:leftChars="50" w:left="105" w:rightChars="50" w:right="105"/>
              <w:rPr>
                <w:b/>
              </w:rPr>
            </w:pPr>
            <w:r w:rsidRPr="0032313A">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一、現行條文第一項但書規定聲請審查之法規範或爭議同一者，憲法法庭應就已受理之聲請案件合併審理。惟聲請審查之法規範或爭議同一之案件一律併案審理，反而影響案件審理之效率。況第四十一條已規定憲法法庭應以裁定宣告判決效力及於其他以同一法規範或爭議聲請而未及併案審理之案件，已可妥適</w:t>
            </w:r>
            <w:r>
              <w:rPr>
                <w:rFonts w:hint="eastAsia"/>
              </w:rPr>
              <w:lastRenderedPageBreak/>
              <w:t>處理已繫屬而未予併案審理之案件，爰予刪除。又憲法法庭合併審理案件，經常係因其聲請審查之法規範或爭議同一，考量併案聲請人於案件行言詞辯論時，聲請意旨與論點往往共通，且憲法法庭所行之言詞辯論，除第五章及第六章案件類型外，本係任意言詞辯論，亦無應本於言詞辯論而為判決之規定。為提升憲法法庭審理案件之效能，爰明定憲法法庭得指定其中一宗或數宗聲請案件行言詞辯論。</w:t>
            </w:r>
          </w:p>
          <w:p w:rsidR="00B149DF" w:rsidRDefault="00B149DF" w:rsidP="00B149DF">
            <w:pPr>
              <w:tabs>
                <w:tab w:val="left" w:pos="2520"/>
              </w:tabs>
              <w:spacing w:line="380" w:lineRule="exact"/>
              <w:ind w:leftChars="50" w:left="315" w:rightChars="50" w:right="105" w:hangingChars="100" w:hanging="210"/>
            </w:pPr>
            <w:r>
              <w:rPr>
                <w:rFonts w:hint="eastAsia"/>
              </w:rPr>
              <w:t>二、另考量憲法法庭之裁判之正當性及公信力，亦有部分建立在開放參與機會之裁判程序設計上。正如James L. Gibson所言「legitimacy is for losers」，做成決定前是否得以其希望的形式表達意見，對於主張未獲採納之當事人而言，係其是否接受、認可決定之考量因素之一。為維護憲法法庭之公信力，並平衡訴訟經濟，爰增訂第二項及第三項規定，明定憲法法庭應尊重合</w:t>
            </w:r>
            <w:r>
              <w:rPr>
                <w:rFonts w:hint="eastAsia"/>
              </w:rPr>
              <w:lastRenderedPageBreak/>
              <w:t>併審理案件之聲請人所推薦之案件代表人，且未受指定之當事人，仍應受言詞辯論之通知，且憲法法庭應盡力提供其現場旁聽或其他可與現場通訊之方式，並於期日當中保留一定時間，供其作補充陳述，其參與形式、時間長短則屬技術性、細節性事項，則宜由司法院決定。</w:t>
            </w:r>
          </w:p>
          <w:p w:rsidR="00B149DF" w:rsidRDefault="00B149DF" w:rsidP="00B149DF">
            <w:pPr>
              <w:tabs>
                <w:tab w:val="left" w:pos="2520"/>
              </w:tabs>
              <w:spacing w:line="380" w:lineRule="exact"/>
              <w:ind w:leftChars="50" w:left="315" w:rightChars="50" w:right="105" w:hangingChars="100" w:hanging="210"/>
            </w:pPr>
            <w:r>
              <w:rPr>
                <w:rFonts w:hint="eastAsia"/>
              </w:rPr>
              <w:t>三、原條文第二項移至第四項。</w:t>
            </w:r>
          </w:p>
          <w:p w:rsidR="009D1FE3" w:rsidRDefault="009D1FE3" w:rsidP="009D1FE3">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149DF" w:rsidRPr="009D1FE3" w:rsidRDefault="009D1FE3" w:rsidP="009D1FE3">
            <w:pPr>
              <w:tabs>
                <w:tab w:val="left" w:pos="2520"/>
              </w:tabs>
              <w:spacing w:line="380" w:lineRule="exact"/>
              <w:ind w:leftChars="50" w:left="105" w:rightChars="50" w:right="105"/>
            </w:pPr>
            <w:r>
              <w:rPr>
                <w:rFonts w:hint="eastAsia"/>
              </w:rPr>
              <w:t>不予修正，維持現行條文。</w:t>
            </w:r>
          </w:p>
        </w:tc>
      </w:tr>
      <w:tr w:rsidR="00B149DF" w:rsidTr="00060CCD">
        <w:tc>
          <w:tcPr>
            <w:tcW w:w="2622" w:type="dxa"/>
          </w:tcPr>
          <w:p w:rsidR="009D1FE3" w:rsidRDefault="009D1FE3" w:rsidP="009D1FE3">
            <w:pPr>
              <w:tabs>
                <w:tab w:val="left" w:pos="2520"/>
              </w:tabs>
              <w:spacing w:line="380" w:lineRule="exact"/>
              <w:ind w:leftChars="50" w:left="307" w:rightChars="50" w:right="105" w:hangingChars="100" w:hanging="202"/>
              <w:rPr>
                <w:spacing w:val="-4"/>
              </w:rPr>
            </w:pPr>
            <w:r>
              <w:rPr>
                <w:rFonts w:hint="eastAsia"/>
                <w:spacing w:val="-4"/>
              </w:rPr>
              <w:lastRenderedPageBreak/>
              <w:t>(不予修正，維持現行條文)</w:t>
            </w:r>
          </w:p>
          <w:p w:rsidR="00B149DF" w:rsidRPr="009D1FE3" w:rsidRDefault="00B149DF" w:rsidP="00B149DF">
            <w:pPr>
              <w:tabs>
                <w:tab w:val="left" w:pos="2520"/>
              </w:tabs>
              <w:spacing w:line="380" w:lineRule="exact"/>
              <w:ind w:leftChars="50" w:left="315" w:rightChars="50" w:right="105" w:hangingChars="100" w:hanging="210"/>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t>第二十八條　言詞辯論期日應通知當事人、</w:t>
            </w:r>
            <w:r w:rsidRPr="007753FA">
              <w:rPr>
                <w:rFonts w:hint="eastAsia"/>
                <w:u w:val="single"/>
              </w:rPr>
              <w:t>關係人及其</w:t>
            </w:r>
            <w:r>
              <w:rPr>
                <w:rFonts w:hint="eastAsia"/>
              </w:rPr>
              <w:t>訴訟代理人到庭。</w:t>
            </w:r>
            <w:r w:rsidRPr="007753FA">
              <w:rPr>
                <w:rFonts w:hint="eastAsia"/>
                <w:u w:val="single"/>
              </w:rPr>
              <w:t>但憲法法庭認為當事人或關係人本人毋庸或不宜到庭者，不在此限。</w:t>
            </w:r>
          </w:p>
          <w:p w:rsidR="00B149DF" w:rsidRDefault="00B149DF" w:rsidP="00B149DF">
            <w:pPr>
              <w:tabs>
                <w:tab w:val="left" w:pos="2520"/>
              </w:tabs>
              <w:spacing w:line="380" w:lineRule="exact"/>
              <w:ind w:leftChars="150" w:left="315" w:rightChars="50" w:right="105" w:firstLineChars="200" w:firstLine="420"/>
            </w:pPr>
            <w:r>
              <w:rPr>
                <w:rFonts w:hint="eastAsia"/>
              </w:rPr>
              <w:t>訴訟代理人或依第八條毋庸委任訴訟代理人到庭辯論之當事人無正當理由不到庭者，除本法別有規定外，憲法</w:t>
            </w:r>
            <w:r>
              <w:rPr>
                <w:rFonts w:hint="eastAsia"/>
              </w:rPr>
              <w:lastRenderedPageBreak/>
              <w:t>法庭得逕為裁判。</w:t>
            </w:r>
          </w:p>
        </w:tc>
        <w:tc>
          <w:tcPr>
            <w:tcW w:w="2622" w:type="dxa"/>
            <w:shd w:val="clear" w:color="auto" w:fill="auto"/>
          </w:tcPr>
          <w:p w:rsidR="00B149DF" w:rsidRPr="0032313A" w:rsidRDefault="00B149DF" w:rsidP="00B149DF">
            <w:pPr>
              <w:tabs>
                <w:tab w:val="left" w:pos="2520"/>
              </w:tabs>
              <w:spacing w:line="380" w:lineRule="exact"/>
              <w:ind w:rightChars="50" w:right="105"/>
              <w:rPr>
                <w:b/>
              </w:rPr>
            </w:pPr>
            <w:r>
              <w:rPr>
                <w:rFonts w:hint="eastAsia"/>
              </w:rPr>
              <w:lastRenderedPageBreak/>
              <w:t xml:space="preserve"> </w:t>
            </w:r>
            <w:r w:rsidRPr="0032313A">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第二十八條　言詞辯論期日應通知當事人、</w:t>
            </w:r>
            <w:r w:rsidRPr="007753FA">
              <w:rPr>
                <w:rFonts w:hint="eastAsia"/>
                <w:u w:val="single"/>
              </w:rPr>
              <w:t>關係人及其</w:t>
            </w:r>
            <w:r>
              <w:rPr>
                <w:rFonts w:hint="eastAsia"/>
              </w:rPr>
              <w:t>訴訟代理人到庭。</w:t>
            </w:r>
            <w:r w:rsidRPr="007753FA">
              <w:rPr>
                <w:rFonts w:hint="eastAsia"/>
                <w:u w:val="single"/>
              </w:rPr>
              <w:t>但憲法法庭認為當事人或關係人本人毋庸或不宜到庭者，不在此限。</w:t>
            </w:r>
          </w:p>
          <w:p w:rsidR="00B149DF" w:rsidRDefault="00B149DF" w:rsidP="00B149DF">
            <w:pPr>
              <w:tabs>
                <w:tab w:val="left" w:pos="2520"/>
              </w:tabs>
              <w:spacing w:line="380" w:lineRule="exact"/>
              <w:ind w:leftChars="150" w:left="315" w:rightChars="50" w:right="105" w:firstLineChars="200" w:firstLine="420"/>
            </w:pPr>
            <w:r w:rsidRPr="007753FA">
              <w:rPr>
                <w:rFonts w:hint="eastAsia"/>
                <w:u w:val="single"/>
              </w:rPr>
              <w:t>憲法法庭依前項但書規定不通知當事人或關係人本人到庭者，應盡力提供其旁聽席位或</w:t>
            </w:r>
            <w:r w:rsidRPr="007753FA">
              <w:rPr>
                <w:rFonts w:hint="eastAsia"/>
                <w:u w:val="single"/>
              </w:rPr>
              <w:lastRenderedPageBreak/>
              <w:t>其他即時通訊方式</w:t>
            </w:r>
            <w:r>
              <w:rPr>
                <w:rFonts w:hint="eastAsia"/>
              </w:rPr>
              <w:t>。</w:t>
            </w:r>
          </w:p>
          <w:p w:rsidR="00B149DF" w:rsidRDefault="00B149DF" w:rsidP="00B149DF">
            <w:pPr>
              <w:tabs>
                <w:tab w:val="left" w:pos="2520"/>
              </w:tabs>
              <w:spacing w:line="380" w:lineRule="exact"/>
              <w:ind w:leftChars="150" w:left="315" w:rightChars="50" w:right="105" w:firstLineChars="200" w:firstLine="420"/>
            </w:pPr>
            <w:r>
              <w:rPr>
                <w:rFonts w:hint="eastAsia"/>
              </w:rPr>
              <w:t>訴訟代理人或依第八條毋庸委任訴訟代理人到庭辯論之當事人無正當理由不到庭者，除本法別有規定外，憲法法庭得逕為裁判。</w:t>
            </w:r>
          </w:p>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lastRenderedPageBreak/>
              <w:t>第二十八條　言詞辯論期日應通知當事人、訴訟代理人或關係人到庭。</w:t>
            </w:r>
          </w:p>
          <w:p w:rsidR="00B149DF" w:rsidRDefault="00B149DF" w:rsidP="00B149DF">
            <w:pPr>
              <w:tabs>
                <w:tab w:val="left" w:pos="2520"/>
              </w:tabs>
              <w:spacing w:line="380" w:lineRule="exact"/>
              <w:ind w:leftChars="150" w:left="315" w:rightChars="50" w:right="105" w:firstLineChars="200" w:firstLine="420"/>
            </w:pPr>
            <w:r>
              <w:rPr>
                <w:rFonts w:hint="eastAsia"/>
              </w:rPr>
              <w:t>訴訟代理人或依第八條毋庸委任訴訟代理人到庭辯論之當事人無正當理由不到庭者，除本法別有規定外，憲法法庭得逕為裁判。</w:t>
            </w:r>
          </w:p>
        </w:tc>
        <w:tc>
          <w:tcPr>
            <w:tcW w:w="3648" w:type="dxa"/>
            <w:shd w:val="clear" w:color="auto" w:fill="auto"/>
          </w:tcPr>
          <w:p w:rsidR="00B149DF" w:rsidRPr="0032313A" w:rsidRDefault="00B149DF" w:rsidP="00B149DF">
            <w:pPr>
              <w:tabs>
                <w:tab w:val="left" w:pos="2520"/>
              </w:tabs>
              <w:spacing w:line="380" w:lineRule="exact"/>
              <w:ind w:leftChars="50" w:left="105" w:rightChars="50" w:right="105"/>
              <w:rPr>
                <w:b/>
              </w:rPr>
            </w:pPr>
            <w:r w:rsidRPr="0032313A">
              <w:rPr>
                <w:rFonts w:ascii="華康中黑體" w:eastAsia="華康中黑體" w:hint="eastAsia"/>
                <w:b/>
              </w:rPr>
              <w:t>司法院提案：</w:t>
            </w:r>
          </w:p>
          <w:p w:rsidR="00B149DF" w:rsidRDefault="00B149DF" w:rsidP="00B149DF">
            <w:pPr>
              <w:tabs>
                <w:tab w:val="left" w:pos="2520"/>
              </w:tabs>
              <w:spacing w:line="380" w:lineRule="exact"/>
              <w:ind w:leftChars="50" w:left="315" w:rightChars="50" w:right="105" w:hangingChars="100" w:hanging="210"/>
            </w:pPr>
            <w:r>
              <w:rPr>
                <w:rFonts w:hint="eastAsia"/>
              </w:rPr>
              <w:t>一、憲法法庭行言詞辯論之案件，當事人與經通知到庭之關係人於此程序均具程序地位；又當事人與關係人分別依第八條、第十九條第三項、第四項之規定，採強制訴訟代理。於言詞辯論期日，即應通知當事人、關係人及其訴訟代理人到庭，爰修正第一項本文規定。</w:t>
            </w:r>
          </w:p>
          <w:p w:rsidR="00B149DF" w:rsidRDefault="00B149DF" w:rsidP="00B149DF">
            <w:pPr>
              <w:tabs>
                <w:tab w:val="left" w:pos="2520"/>
              </w:tabs>
              <w:spacing w:line="380" w:lineRule="exact"/>
              <w:ind w:leftChars="50" w:left="315" w:rightChars="50" w:right="105" w:hangingChars="100" w:hanging="210"/>
            </w:pPr>
            <w:r>
              <w:rPr>
                <w:rFonts w:hint="eastAsia"/>
              </w:rPr>
              <w:t>二、憲法法庭審理案件涉及憲法領域高度專業知識，案件行言詞辯論之意義，除在其程序公開性外，更重</w:t>
            </w:r>
            <w:r>
              <w:rPr>
                <w:rFonts w:hint="eastAsia"/>
              </w:rPr>
              <w:lastRenderedPageBreak/>
              <w:t>在於使憲法法庭於有限之時間內，經程序參與者之言詞陳述與詢答過程，就憲法爭點獲得書面資料以外更充分之認識。為使憲法爭點之辯論、詢答聚焦，宜賦予憲法法庭依案件與爭點之性質，裁量當事人與關係人本人是否到庭之權限。倘認為不必要或不適宜者，當毋庸通知其到庭，爰增訂第一項但書規定。</w:t>
            </w:r>
          </w:p>
          <w:p w:rsidR="00B149DF" w:rsidRDefault="00B149DF" w:rsidP="00B149DF">
            <w:pPr>
              <w:tabs>
                <w:tab w:val="left" w:pos="2520"/>
              </w:tabs>
              <w:spacing w:line="380" w:lineRule="exact"/>
              <w:ind w:leftChars="50" w:left="315" w:rightChars="50" w:right="105" w:hangingChars="100" w:hanging="210"/>
            </w:pPr>
            <w:r>
              <w:rPr>
                <w:rFonts w:hint="eastAsia"/>
              </w:rPr>
              <w:t>三、第二項未修正。</w:t>
            </w:r>
          </w:p>
          <w:p w:rsidR="00B149DF" w:rsidRPr="002C12B9" w:rsidRDefault="00B149DF" w:rsidP="00B149DF">
            <w:pPr>
              <w:tabs>
                <w:tab w:val="left" w:pos="2520"/>
              </w:tabs>
              <w:spacing w:line="380" w:lineRule="exact"/>
              <w:ind w:leftChars="50" w:left="105" w:rightChars="50" w:right="105"/>
              <w:rPr>
                <w:b/>
              </w:rPr>
            </w:pPr>
            <w:r w:rsidRPr="002C12B9">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一、憲法法庭行言詞辯論之案件，當事人與經通知到庭之關係人於此程序均具程序地位；又當事人與關係人分別依第八條、第十九條第三項、第四項之規定，採強制訴訟代理。於言詞辯論期日，即應通知當事人、關係人及其訴訟代理人到庭，爰修正第一項本文規定。</w:t>
            </w:r>
          </w:p>
          <w:p w:rsidR="00B149DF" w:rsidRDefault="00B149DF" w:rsidP="00B149DF">
            <w:pPr>
              <w:tabs>
                <w:tab w:val="left" w:pos="2520"/>
              </w:tabs>
              <w:spacing w:line="380" w:lineRule="exact"/>
              <w:ind w:leftChars="50" w:left="315" w:rightChars="50" w:right="105" w:hangingChars="100" w:hanging="210"/>
            </w:pPr>
            <w:r>
              <w:rPr>
                <w:rFonts w:hint="eastAsia"/>
              </w:rPr>
              <w:t>二、憲法法庭審理案件涉及憲法領域高度專業知識，案件行言詞辯論之意義，除在其程序公開性外，更重在於使憲法法庭於有限之時間內，</w:t>
            </w:r>
            <w:r>
              <w:rPr>
                <w:rFonts w:hint="eastAsia"/>
              </w:rPr>
              <w:lastRenderedPageBreak/>
              <w:t>經程序參與者之言詞陳述與詢答過程，就憲法爭點獲得書面資料以外更充分之認識。為使憲法爭點之辯論、詢答聚焦，宜賦予憲法法庭依案件與爭點之性質，裁量當事人與關係人本人是否到庭之權限。倘認為不必要或不適宜者，當毋庸通知其到庭，爰增訂第一項但書規定。</w:t>
            </w:r>
          </w:p>
          <w:p w:rsidR="00B149DF" w:rsidRDefault="00B149DF" w:rsidP="00B149DF">
            <w:pPr>
              <w:tabs>
                <w:tab w:val="left" w:pos="2520"/>
              </w:tabs>
              <w:spacing w:line="380" w:lineRule="exact"/>
              <w:ind w:leftChars="50" w:left="315" w:rightChars="50" w:right="105" w:hangingChars="100" w:hanging="210"/>
            </w:pPr>
            <w:r>
              <w:rPr>
                <w:rFonts w:hint="eastAsia"/>
              </w:rPr>
              <w:t>三、為維護憲法法庭之公信力，並平衡訴訟經濟，爰增訂第二項規定，明定憲法法庭應盡力提供其現場旁聽或其他可與現場通訊之方式，以維持當事人對憲法訴訟之效能感。</w:t>
            </w:r>
          </w:p>
          <w:p w:rsidR="00B149DF" w:rsidRDefault="00B149DF" w:rsidP="00B149DF">
            <w:pPr>
              <w:tabs>
                <w:tab w:val="left" w:pos="2520"/>
              </w:tabs>
              <w:spacing w:line="380" w:lineRule="exact"/>
              <w:ind w:leftChars="50" w:left="315" w:rightChars="50" w:right="105" w:hangingChars="100" w:hanging="210"/>
            </w:pPr>
            <w:r>
              <w:rPr>
                <w:rFonts w:hint="eastAsia"/>
              </w:rPr>
              <w:t>四、原條文第二項移至第三項。</w:t>
            </w:r>
          </w:p>
          <w:p w:rsidR="009D1FE3" w:rsidRDefault="009D1FE3" w:rsidP="009D1FE3">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149DF" w:rsidRPr="009D1FE3" w:rsidRDefault="009D1FE3" w:rsidP="009D1FE3">
            <w:pPr>
              <w:tabs>
                <w:tab w:val="left" w:pos="2520"/>
              </w:tabs>
              <w:spacing w:line="380" w:lineRule="exact"/>
              <w:ind w:leftChars="50" w:left="105" w:rightChars="50" w:right="105"/>
            </w:pPr>
            <w:r>
              <w:rPr>
                <w:rFonts w:hint="eastAsia"/>
              </w:rPr>
              <w:t>不予修正，維持現行條文。</w:t>
            </w:r>
          </w:p>
        </w:tc>
      </w:tr>
      <w:tr w:rsidR="00B149DF" w:rsidTr="00060CCD">
        <w:tc>
          <w:tcPr>
            <w:tcW w:w="2622" w:type="dxa"/>
          </w:tcPr>
          <w:p w:rsidR="009D1FE3" w:rsidRDefault="009D1FE3" w:rsidP="009D1FE3">
            <w:pPr>
              <w:tabs>
                <w:tab w:val="left" w:pos="2520"/>
              </w:tabs>
              <w:spacing w:line="380" w:lineRule="exact"/>
              <w:ind w:leftChars="50" w:left="315" w:rightChars="50" w:right="105" w:hangingChars="100" w:hanging="210"/>
            </w:pPr>
            <w:r>
              <w:rPr>
                <w:rFonts w:hint="eastAsia"/>
              </w:rPr>
              <w:lastRenderedPageBreak/>
              <w:t>(不予增訂)</w:t>
            </w:r>
          </w:p>
          <w:p w:rsidR="00B149DF" w:rsidRPr="009D1FE3"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pPr>
          </w:p>
        </w:tc>
        <w:tc>
          <w:tcPr>
            <w:tcW w:w="2622" w:type="dxa"/>
            <w:shd w:val="clear" w:color="auto" w:fill="auto"/>
          </w:tcPr>
          <w:p w:rsidR="00B149DF" w:rsidRPr="0032313A" w:rsidRDefault="00B149DF" w:rsidP="00B149DF">
            <w:pPr>
              <w:tabs>
                <w:tab w:val="left" w:pos="2520"/>
              </w:tabs>
              <w:spacing w:line="380" w:lineRule="exact"/>
              <w:ind w:rightChars="50" w:right="105"/>
              <w:rPr>
                <w:b/>
              </w:rPr>
            </w:pPr>
            <w:r>
              <w:rPr>
                <w:rFonts w:hint="eastAsia"/>
              </w:rPr>
              <w:t xml:space="preserve"> </w:t>
            </w:r>
            <w:r w:rsidRPr="0032313A">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第二十九條之一　憲法法庭認無行言詞辯論必要之案件，得召開說明會，通知當事人、關係人及其訴訟代理人，以及當事人及關係人以外之</w:t>
            </w:r>
            <w:r>
              <w:rPr>
                <w:rFonts w:hint="eastAsia"/>
              </w:rPr>
              <w:lastRenderedPageBreak/>
              <w:t>人民或機關或團體到庭說明、陳述意見。</w:t>
            </w:r>
          </w:p>
          <w:p w:rsidR="00B149DF" w:rsidRDefault="00B149DF" w:rsidP="00B149DF">
            <w:pPr>
              <w:tabs>
                <w:tab w:val="left" w:pos="2520"/>
              </w:tabs>
              <w:spacing w:line="380" w:lineRule="exact"/>
              <w:ind w:leftChars="150" w:left="315" w:rightChars="50" w:right="105" w:firstLineChars="200" w:firstLine="420"/>
            </w:pPr>
            <w:r>
              <w:rPr>
                <w:rFonts w:hint="eastAsia"/>
              </w:rPr>
              <w:t>前項情形，準用第二十四條第一項至第三項、第二十七條及第二十八條第一項及第二項之規定。</w:t>
            </w:r>
          </w:p>
          <w:p w:rsidR="00B149DF" w:rsidRDefault="00B149DF" w:rsidP="00B149DF">
            <w:pPr>
              <w:tabs>
                <w:tab w:val="left" w:pos="2520"/>
              </w:tabs>
              <w:spacing w:line="380" w:lineRule="exact"/>
              <w:ind w:leftChars="150" w:left="315" w:rightChars="50" w:right="105" w:firstLineChars="200" w:firstLine="420"/>
            </w:pPr>
            <w:r>
              <w:rPr>
                <w:rFonts w:hint="eastAsia"/>
              </w:rPr>
              <w:t>聲請案件經憲法法庭召開說明會後，仍得行言詞辯論。</w:t>
            </w:r>
          </w:p>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pPr>
          </w:p>
        </w:tc>
        <w:tc>
          <w:tcPr>
            <w:tcW w:w="3648" w:type="dxa"/>
            <w:shd w:val="clear" w:color="auto" w:fill="auto"/>
          </w:tcPr>
          <w:p w:rsidR="00B149DF" w:rsidRPr="0032313A" w:rsidRDefault="00B149DF" w:rsidP="00B149DF">
            <w:pPr>
              <w:tabs>
                <w:tab w:val="left" w:pos="2520"/>
              </w:tabs>
              <w:spacing w:line="380" w:lineRule="exact"/>
              <w:ind w:leftChars="50" w:left="105" w:rightChars="50" w:right="105"/>
              <w:rPr>
                <w:b/>
              </w:rPr>
            </w:pPr>
            <w:r w:rsidRPr="0032313A">
              <w:rPr>
                <w:rFonts w:hint="eastAsia"/>
                <w:b/>
              </w:rPr>
              <w:t>時代力量黨團提案：</w:t>
            </w:r>
          </w:p>
          <w:p w:rsidR="00B149DF" w:rsidRDefault="00B149DF" w:rsidP="00B149DF">
            <w:pPr>
              <w:tabs>
                <w:tab w:val="left" w:pos="2520"/>
              </w:tabs>
              <w:spacing w:line="380" w:lineRule="exact"/>
              <w:ind w:leftChars="50" w:left="315" w:rightChars="50" w:right="105" w:hangingChars="100" w:hanging="210"/>
            </w:pPr>
            <w:r>
              <w:rPr>
                <w:rFonts w:hint="eastAsia"/>
              </w:rPr>
              <w:t>一、</w:t>
            </w:r>
            <w:r w:rsidRPr="0032313A">
              <w:rPr>
                <w:rFonts w:hint="eastAsia"/>
                <w:u w:val="single"/>
              </w:rPr>
              <w:t>本條新增</w:t>
            </w:r>
            <w:r>
              <w:rPr>
                <w:rFonts w:hint="eastAsia"/>
              </w:rPr>
              <w:t>。</w:t>
            </w:r>
          </w:p>
          <w:p w:rsidR="00B149DF" w:rsidRDefault="00B149DF" w:rsidP="00B149DF">
            <w:pPr>
              <w:tabs>
                <w:tab w:val="left" w:pos="2520"/>
              </w:tabs>
              <w:spacing w:line="380" w:lineRule="exact"/>
              <w:ind w:leftChars="50" w:left="315" w:rightChars="50" w:right="105" w:hangingChars="100" w:hanging="210"/>
            </w:pPr>
            <w:r>
              <w:rPr>
                <w:rFonts w:hint="eastAsia"/>
              </w:rPr>
              <w:t>二、所謂「說明會」，係之前以大審法第十三條第一項規定為其依據所採行之意見交流機制；憲訴法施行後，憲法法庭於審理個案時，仍得視其情形，依憲訴法第十九條第一</w:t>
            </w:r>
            <w:r>
              <w:rPr>
                <w:rFonts w:hint="eastAsia"/>
              </w:rPr>
              <w:lastRenderedPageBreak/>
              <w:t>項規定舉行說明會進行審理。惟第十九條僅授予憲法法庭職權通知說明之權限，而未就「說明會」之程序定位及方式進行規定。本法既已採行全面司法化、法庭化之程序，說明會既係審理過程之一環，縱係屬較具彈性、方式任意性之制度，規範密度不須比照言詞辯論，其仍應滿足正當法律程序之最基本要求，如更清楚之程序法規依據，最基本之通知與參與要求，以維護憲法法庭之正當性及公信力，同時尊重當事人之程序利益，爰增訂本條第一項、第二項規定。</w:t>
            </w:r>
          </w:p>
          <w:p w:rsidR="00B149DF" w:rsidRDefault="00B149DF" w:rsidP="00B149DF">
            <w:pPr>
              <w:tabs>
                <w:tab w:val="left" w:pos="2520"/>
              </w:tabs>
              <w:spacing w:line="380" w:lineRule="exact"/>
              <w:ind w:leftChars="50" w:left="315" w:rightChars="50" w:right="105" w:hangingChars="100" w:hanging="210"/>
            </w:pPr>
            <w:r>
              <w:rPr>
                <w:rFonts w:hint="eastAsia"/>
              </w:rPr>
              <w:t>三、憲法法庭經說明會後，認案件確有行言詞辯論之必要，自得改行言詞辯論，爰於第三項明定之。</w:t>
            </w:r>
          </w:p>
          <w:p w:rsidR="009D1FE3" w:rsidRDefault="009D1FE3" w:rsidP="009D1FE3">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149DF" w:rsidRPr="009D1FE3" w:rsidRDefault="009D1FE3" w:rsidP="009D1FE3">
            <w:pPr>
              <w:tabs>
                <w:tab w:val="left" w:pos="2520"/>
              </w:tabs>
              <w:spacing w:line="380" w:lineRule="exact"/>
              <w:ind w:leftChars="50" w:left="105" w:rightChars="50" w:right="105"/>
            </w:pPr>
            <w:r>
              <w:rPr>
                <w:rFonts w:hint="eastAsia"/>
              </w:rPr>
              <w:t>不予增訂。</w:t>
            </w:r>
          </w:p>
        </w:tc>
      </w:tr>
      <w:tr w:rsidR="00B149DF" w:rsidTr="00060CCD">
        <w:tc>
          <w:tcPr>
            <w:tcW w:w="2622" w:type="dxa"/>
          </w:tcPr>
          <w:p w:rsidR="009D1FE3" w:rsidRDefault="009D1FE3" w:rsidP="009D1FE3">
            <w:pPr>
              <w:tabs>
                <w:tab w:val="left" w:pos="2520"/>
              </w:tabs>
              <w:spacing w:line="380" w:lineRule="exact"/>
              <w:ind w:leftChars="50" w:left="315" w:rightChars="50" w:right="105" w:hangingChars="100" w:hanging="210"/>
            </w:pPr>
            <w:r>
              <w:rPr>
                <w:rFonts w:hint="eastAsia"/>
              </w:rPr>
              <w:lastRenderedPageBreak/>
              <w:t>(保留，送院會處理)</w:t>
            </w:r>
          </w:p>
          <w:p w:rsidR="00B149DF" w:rsidRDefault="00B149DF" w:rsidP="00B149DF">
            <w:pPr>
              <w:tabs>
                <w:tab w:val="left" w:pos="2520"/>
              </w:tabs>
              <w:spacing w:line="380" w:lineRule="exact"/>
            </w:pPr>
          </w:p>
        </w:tc>
        <w:tc>
          <w:tcPr>
            <w:tcW w:w="2623" w:type="dxa"/>
            <w:shd w:val="clear" w:color="auto" w:fill="auto"/>
          </w:tcPr>
          <w:p w:rsidR="00B149DF" w:rsidRDefault="00B149DF" w:rsidP="00B149DF">
            <w:pPr>
              <w:tabs>
                <w:tab w:val="left" w:pos="2520"/>
              </w:tabs>
              <w:spacing w:line="380" w:lineRule="exact"/>
            </w:pPr>
          </w:p>
        </w:tc>
        <w:tc>
          <w:tcPr>
            <w:tcW w:w="2622" w:type="dxa"/>
            <w:shd w:val="clear" w:color="auto" w:fill="auto"/>
          </w:tcPr>
          <w:p w:rsidR="00B149DF" w:rsidRPr="00593EF8" w:rsidRDefault="00B149DF" w:rsidP="00FB38CC">
            <w:pPr>
              <w:tabs>
                <w:tab w:val="left" w:pos="2520"/>
              </w:tabs>
              <w:spacing w:line="380" w:lineRule="exact"/>
              <w:ind w:rightChars="50" w:right="105"/>
              <w:rPr>
                <w:b/>
              </w:rPr>
            </w:pPr>
            <w:r>
              <w:rPr>
                <w:rFonts w:hint="eastAsia"/>
                <w:b/>
                <w:spacing w:val="-20"/>
              </w:rPr>
              <w:t xml:space="preserve"> </w:t>
            </w:r>
            <w:r w:rsidRPr="00593EF8">
              <w:rPr>
                <w:rFonts w:hint="eastAsia"/>
                <w:b/>
              </w:rPr>
              <w:t>委員鄭天財Sra Kacaw等16人提案：</w:t>
            </w:r>
          </w:p>
          <w:p w:rsidR="00B149DF" w:rsidRDefault="00B149DF" w:rsidP="00FB38CC">
            <w:pPr>
              <w:tabs>
                <w:tab w:val="left" w:pos="2520"/>
              </w:tabs>
              <w:spacing w:line="380" w:lineRule="exact"/>
              <w:ind w:leftChars="50" w:left="315" w:rightChars="50" w:right="105" w:hangingChars="100" w:hanging="210"/>
            </w:pPr>
            <w:r>
              <w:rPr>
                <w:rFonts w:hint="eastAsia"/>
              </w:rPr>
              <w:t>第三十條　判決，除本法別有規定外，應經大法</w:t>
            </w:r>
            <w:r>
              <w:rPr>
                <w:rFonts w:hint="eastAsia"/>
              </w:rPr>
              <w:lastRenderedPageBreak/>
              <w:t>官現有總額三分之二以上參與評議，大法官現有總額</w:t>
            </w:r>
            <w:r w:rsidRPr="007753FA">
              <w:rPr>
                <w:rFonts w:hint="eastAsia"/>
                <w:u w:val="single"/>
              </w:rPr>
              <w:t>三分之二以上</w:t>
            </w:r>
            <w:r>
              <w:rPr>
                <w:rFonts w:hint="eastAsia"/>
              </w:rPr>
              <w:t>同意。</w:t>
            </w:r>
          </w:p>
        </w:tc>
        <w:tc>
          <w:tcPr>
            <w:tcW w:w="2623" w:type="dxa"/>
            <w:shd w:val="clear" w:color="auto" w:fill="auto"/>
          </w:tcPr>
          <w:p w:rsidR="00B149DF" w:rsidRDefault="00B149DF" w:rsidP="00B149DF">
            <w:pPr>
              <w:tabs>
                <w:tab w:val="left" w:pos="2520"/>
              </w:tabs>
              <w:spacing w:line="380" w:lineRule="exact"/>
              <w:ind w:leftChars="50" w:left="315" w:rightChars="50" w:right="105" w:hangingChars="100" w:hanging="210"/>
            </w:pPr>
            <w:r>
              <w:rPr>
                <w:rFonts w:hint="eastAsia"/>
              </w:rPr>
              <w:lastRenderedPageBreak/>
              <w:t>第三十條　判決，除本法別有規定外，應經大法官現有總額三分之二以上參與評議，大法官現</w:t>
            </w:r>
            <w:r>
              <w:rPr>
                <w:rFonts w:hint="eastAsia"/>
              </w:rPr>
              <w:lastRenderedPageBreak/>
              <w:t>有總額過半數同意。</w:t>
            </w:r>
          </w:p>
        </w:tc>
        <w:tc>
          <w:tcPr>
            <w:tcW w:w="3648" w:type="dxa"/>
            <w:shd w:val="clear" w:color="auto" w:fill="auto"/>
          </w:tcPr>
          <w:p w:rsidR="00B149DF" w:rsidRDefault="00B149DF" w:rsidP="00B149DF">
            <w:pPr>
              <w:tabs>
                <w:tab w:val="left" w:pos="2520"/>
              </w:tabs>
              <w:spacing w:line="380" w:lineRule="exact"/>
              <w:ind w:leftChars="50" w:left="105" w:rightChars="50" w:right="105"/>
              <w:jc w:val="distribute"/>
            </w:pPr>
            <w:r w:rsidRPr="005109CB">
              <w:rPr>
                <w:rFonts w:hint="eastAsia"/>
                <w:b/>
                <w:spacing w:val="-20"/>
              </w:rPr>
              <w:lastRenderedPageBreak/>
              <w:t>委員鄭天財Sra Kacaw等16人提案：</w:t>
            </w:r>
          </w:p>
          <w:p w:rsidR="00B149DF" w:rsidRDefault="00B149DF" w:rsidP="00B149DF">
            <w:pPr>
              <w:tabs>
                <w:tab w:val="left" w:pos="2520"/>
              </w:tabs>
              <w:spacing w:line="380" w:lineRule="exact"/>
              <w:ind w:leftChars="50" w:left="105" w:rightChars="50" w:right="105"/>
            </w:pPr>
            <w:r>
              <w:rPr>
                <w:rFonts w:hint="eastAsia"/>
              </w:rPr>
              <w:t>法律係憲法賦予立法院代表全國人民行使立法權所制定，憲法法庭欲判定法律違憲應更審慎，大法官評議應有</w:t>
            </w:r>
            <w:r>
              <w:rPr>
                <w:rFonts w:hint="eastAsia"/>
              </w:rPr>
              <w:lastRenderedPageBreak/>
              <w:t>更高之共識，爰提案修正現行條文，將現行法明定判決評議應經大法官現有總額過半數同意，提高至三分之二以上。</w:t>
            </w:r>
          </w:p>
          <w:p w:rsidR="009D1FE3" w:rsidRDefault="009D1FE3" w:rsidP="009D1FE3">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149DF" w:rsidRPr="009D1FE3" w:rsidRDefault="009D1FE3" w:rsidP="009D1FE3">
            <w:pPr>
              <w:tabs>
                <w:tab w:val="left" w:pos="2520"/>
              </w:tabs>
              <w:spacing w:line="380" w:lineRule="exact"/>
              <w:ind w:leftChars="50" w:left="105" w:rightChars="50" w:right="105"/>
            </w:pPr>
            <w:r>
              <w:rPr>
                <w:rFonts w:hint="eastAsia"/>
              </w:rPr>
              <w:t>保留，送院會處理。</w:t>
            </w:r>
          </w:p>
        </w:tc>
      </w:tr>
      <w:tr w:rsidR="009D1FE3" w:rsidTr="00060CCD">
        <w:tc>
          <w:tcPr>
            <w:tcW w:w="2622" w:type="dxa"/>
          </w:tcPr>
          <w:p w:rsidR="009D1FE3" w:rsidRDefault="009D1FE3" w:rsidP="009D1FE3">
            <w:pPr>
              <w:tabs>
                <w:tab w:val="left" w:pos="2520"/>
              </w:tabs>
              <w:spacing w:line="380" w:lineRule="exact"/>
              <w:ind w:leftChars="50" w:left="315" w:rightChars="50" w:right="105" w:hangingChars="100" w:hanging="210"/>
            </w:pPr>
            <w:r>
              <w:rPr>
                <w:rFonts w:hint="eastAsia"/>
              </w:rPr>
              <w:lastRenderedPageBreak/>
              <w:t>(照司法院提案通過)</w:t>
            </w:r>
          </w:p>
          <w:p w:rsidR="009D1FE3" w:rsidRDefault="009D1FE3" w:rsidP="009D1FE3">
            <w:pPr>
              <w:tabs>
                <w:tab w:val="left" w:pos="2520"/>
              </w:tabs>
              <w:spacing w:line="380" w:lineRule="exact"/>
              <w:ind w:leftChars="50" w:left="315" w:rightChars="50" w:right="105" w:hangingChars="100" w:hanging="210"/>
            </w:pPr>
            <w:r>
              <w:rPr>
                <w:rFonts w:hint="eastAsia"/>
              </w:rPr>
              <w:t>第三十三條　判決應作判決書，記載下列事項：</w:t>
            </w:r>
          </w:p>
          <w:p w:rsidR="009D1FE3" w:rsidRDefault="009D1FE3" w:rsidP="009D1FE3">
            <w:pPr>
              <w:tabs>
                <w:tab w:val="left" w:pos="2520"/>
              </w:tabs>
              <w:spacing w:line="380" w:lineRule="exact"/>
              <w:ind w:leftChars="150" w:left="525" w:rightChars="50" w:right="105" w:hangingChars="100" w:hanging="210"/>
            </w:pPr>
            <w:r>
              <w:rPr>
                <w:rFonts w:hint="eastAsia"/>
              </w:rPr>
              <w:t>一</w:t>
            </w:r>
            <w:r w:rsidRPr="00C948A7">
              <w:rPr>
                <w:rFonts w:hint="eastAsia"/>
                <w:spacing w:val="-6"/>
              </w:rPr>
              <w:t>、當事人姓名、住所或居所；當事人為法人、</w:t>
            </w:r>
            <w:r>
              <w:rPr>
                <w:rFonts w:hint="eastAsia"/>
              </w:rPr>
              <w:t>機關或其他團體者，其名稱及所在地、事務所或營業所。</w:t>
            </w:r>
          </w:p>
          <w:p w:rsidR="009D1FE3" w:rsidRDefault="009D1FE3" w:rsidP="009D1FE3">
            <w:pPr>
              <w:tabs>
                <w:tab w:val="left" w:pos="2520"/>
              </w:tabs>
              <w:spacing w:line="380" w:lineRule="exact"/>
              <w:ind w:leftChars="150" w:left="525" w:rightChars="50" w:right="105" w:hangingChars="100" w:hanging="210"/>
            </w:pPr>
            <w:r>
              <w:rPr>
                <w:rFonts w:hint="eastAsia"/>
              </w:rPr>
              <w:t>二</w:t>
            </w:r>
            <w:r w:rsidRPr="00C948A7">
              <w:rPr>
                <w:rFonts w:hint="eastAsia"/>
                <w:spacing w:val="-6"/>
              </w:rPr>
              <w:t>、有法定代理人、代表人、管理人者，其姓名</w:t>
            </w:r>
            <w:r>
              <w:rPr>
                <w:rFonts w:hint="eastAsia"/>
              </w:rPr>
              <w:t>、住所或居所及其與法人、機關或團體之關係。</w:t>
            </w:r>
          </w:p>
          <w:p w:rsidR="009D1FE3" w:rsidRDefault="009D1FE3" w:rsidP="009D1FE3">
            <w:pPr>
              <w:tabs>
                <w:tab w:val="left" w:pos="2520"/>
              </w:tabs>
              <w:spacing w:line="380" w:lineRule="exact"/>
              <w:ind w:leftChars="150" w:left="525" w:rightChars="50" w:right="105" w:hangingChars="100" w:hanging="210"/>
            </w:pPr>
            <w:r>
              <w:rPr>
                <w:rFonts w:hint="eastAsia"/>
              </w:rPr>
              <w:t>三、有訴訟代理人或辯護人者，其姓名、住所或居所。</w:t>
            </w:r>
          </w:p>
          <w:p w:rsidR="009D1FE3" w:rsidRDefault="009D1FE3" w:rsidP="009D1FE3">
            <w:pPr>
              <w:tabs>
                <w:tab w:val="left" w:pos="2520"/>
              </w:tabs>
              <w:spacing w:line="380" w:lineRule="exact"/>
              <w:ind w:leftChars="150" w:left="525" w:rightChars="50" w:right="105" w:hangingChars="100" w:hanging="210"/>
            </w:pPr>
            <w:r>
              <w:rPr>
                <w:rFonts w:hint="eastAsia"/>
              </w:rPr>
              <w:t>四、案由。</w:t>
            </w:r>
          </w:p>
          <w:p w:rsidR="009D1FE3" w:rsidRDefault="009D1FE3" w:rsidP="009D1FE3">
            <w:pPr>
              <w:tabs>
                <w:tab w:val="left" w:pos="2520"/>
              </w:tabs>
              <w:spacing w:line="380" w:lineRule="exact"/>
              <w:ind w:leftChars="150" w:left="525" w:rightChars="50" w:right="105" w:hangingChars="100" w:hanging="210"/>
            </w:pPr>
            <w:r w:rsidRPr="007753FA">
              <w:rPr>
                <w:rFonts w:hint="eastAsia"/>
                <w:u w:val="single"/>
              </w:rPr>
              <w:lastRenderedPageBreak/>
              <w:t>五</w:t>
            </w:r>
            <w:r>
              <w:rPr>
                <w:rFonts w:hint="eastAsia"/>
              </w:rPr>
              <w:t>、主文。</w:t>
            </w:r>
          </w:p>
          <w:p w:rsidR="009D1FE3" w:rsidRDefault="009D1FE3" w:rsidP="009D1FE3">
            <w:pPr>
              <w:tabs>
                <w:tab w:val="left" w:pos="2520"/>
              </w:tabs>
              <w:spacing w:line="380" w:lineRule="exact"/>
              <w:ind w:leftChars="150" w:left="525" w:rightChars="50" w:right="105" w:hangingChars="100" w:hanging="210"/>
            </w:pPr>
            <w:r w:rsidRPr="007753FA">
              <w:rPr>
                <w:rFonts w:hint="eastAsia"/>
                <w:u w:val="single"/>
              </w:rPr>
              <w:t>六</w:t>
            </w:r>
            <w:r>
              <w:rPr>
                <w:rFonts w:hint="eastAsia"/>
              </w:rPr>
              <w:t>、理由。</w:t>
            </w:r>
          </w:p>
          <w:p w:rsidR="009D1FE3" w:rsidRDefault="009D1FE3" w:rsidP="009D1FE3">
            <w:pPr>
              <w:tabs>
                <w:tab w:val="left" w:pos="2520"/>
              </w:tabs>
              <w:spacing w:line="380" w:lineRule="exact"/>
              <w:ind w:leftChars="150" w:left="525" w:rightChars="50" w:right="105" w:hangingChars="100" w:hanging="210"/>
            </w:pPr>
            <w:r w:rsidRPr="007753FA">
              <w:rPr>
                <w:rFonts w:hint="eastAsia"/>
                <w:u w:val="single"/>
              </w:rPr>
              <w:t>七</w:t>
            </w:r>
            <w:r>
              <w:rPr>
                <w:rFonts w:hint="eastAsia"/>
              </w:rPr>
              <w:t>、年、月、日。</w:t>
            </w:r>
          </w:p>
          <w:p w:rsidR="009D1FE3" w:rsidRDefault="009D1FE3" w:rsidP="009D1FE3">
            <w:pPr>
              <w:tabs>
                <w:tab w:val="left" w:pos="2520"/>
              </w:tabs>
              <w:spacing w:line="380" w:lineRule="exact"/>
              <w:ind w:leftChars="150" w:left="525" w:rightChars="50" w:right="105" w:hangingChars="100" w:hanging="210"/>
            </w:pPr>
            <w:r w:rsidRPr="007753FA">
              <w:rPr>
                <w:rFonts w:hint="eastAsia"/>
                <w:u w:val="single"/>
              </w:rPr>
              <w:t>八</w:t>
            </w:r>
            <w:r>
              <w:rPr>
                <w:rFonts w:hint="eastAsia"/>
              </w:rPr>
              <w:t>、憲法法庭。</w:t>
            </w:r>
          </w:p>
          <w:p w:rsidR="009D1FE3" w:rsidRDefault="009D1FE3" w:rsidP="009D1FE3">
            <w:pPr>
              <w:tabs>
                <w:tab w:val="left" w:pos="2520"/>
              </w:tabs>
              <w:spacing w:line="380" w:lineRule="exact"/>
              <w:ind w:leftChars="150" w:left="315" w:rightChars="50" w:right="105" w:firstLineChars="200" w:firstLine="420"/>
            </w:pPr>
            <w:r>
              <w:rPr>
                <w:rFonts w:hint="eastAsia"/>
              </w:rPr>
              <w:t>判決書應記載參與判決之大法官姓名及其同意與不同意主文之意</w:t>
            </w:r>
            <w:r w:rsidRPr="00C948A7">
              <w:rPr>
                <w:rFonts w:hint="eastAsia"/>
                <w:spacing w:val="-6"/>
              </w:rPr>
              <w:t>見，並標示主筆大法官。</w:t>
            </w:r>
          </w:p>
          <w:p w:rsidR="009D1FE3" w:rsidRDefault="009D1FE3" w:rsidP="009D1FE3">
            <w:pPr>
              <w:tabs>
                <w:tab w:val="left" w:pos="2520"/>
              </w:tabs>
              <w:spacing w:line="380" w:lineRule="exact"/>
              <w:ind w:leftChars="150" w:left="315" w:rightChars="50" w:right="105" w:firstLineChars="200" w:firstLine="420"/>
            </w:pPr>
            <w:r>
              <w:rPr>
                <w:rFonts w:hint="eastAsia"/>
              </w:rPr>
              <w:t>判決得於主文諭知執行機關、執行種類及方法。</w:t>
            </w:r>
          </w:p>
          <w:p w:rsidR="009D1FE3" w:rsidRDefault="009D1FE3" w:rsidP="009D1FE3">
            <w:pPr>
              <w:tabs>
                <w:tab w:val="left" w:pos="2520"/>
              </w:tabs>
              <w:spacing w:line="380" w:lineRule="exact"/>
              <w:ind w:leftChars="150" w:left="315" w:rightChars="50" w:right="105" w:firstLineChars="200" w:firstLine="420"/>
            </w:pPr>
            <w:r>
              <w:rPr>
                <w:rFonts w:hint="eastAsia"/>
              </w:rPr>
              <w:t>理由項下，應記載</w:t>
            </w:r>
            <w:r w:rsidRPr="007753FA">
              <w:rPr>
                <w:rFonts w:hint="eastAsia"/>
                <w:u w:val="single"/>
              </w:rPr>
              <w:t>當事人陳述之要旨、</w:t>
            </w:r>
            <w:r>
              <w:rPr>
                <w:rFonts w:hint="eastAsia"/>
              </w:rPr>
              <w:t>受理依據，及形成判決主文之法律上意見。</w:t>
            </w:r>
          </w:p>
        </w:tc>
        <w:tc>
          <w:tcPr>
            <w:tcW w:w="2623" w:type="dxa"/>
            <w:shd w:val="clear" w:color="auto" w:fill="auto"/>
          </w:tcPr>
          <w:p w:rsidR="009D1FE3" w:rsidRDefault="009D1FE3" w:rsidP="009D1FE3">
            <w:pPr>
              <w:tabs>
                <w:tab w:val="left" w:pos="2520"/>
              </w:tabs>
              <w:spacing w:line="380" w:lineRule="exact"/>
              <w:ind w:leftChars="50" w:left="315" w:rightChars="50" w:right="105" w:hangingChars="100" w:hanging="210"/>
            </w:pPr>
          </w:p>
          <w:p w:rsidR="009D1FE3" w:rsidRDefault="009D1FE3" w:rsidP="009D1FE3">
            <w:pPr>
              <w:tabs>
                <w:tab w:val="left" w:pos="2520"/>
              </w:tabs>
              <w:spacing w:line="380" w:lineRule="exact"/>
              <w:ind w:leftChars="50" w:left="315" w:rightChars="50" w:right="105" w:hangingChars="100" w:hanging="210"/>
            </w:pPr>
            <w:r>
              <w:rPr>
                <w:rFonts w:hint="eastAsia"/>
              </w:rPr>
              <w:t>第三十三條　判決應作判決書，記載下列事項：</w:t>
            </w:r>
          </w:p>
          <w:p w:rsidR="009D1FE3" w:rsidRDefault="009D1FE3" w:rsidP="009D1FE3">
            <w:pPr>
              <w:tabs>
                <w:tab w:val="left" w:pos="2520"/>
              </w:tabs>
              <w:spacing w:line="380" w:lineRule="exact"/>
              <w:ind w:leftChars="150" w:left="525" w:rightChars="50" w:right="105" w:hangingChars="100" w:hanging="210"/>
            </w:pPr>
            <w:r>
              <w:rPr>
                <w:rFonts w:hint="eastAsia"/>
              </w:rPr>
              <w:t>一、當事人姓名、住所或居所；當事人為法人、機關或其他團體者，其名稱及所在地、事務所或營業所。</w:t>
            </w:r>
          </w:p>
          <w:p w:rsidR="009D1FE3" w:rsidRDefault="009D1FE3" w:rsidP="009D1FE3">
            <w:pPr>
              <w:tabs>
                <w:tab w:val="left" w:pos="2520"/>
              </w:tabs>
              <w:spacing w:line="380" w:lineRule="exact"/>
              <w:ind w:leftChars="150" w:left="525" w:rightChars="50" w:right="105" w:hangingChars="100" w:hanging="210"/>
            </w:pPr>
            <w:r>
              <w:rPr>
                <w:rFonts w:hint="eastAsia"/>
              </w:rPr>
              <w:t>二、有法定代理人、代表人、管理人者，其姓名、住所或居所及其與法人、機關或團體之關係。</w:t>
            </w:r>
          </w:p>
          <w:p w:rsidR="009D1FE3" w:rsidRDefault="009D1FE3" w:rsidP="009D1FE3">
            <w:pPr>
              <w:tabs>
                <w:tab w:val="left" w:pos="2520"/>
              </w:tabs>
              <w:spacing w:line="380" w:lineRule="exact"/>
              <w:ind w:leftChars="150" w:left="525" w:rightChars="50" w:right="105" w:hangingChars="100" w:hanging="210"/>
            </w:pPr>
            <w:r>
              <w:rPr>
                <w:rFonts w:hint="eastAsia"/>
              </w:rPr>
              <w:t>三、有訴訟代理人或辯護人者，其姓名、住所或居所。</w:t>
            </w:r>
          </w:p>
          <w:p w:rsidR="009D1FE3" w:rsidRDefault="009D1FE3" w:rsidP="009D1FE3">
            <w:pPr>
              <w:tabs>
                <w:tab w:val="left" w:pos="2520"/>
              </w:tabs>
              <w:spacing w:line="380" w:lineRule="exact"/>
              <w:ind w:leftChars="150" w:left="525" w:rightChars="50" w:right="105" w:hangingChars="100" w:hanging="210"/>
            </w:pPr>
            <w:r>
              <w:rPr>
                <w:rFonts w:hint="eastAsia"/>
              </w:rPr>
              <w:t>四、案由。</w:t>
            </w:r>
          </w:p>
          <w:p w:rsidR="009D1FE3" w:rsidRDefault="009D1FE3" w:rsidP="009D1FE3">
            <w:pPr>
              <w:tabs>
                <w:tab w:val="left" w:pos="2520"/>
              </w:tabs>
              <w:spacing w:line="380" w:lineRule="exact"/>
              <w:ind w:leftChars="150" w:left="525" w:rightChars="50" w:right="105" w:hangingChars="100" w:hanging="210"/>
            </w:pPr>
            <w:r w:rsidRPr="007753FA">
              <w:rPr>
                <w:rFonts w:hint="eastAsia"/>
                <w:u w:val="single"/>
              </w:rPr>
              <w:lastRenderedPageBreak/>
              <w:t>五</w:t>
            </w:r>
            <w:r>
              <w:rPr>
                <w:rFonts w:hint="eastAsia"/>
              </w:rPr>
              <w:t>、主文。</w:t>
            </w:r>
          </w:p>
          <w:p w:rsidR="009D1FE3" w:rsidRDefault="009D1FE3" w:rsidP="009D1FE3">
            <w:pPr>
              <w:tabs>
                <w:tab w:val="left" w:pos="2520"/>
              </w:tabs>
              <w:spacing w:line="380" w:lineRule="exact"/>
              <w:ind w:leftChars="150" w:left="525" w:rightChars="50" w:right="105" w:hangingChars="100" w:hanging="210"/>
            </w:pPr>
            <w:r w:rsidRPr="007753FA">
              <w:rPr>
                <w:rFonts w:hint="eastAsia"/>
                <w:u w:val="single"/>
              </w:rPr>
              <w:t>六</w:t>
            </w:r>
            <w:r>
              <w:rPr>
                <w:rFonts w:hint="eastAsia"/>
              </w:rPr>
              <w:t>、理由。</w:t>
            </w:r>
          </w:p>
          <w:p w:rsidR="009D1FE3" w:rsidRDefault="009D1FE3" w:rsidP="009D1FE3">
            <w:pPr>
              <w:tabs>
                <w:tab w:val="left" w:pos="2520"/>
              </w:tabs>
              <w:spacing w:line="380" w:lineRule="exact"/>
              <w:ind w:leftChars="150" w:left="525" w:rightChars="50" w:right="105" w:hangingChars="100" w:hanging="210"/>
            </w:pPr>
            <w:r w:rsidRPr="007753FA">
              <w:rPr>
                <w:rFonts w:hint="eastAsia"/>
                <w:u w:val="single"/>
              </w:rPr>
              <w:t>七</w:t>
            </w:r>
            <w:r>
              <w:rPr>
                <w:rFonts w:hint="eastAsia"/>
              </w:rPr>
              <w:t>、年、月、日。</w:t>
            </w:r>
          </w:p>
          <w:p w:rsidR="009D1FE3" w:rsidRDefault="009D1FE3" w:rsidP="009D1FE3">
            <w:pPr>
              <w:tabs>
                <w:tab w:val="left" w:pos="2520"/>
              </w:tabs>
              <w:spacing w:line="380" w:lineRule="exact"/>
              <w:ind w:leftChars="150" w:left="525" w:rightChars="50" w:right="105" w:hangingChars="100" w:hanging="210"/>
            </w:pPr>
            <w:r w:rsidRPr="007753FA">
              <w:rPr>
                <w:rFonts w:hint="eastAsia"/>
                <w:u w:val="single"/>
              </w:rPr>
              <w:t>八</w:t>
            </w:r>
            <w:r>
              <w:rPr>
                <w:rFonts w:hint="eastAsia"/>
              </w:rPr>
              <w:t>、憲法法庭。</w:t>
            </w:r>
          </w:p>
          <w:p w:rsidR="009D1FE3" w:rsidRDefault="009D1FE3" w:rsidP="009D1FE3">
            <w:pPr>
              <w:tabs>
                <w:tab w:val="left" w:pos="2520"/>
              </w:tabs>
              <w:spacing w:line="380" w:lineRule="exact"/>
              <w:ind w:leftChars="150" w:left="315" w:rightChars="50" w:right="105" w:firstLineChars="200" w:firstLine="420"/>
            </w:pPr>
            <w:r>
              <w:rPr>
                <w:rFonts w:hint="eastAsia"/>
              </w:rPr>
              <w:t>判決書應記載參與判決之大法官姓名及其同意與不同意主文之意見，並標示主筆大法官。</w:t>
            </w:r>
          </w:p>
          <w:p w:rsidR="009D1FE3" w:rsidRDefault="009D1FE3" w:rsidP="009D1FE3">
            <w:pPr>
              <w:tabs>
                <w:tab w:val="left" w:pos="2520"/>
              </w:tabs>
              <w:spacing w:line="380" w:lineRule="exact"/>
              <w:ind w:leftChars="150" w:left="315" w:rightChars="50" w:right="105" w:firstLineChars="200" w:firstLine="420"/>
            </w:pPr>
            <w:r>
              <w:rPr>
                <w:rFonts w:hint="eastAsia"/>
              </w:rPr>
              <w:t>判決得於主文諭知執行機關、執行種類及方法。</w:t>
            </w:r>
          </w:p>
          <w:p w:rsidR="009D1FE3" w:rsidRDefault="009D1FE3" w:rsidP="009D1FE3">
            <w:pPr>
              <w:tabs>
                <w:tab w:val="left" w:pos="2520"/>
              </w:tabs>
              <w:spacing w:line="380" w:lineRule="exact"/>
              <w:ind w:leftChars="150" w:left="315" w:rightChars="50" w:right="105" w:firstLineChars="200" w:firstLine="420"/>
            </w:pPr>
            <w:r>
              <w:rPr>
                <w:rFonts w:hint="eastAsia"/>
              </w:rPr>
              <w:t>理由項下，應記載</w:t>
            </w:r>
            <w:r w:rsidRPr="007753FA">
              <w:rPr>
                <w:rFonts w:hint="eastAsia"/>
                <w:u w:val="single"/>
              </w:rPr>
              <w:t>當事人陳述之要旨、</w:t>
            </w:r>
            <w:r>
              <w:rPr>
                <w:rFonts w:hint="eastAsia"/>
              </w:rPr>
              <w:t>受理依據，及形成判決主文之法律上意見。</w:t>
            </w:r>
          </w:p>
        </w:tc>
        <w:tc>
          <w:tcPr>
            <w:tcW w:w="2622" w:type="dxa"/>
            <w:shd w:val="clear" w:color="auto" w:fill="auto"/>
          </w:tcPr>
          <w:p w:rsidR="009D1FE3" w:rsidRDefault="009D1FE3" w:rsidP="009D1FE3">
            <w:pPr>
              <w:tabs>
                <w:tab w:val="left" w:pos="2520"/>
              </w:tabs>
              <w:spacing w:line="380" w:lineRule="exact"/>
            </w:pPr>
          </w:p>
        </w:tc>
        <w:tc>
          <w:tcPr>
            <w:tcW w:w="2623" w:type="dxa"/>
            <w:shd w:val="clear" w:color="auto" w:fill="auto"/>
          </w:tcPr>
          <w:p w:rsidR="009D1FE3" w:rsidRDefault="009D1FE3" w:rsidP="009D1FE3">
            <w:pPr>
              <w:tabs>
                <w:tab w:val="left" w:pos="2520"/>
              </w:tabs>
              <w:spacing w:line="380" w:lineRule="exact"/>
              <w:ind w:leftChars="50" w:left="315" w:rightChars="50" w:right="105" w:hangingChars="100" w:hanging="210"/>
            </w:pPr>
            <w:r>
              <w:rPr>
                <w:rFonts w:hint="eastAsia"/>
              </w:rPr>
              <w:t>第三十三條　判決應作判決書，記載下列事項：</w:t>
            </w:r>
          </w:p>
          <w:p w:rsidR="009D1FE3" w:rsidRDefault="009D1FE3" w:rsidP="009D1FE3">
            <w:pPr>
              <w:tabs>
                <w:tab w:val="left" w:pos="2520"/>
              </w:tabs>
              <w:spacing w:line="380" w:lineRule="exact"/>
              <w:ind w:leftChars="150" w:left="525" w:rightChars="50" w:right="105" w:hangingChars="100" w:hanging="210"/>
            </w:pPr>
            <w:r>
              <w:rPr>
                <w:rFonts w:hint="eastAsia"/>
              </w:rPr>
              <w:t>一、當事人姓名、住所或居所；當事人為法人、機關或其他團體者，其名稱及所在地、事務所或營業所。</w:t>
            </w:r>
          </w:p>
          <w:p w:rsidR="009D1FE3" w:rsidRDefault="009D1FE3" w:rsidP="009D1FE3">
            <w:pPr>
              <w:tabs>
                <w:tab w:val="left" w:pos="2520"/>
              </w:tabs>
              <w:spacing w:line="380" w:lineRule="exact"/>
              <w:ind w:leftChars="150" w:left="525" w:rightChars="50" w:right="105" w:hangingChars="100" w:hanging="210"/>
            </w:pPr>
            <w:r>
              <w:rPr>
                <w:rFonts w:hint="eastAsia"/>
              </w:rPr>
              <w:t>二、有法定代理人、代表人、管理人者，其姓名、住所或居所及其與法人、機關或團體之關係。</w:t>
            </w:r>
          </w:p>
          <w:p w:rsidR="009D1FE3" w:rsidRDefault="009D1FE3" w:rsidP="009D1FE3">
            <w:pPr>
              <w:tabs>
                <w:tab w:val="left" w:pos="2520"/>
              </w:tabs>
              <w:spacing w:line="380" w:lineRule="exact"/>
              <w:ind w:leftChars="150" w:left="525" w:rightChars="50" w:right="105" w:hangingChars="100" w:hanging="210"/>
            </w:pPr>
            <w:r>
              <w:rPr>
                <w:rFonts w:hint="eastAsia"/>
              </w:rPr>
              <w:t>三、有訴訟代理人或辯護人者，其姓名、住所或居所。</w:t>
            </w:r>
          </w:p>
          <w:p w:rsidR="009D1FE3" w:rsidRDefault="009D1FE3" w:rsidP="009D1FE3">
            <w:pPr>
              <w:tabs>
                <w:tab w:val="left" w:pos="2520"/>
              </w:tabs>
              <w:spacing w:line="380" w:lineRule="exact"/>
              <w:ind w:leftChars="150" w:left="525" w:rightChars="50" w:right="105" w:hangingChars="100" w:hanging="210"/>
            </w:pPr>
            <w:r>
              <w:rPr>
                <w:rFonts w:hint="eastAsia"/>
              </w:rPr>
              <w:t>四、案由。</w:t>
            </w:r>
          </w:p>
          <w:p w:rsidR="009D1FE3" w:rsidRPr="0032313A" w:rsidRDefault="009D1FE3" w:rsidP="009D1FE3">
            <w:pPr>
              <w:tabs>
                <w:tab w:val="left" w:pos="2520"/>
              </w:tabs>
              <w:spacing w:line="380" w:lineRule="exact"/>
              <w:ind w:leftChars="150" w:left="525" w:rightChars="50" w:right="105" w:hangingChars="100" w:hanging="210"/>
              <w:rPr>
                <w:u w:val="single"/>
              </w:rPr>
            </w:pPr>
            <w:r w:rsidRPr="0032313A">
              <w:rPr>
                <w:rFonts w:hint="eastAsia"/>
                <w:u w:val="single"/>
              </w:rPr>
              <w:t>五、經言詞辯論者，其</w:t>
            </w:r>
            <w:r w:rsidRPr="0032313A">
              <w:rPr>
                <w:rFonts w:hint="eastAsia"/>
                <w:u w:val="single"/>
              </w:rPr>
              <w:lastRenderedPageBreak/>
              <w:t>言詞辯論終結日期。</w:t>
            </w:r>
          </w:p>
          <w:p w:rsidR="009D1FE3" w:rsidRDefault="009D1FE3" w:rsidP="009D1FE3">
            <w:pPr>
              <w:tabs>
                <w:tab w:val="left" w:pos="2520"/>
              </w:tabs>
              <w:spacing w:line="380" w:lineRule="exact"/>
              <w:ind w:leftChars="150" w:left="525" w:rightChars="50" w:right="105" w:hangingChars="100" w:hanging="210"/>
            </w:pPr>
            <w:r>
              <w:rPr>
                <w:rFonts w:hint="eastAsia"/>
              </w:rPr>
              <w:t>六、主文。</w:t>
            </w:r>
          </w:p>
          <w:p w:rsidR="009D1FE3" w:rsidRPr="0032313A" w:rsidRDefault="009D1FE3" w:rsidP="009D1FE3">
            <w:pPr>
              <w:tabs>
                <w:tab w:val="left" w:pos="2520"/>
              </w:tabs>
              <w:spacing w:line="380" w:lineRule="exact"/>
              <w:ind w:leftChars="150" w:left="525" w:rightChars="50" w:right="105" w:hangingChars="100" w:hanging="210"/>
              <w:rPr>
                <w:u w:val="single"/>
              </w:rPr>
            </w:pPr>
            <w:r w:rsidRPr="0032313A">
              <w:rPr>
                <w:rFonts w:hint="eastAsia"/>
                <w:u w:val="single"/>
              </w:rPr>
              <w:t>七、當事人陳述之要旨。</w:t>
            </w:r>
          </w:p>
          <w:p w:rsidR="009D1FE3" w:rsidRDefault="009D1FE3" w:rsidP="009D1FE3">
            <w:pPr>
              <w:tabs>
                <w:tab w:val="left" w:pos="2520"/>
              </w:tabs>
              <w:spacing w:line="380" w:lineRule="exact"/>
              <w:ind w:leftChars="150" w:left="525" w:rightChars="50" w:right="105" w:hangingChars="100" w:hanging="210"/>
            </w:pPr>
            <w:r>
              <w:rPr>
                <w:rFonts w:hint="eastAsia"/>
              </w:rPr>
              <w:t>八、理由。</w:t>
            </w:r>
          </w:p>
          <w:p w:rsidR="009D1FE3" w:rsidRDefault="009D1FE3" w:rsidP="009D1FE3">
            <w:pPr>
              <w:tabs>
                <w:tab w:val="left" w:pos="2520"/>
              </w:tabs>
              <w:spacing w:line="380" w:lineRule="exact"/>
              <w:ind w:leftChars="150" w:left="525" w:rightChars="50" w:right="105" w:hangingChars="100" w:hanging="210"/>
            </w:pPr>
            <w:r>
              <w:rPr>
                <w:rFonts w:hint="eastAsia"/>
              </w:rPr>
              <w:t>九、年、月、日。</w:t>
            </w:r>
          </w:p>
          <w:p w:rsidR="009D1FE3" w:rsidRDefault="009D1FE3" w:rsidP="009D1FE3">
            <w:pPr>
              <w:tabs>
                <w:tab w:val="left" w:pos="2520"/>
              </w:tabs>
              <w:spacing w:line="380" w:lineRule="exact"/>
              <w:ind w:leftChars="150" w:left="525" w:rightChars="50" w:right="105" w:hangingChars="100" w:hanging="210"/>
            </w:pPr>
            <w:r>
              <w:rPr>
                <w:rFonts w:hint="eastAsia"/>
              </w:rPr>
              <w:t>十、憲法法庭。</w:t>
            </w:r>
          </w:p>
          <w:p w:rsidR="009D1FE3" w:rsidRDefault="009D1FE3" w:rsidP="009D1FE3">
            <w:pPr>
              <w:tabs>
                <w:tab w:val="left" w:pos="2520"/>
              </w:tabs>
              <w:spacing w:line="380" w:lineRule="exact"/>
              <w:ind w:leftChars="150" w:left="315" w:rightChars="50" w:right="105" w:firstLineChars="200" w:firstLine="420"/>
            </w:pPr>
            <w:r>
              <w:rPr>
                <w:rFonts w:hint="eastAsia"/>
              </w:rPr>
              <w:t>判決書應記載參與判決之大法官姓名及其同意與不同意主文之意見，並標示主筆大法官。</w:t>
            </w:r>
          </w:p>
          <w:p w:rsidR="009D1FE3" w:rsidRDefault="009D1FE3" w:rsidP="009D1FE3">
            <w:pPr>
              <w:tabs>
                <w:tab w:val="left" w:pos="2520"/>
              </w:tabs>
              <w:spacing w:line="380" w:lineRule="exact"/>
              <w:ind w:leftChars="150" w:left="315" w:rightChars="50" w:right="105" w:firstLineChars="200" w:firstLine="420"/>
            </w:pPr>
            <w:r>
              <w:rPr>
                <w:rFonts w:hint="eastAsia"/>
              </w:rPr>
              <w:t>判決得於主文諭知執行機關、執行種類及方法。</w:t>
            </w:r>
          </w:p>
          <w:p w:rsidR="009D1FE3" w:rsidRDefault="009D1FE3" w:rsidP="009D1FE3">
            <w:pPr>
              <w:tabs>
                <w:tab w:val="left" w:pos="2520"/>
              </w:tabs>
              <w:spacing w:line="380" w:lineRule="exact"/>
              <w:ind w:leftChars="150" w:left="315" w:rightChars="50" w:right="105" w:firstLineChars="200" w:firstLine="420"/>
            </w:pPr>
            <w:r>
              <w:rPr>
                <w:rFonts w:hint="eastAsia"/>
              </w:rPr>
              <w:t>理由項下，應記載受理依據，及形成判決主文之法律上意見。</w:t>
            </w:r>
          </w:p>
          <w:p w:rsidR="009D1FE3" w:rsidRDefault="009D1FE3" w:rsidP="009D1FE3">
            <w:pPr>
              <w:tabs>
                <w:tab w:val="left" w:pos="2520"/>
              </w:tabs>
              <w:spacing w:line="380" w:lineRule="exact"/>
              <w:ind w:leftChars="150" w:left="315" w:rightChars="50" w:right="105" w:firstLineChars="200" w:firstLine="420"/>
            </w:pPr>
          </w:p>
        </w:tc>
        <w:tc>
          <w:tcPr>
            <w:tcW w:w="3648" w:type="dxa"/>
            <w:shd w:val="clear" w:color="auto" w:fill="auto"/>
          </w:tcPr>
          <w:p w:rsidR="009D1FE3" w:rsidRPr="0032313A" w:rsidRDefault="009D1FE3" w:rsidP="009D1FE3">
            <w:pPr>
              <w:tabs>
                <w:tab w:val="left" w:pos="2520"/>
              </w:tabs>
              <w:spacing w:line="380" w:lineRule="exact"/>
              <w:ind w:leftChars="50" w:left="105" w:rightChars="50" w:right="105"/>
              <w:rPr>
                <w:b/>
              </w:rPr>
            </w:pPr>
            <w:r w:rsidRPr="0032313A">
              <w:rPr>
                <w:rFonts w:ascii="華康中黑體" w:eastAsia="華康中黑體" w:hint="eastAsia"/>
                <w:b/>
              </w:rPr>
              <w:lastRenderedPageBreak/>
              <w:t>司法院提案：</w:t>
            </w:r>
          </w:p>
          <w:p w:rsidR="009D1FE3" w:rsidRDefault="009D1FE3" w:rsidP="009D1FE3">
            <w:pPr>
              <w:tabs>
                <w:tab w:val="left" w:pos="2520"/>
              </w:tabs>
              <w:spacing w:line="380" w:lineRule="exact"/>
              <w:ind w:leftChars="50" w:left="315" w:rightChars="50" w:right="105" w:hangingChars="100" w:hanging="210"/>
            </w:pPr>
            <w:r>
              <w:rPr>
                <w:rFonts w:hint="eastAsia"/>
              </w:rPr>
              <w:t>一、現行條文第一項第五款係參酌民事訴訟法第二百二十六條第一項第三款、行政訴訟法第二百零九條第一項第四款規定。惟憲法訴訟為法律審，僅就憲法問題辯論；言詞辯論終結後，憲法法庭仍可採酌嗣後所提出之訴訟資料，言詞辯論終結日期並無設定既判力基準時點功能，判決尚無記載言詞辯論期日之必要，爰刪除之。</w:t>
            </w:r>
          </w:p>
          <w:p w:rsidR="009D1FE3" w:rsidRDefault="009D1FE3" w:rsidP="009D1FE3">
            <w:pPr>
              <w:tabs>
                <w:tab w:val="left" w:pos="2520"/>
              </w:tabs>
              <w:spacing w:line="380" w:lineRule="exact"/>
              <w:ind w:leftChars="50" w:left="315" w:rightChars="50" w:right="105" w:hangingChars="100" w:hanging="210"/>
            </w:pPr>
            <w:r>
              <w:rPr>
                <w:rFonts w:hint="eastAsia"/>
              </w:rPr>
              <w:t>二、現行條文第一項第七款所定當事人陳述之要旨，並不獨立於主文、理由項而另為一項記載，爰移列至第四項，修正增列為理由項下應記載事項之一。</w:t>
            </w:r>
          </w:p>
          <w:p w:rsidR="009D1FE3" w:rsidRDefault="009D1FE3" w:rsidP="009D1FE3">
            <w:pPr>
              <w:tabs>
                <w:tab w:val="left" w:pos="2520"/>
              </w:tabs>
              <w:spacing w:line="380" w:lineRule="exact"/>
              <w:ind w:leftChars="50" w:left="315" w:rightChars="50" w:right="105" w:hangingChars="100" w:hanging="210"/>
            </w:pPr>
            <w:r>
              <w:rPr>
                <w:rFonts w:hint="eastAsia"/>
              </w:rPr>
              <w:t>三、現行條文第一項第六款、第八款</w:t>
            </w:r>
            <w:r>
              <w:rPr>
                <w:rFonts w:hint="eastAsia"/>
              </w:rPr>
              <w:lastRenderedPageBreak/>
              <w:t>至第十款規定，變更為第五款至第八款。</w:t>
            </w:r>
          </w:p>
          <w:p w:rsidR="009D1FE3" w:rsidRDefault="009D1FE3" w:rsidP="009D1FE3">
            <w:pPr>
              <w:tabs>
                <w:tab w:val="left" w:pos="2520"/>
              </w:tabs>
              <w:spacing w:line="380" w:lineRule="exact"/>
              <w:ind w:leftChars="50" w:left="315" w:rightChars="50" w:right="105" w:hangingChars="100" w:hanging="210"/>
            </w:pPr>
            <w:r>
              <w:rPr>
                <w:rFonts w:hint="eastAsia"/>
              </w:rPr>
              <w:t>四、第二項及第三項未修正。</w:t>
            </w:r>
          </w:p>
          <w:p w:rsidR="009D1FE3" w:rsidRDefault="009D1FE3" w:rsidP="009D1FE3">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D1FE3" w:rsidRDefault="009D1FE3" w:rsidP="009D1FE3">
            <w:pPr>
              <w:tabs>
                <w:tab w:val="left" w:pos="2520"/>
              </w:tabs>
              <w:spacing w:line="380" w:lineRule="exact"/>
              <w:ind w:leftChars="50" w:left="105" w:rightChars="50" w:right="105"/>
            </w:pPr>
            <w:r>
              <w:rPr>
                <w:rFonts w:hint="eastAsia"/>
              </w:rPr>
              <w:t>照司法院提案通過。</w:t>
            </w:r>
          </w:p>
          <w:p w:rsidR="009D1FE3" w:rsidRPr="009D1FE3" w:rsidRDefault="009D1FE3" w:rsidP="009D1FE3">
            <w:pPr>
              <w:tabs>
                <w:tab w:val="left" w:pos="2520"/>
              </w:tabs>
              <w:spacing w:line="380" w:lineRule="exact"/>
            </w:pPr>
          </w:p>
        </w:tc>
      </w:tr>
      <w:tr w:rsidR="009D1FE3" w:rsidTr="00060CCD">
        <w:tc>
          <w:tcPr>
            <w:tcW w:w="2622" w:type="dxa"/>
          </w:tcPr>
          <w:p w:rsidR="009D1FE3" w:rsidRDefault="009D1FE3" w:rsidP="009D1FE3">
            <w:pPr>
              <w:tabs>
                <w:tab w:val="left" w:pos="2520"/>
              </w:tabs>
              <w:spacing w:line="380" w:lineRule="exact"/>
              <w:ind w:leftChars="50" w:left="307" w:rightChars="50" w:right="105" w:hangingChars="100" w:hanging="202"/>
              <w:rPr>
                <w:spacing w:val="-4"/>
              </w:rPr>
            </w:pPr>
            <w:r>
              <w:rPr>
                <w:rFonts w:hint="eastAsia"/>
                <w:spacing w:val="-4"/>
              </w:rPr>
              <w:lastRenderedPageBreak/>
              <w:t>(不予修正，維持現行條文)</w:t>
            </w:r>
          </w:p>
          <w:p w:rsidR="009D1FE3" w:rsidRPr="009D1FE3" w:rsidRDefault="009D1FE3" w:rsidP="009D1FE3">
            <w:pPr>
              <w:tabs>
                <w:tab w:val="left" w:pos="2520"/>
              </w:tabs>
              <w:spacing w:line="380" w:lineRule="exact"/>
              <w:ind w:leftChars="50" w:left="315" w:rightChars="50" w:right="105" w:hangingChars="100" w:hanging="210"/>
            </w:pPr>
          </w:p>
        </w:tc>
        <w:tc>
          <w:tcPr>
            <w:tcW w:w="2623" w:type="dxa"/>
            <w:shd w:val="clear" w:color="auto" w:fill="auto"/>
          </w:tcPr>
          <w:p w:rsidR="009D1FE3" w:rsidRDefault="009D1FE3" w:rsidP="009D1FE3">
            <w:pPr>
              <w:tabs>
                <w:tab w:val="left" w:pos="2520"/>
              </w:tabs>
              <w:spacing w:line="380" w:lineRule="exact"/>
              <w:ind w:leftChars="50" w:left="315" w:rightChars="50" w:right="105" w:hangingChars="100" w:hanging="210"/>
            </w:pPr>
            <w:r>
              <w:rPr>
                <w:rFonts w:hint="eastAsia"/>
              </w:rPr>
              <w:t>第三十四條　前條第</w:t>
            </w:r>
            <w:r w:rsidRPr="007753FA">
              <w:rPr>
                <w:rFonts w:hint="eastAsia"/>
                <w:u w:val="single"/>
              </w:rPr>
              <w:t>二</w:t>
            </w:r>
            <w:r>
              <w:rPr>
                <w:rFonts w:hint="eastAsia"/>
              </w:rPr>
              <w:t>項及第三項規定，於</w:t>
            </w:r>
            <w:r w:rsidRPr="007753FA">
              <w:rPr>
                <w:rFonts w:hint="eastAsia"/>
                <w:u w:val="single"/>
              </w:rPr>
              <w:t>實體</w:t>
            </w:r>
            <w:r>
              <w:rPr>
                <w:rFonts w:hint="eastAsia"/>
              </w:rPr>
              <w:t>裁定準用之。</w:t>
            </w:r>
          </w:p>
          <w:p w:rsidR="009D1FE3" w:rsidRDefault="009D1FE3" w:rsidP="009D1FE3">
            <w:pPr>
              <w:tabs>
                <w:tab w:val="left" w:pos="2520"/>
              </w:tabs>
              <w:spacing w:line="380" w:lineRule="exact"/>
              <w:ind w:leftChars="150" w:left="315" w:rightChars="50" w:right="105" w:firstLineChars="200" w:firstLine="420"/>
            </w:pPr>
            <w:r>
              <w:rPr>
                <w:rFonts w:hint="eastAsia"/>
              </w:rPr>
              <w:t>裁定，除本法別有</w:t>
            </w:r>
            <w:r>
              <w:rPr>
                <w:rFonts w:hint="eastAsia"/>
              </w:rPr>
              <w:lastRenderedPageBreak/>
              <w:t>規定外，得不附理由。</w:t>
            </w:r>
          </w:p>
        </w:tc>
        <w:tc>
          <w:tcPr>
            <w:tcW w:w="2622" w:type="dxa"/>
            <w:shd w:val="clear" w:color="auto" w:fill="auto"/>
          </w:tcPr>
          <w:p w:rsidR="009D1FE3" w:rsidRDefault="009D1FE3" w:rsidP="009D1FE3">
            <w:pPr>
              <w:tabs>
                <w:tab w:val="left" w:pos="2520"/>
              </w:tabs>
              <w:spacing w:line="380" w:lineRule="exact"/>
            </w:pPr>
          </w:p>
        </w:tc>
        <w:tc>
          <w:tcPr>
            <w:tcW w:w="2623" w:type="dxa"/>
            <w:shd w:val="clear" w:color="auto" w:fill="auto"/>
          </w:tcPr>
          <w:p w:rsidR="009D1FE3" w:rsidRDefault="009D1FE3" w:rsidP="009D1FE3">
            <w:pPr>
              <w:tabs>
                <w:tab w:val="left" w:pos="2520"/>
              </w:tabs>
              <w:spacing w:line="380" w:lineRule="exact"/>
              <w:ind w:leftChars="50" w:left="315" w:rightChars="50" w:right="105" w:hangingChars="100" w:hanging="210"/>
            </w:pPr>
            <w:r>
              <w:rPr>
                <w:rFonts w:hint="eastAsia"/>
              </w:rPr>
              <w:t>第三十四條　前條第一項及第三項規定，於裁定準用之。</w:t>
            </w:r>
          </w:p>
          <w:p w:rsidR="009D1FE3" w:rsidRDefault="009D1FE3" w:rsidP="009D1FE3">
            <w:pPr>
              <w:tabs>
                <w:tab w:val="left" w:pos="2520"/>
              </w:tabs>
              <w:spacing w:line="380" w:lineRule="exact"/>
              <w:ind w:leftChars="150" w:left="315" w:rightChars="50" w:right="105" w:firstLineChars="200" w:firstLine="420"/>
            </w:pPr>
            <w:r>
              <w:rPr>
                <w:rFonts w:hint="eastAsia"/>
              </w:rPr>
              <w:t>裁定，除本法別有</w:t>
            </w:r>
            <w:r>
              <w:rPr>
                <w:rFonts w:hint="eastAsia"/>
              </w:rPr>
              <w:lastRenderedPageBreak/>
              <w:t>規定外，得不附理由。</w:t>
            </w:r>
          </w:p>
        </w:tc>
        <w:tc>
          <w:tcPr>
            <w:tcW w:w="3648" w:type="dxa"/>
            <w:shd w:val="clear" w:color="auto" w:fill="auto"/>
          </w:tcPr>
          <w:p w:rsidR="009D1FE3" w:rsidRPr="0032313A" w:rsidRDefault="009D1FE3" w:rsidP="009D1FE3">
            <w:pPr>
              <w:tabs>
                <w:tab w:val="left" w:pos="2520"/>
              </w:tabs>
              <w:spacing w:line="380" w:lineRule="exact"/>
              <w:ind w:leftChars="50" w:left="105" w:rightChars="50" w:right="105"/>
              <w:rPr>
                <w:b/>
              </w:rPr>
            </w:pPr>
            <w:r w:rsidRPr="0032313A">
              <w:rPr>
                <w:rFonts w:ascii="華康中黑體" w:eastAsia="華康中黑體" w:hint="eastAsia"/>
                <w:b/>
              </w:rPr>
              <w:lastRenderedPageBreak/>
              <w:t>司法院提案：</w:t>
            </w:r>
          </w:p>
          <w:p w:rsidR="009D1FE3" w:rsidRDefault="009D1FE3" w:rsidP="009D1FE3">
            <w:pPr>
              <w:tabs>
                <w:tab w:val="left" w:pos="2520"/>
              </w:tabs>
              <w:spacing w:line="380" w:lineRule="exact"/>
              <w:ind w:leftChars="50" w:left="315" w:rightChars="50" w:right="105" w:hangingChars="100" w:hanging="210"/>
            </w:pPr>
            <w:r>
              <w:rPr>
                <w:rFonts w:hint="eastAsia"/>
              </w:rPr>
              <w:t>一、憲法法庭依本法所作成之判決、裁定，除具解決個案紛爭之特性外，均與判斷有無侵害憲法基本權、</w:t>
            </w:r>
            <w:r>
              <w:rPr>
                <w:rFonts w:hint="eastAsia"/>
              </w:rPr>
              <w:lastRenderedPageBreak/>
              <w:t>是否維繫社會多元價值及能否平衡、協調國家機關權力等憲法價值息息相關，具令憲法具體化及法律規範形成之機能。憲法法庭所為之實體裁定，依第三十八條第二項規定，效力既等同判決，於實體裁定之記載應同第三十三條第二項之規定，實體裁定亦需記載參與之大法官姓名，及其同意與不同意主文之意見，並採行主筆大法官顯名制。</w:t>
            </w:r>
          </w:p>
          <w:p w:rsidR="009D1FE3" w:rsidRDefault="009D1FE3" w:rsidP="009D1FE3">
            <w:pPr>
              <w:tabs>
                <w:tab w:val="left" w:pos="2520"/>
              </w:tabs>
              <w:spacing w:line="380" w:lineRule="exact"/>
              <w:ind w:leftChars="50" w:left="315" w:rightChars="50" w:right="105" w:hangingChars="100" w:hanging="210"/>
            </w:pPr>
            <w:r>
              <w:rPr>
                <w:rFonts w:hint="eastAsia"/>
              </w:rPr>
              <w:t>二、又憲法法庭審理案件，除實體事項外，諸多程序事項均須以裁定即時、有效處理，回應當事人或關係人之主張，其裁定格式與記載內容不宜固化，此亦為共通之訴訟法理（民事訴訟法第二百二十條、刑事訴訟法第二百二十條、行政訴訟法第一百八十七條參照），爰修正現行條文第一項，限縮僅實體裁定準用第三十三條第二項及第三項之規定。</w:t>
            </w:r>
          </w:p>
          <w:p w:rsidR="009D1FE3" w:rsidRDefault="009D1FE3" w:rsidP="009D1FE3">
            <w:pPr>
              <w:tabs>
                <w:tab w:val="left" w:pos="2520"/>
              </w:tabs>
              <w:spacing w:line="380" w:lineRule="exact"/>
              <w:ind w:leftChars="50" w:left="315" w:rightChars="50" w:right="105" w:hangingChars="100" w:hanging="210"/>
            </w:pPr>
            <w:r>
              <w:rPr>
                <w:rFonts w:hint="eastAsia"/>
              </w:rPr>
              <w:t>三、第二項未修正。</w:t>
            </w:r>
          </w:p>
          <w:p w:rsidR="009D1FE3" w:rsidRDefault="009D1FE3" w:rsidP="009D1FE3">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D1FE3" w:rsidRPr="009D1FE3" w:rsidRDefault="009D1FE3" w:rsidP="009D1FE3">
            <w:pPr>
              <w:tabs>
                <w:tab w:val="left" w:pos="2520"/>
              </w:tabs>
              <w:spacing w:line="380" w:lineRule="exact"/>
              <w:ind w:leftChars="50" w:left="105" w:rightChars="50" w:right="105"/>
            </w:pPr>
            <w:r>
              <w:rPr>
                <w:rFonts w:hint="eastAsia"/>
              </w:rPr>
              <w:lastRenderedPageBreak/>
              <w:t>不予修正，維持現行條文。</w:t>
            </w:r>
          </w:p>
        </w:tc>
      </w:tr>
      <w:tr w:rsidR="009D1FE3" w:rsidTr="00060CCD">
        <w:tc>
          <w:tcPr>
            <w:tcW w:w="2622" w:type="dxa"/>
          </w:tcPr>
          <w:p w:rsidR="009D1FE3" w:rsidRDefault="009D1FE3" w:rsidP="009D1FE3">
            <w:pPr>
              <w:tabs>
                <w:tab w:val="left" w:pos="2520"/>
              </w:tabs>
              <w:spacing w:line="380" w:lineRule="exact"/>
              <w:ind w:leftChars="50" w:left="307" w:rightChars="50" w:right="105" w:hangingChars="100" w:hanging="202"/>
              <w:rPr>
                <w:spacing w:val="-4"/>
              </w:rPr>
            </w:pPr>
            <w:r>
              <w:rPr>
                <w:rFonts w:hint="eastAsia"/>
                <w:spacing w:val="-4"/>
              </w:rPr>
              <w:lastRenderedPageBreak/>
              <w:t>(不予修正，維持現行條文)</w:t>
            </w:r>
          </w:p>
          <w:p w:rsidR="009D1FE3" w:rsidRPr="009D1FE3" w:rsidRDefault="009D1FE3" w:rsidP="009D1FE3">
            <w:pPr>
              <w:tabs>
                <w:tab w:val="left" w:pos="2520"/>
              </w:tabs>
              <w:spacing w:line="380" w:lineRule="exact"/>
            </w:pPr>
          </w:p>
        </w:tc>
        <w:tc>
          <w:tcPr>
            <w:tcW w:w="2623" w:type="dxa"/>
            <w:shd w:val="clear" w:color="auto" w:fill="auto"/>
          </w:tcPr>
          <w:p w:rsidR="009D1FE3" w:rsidRDefault="009D1FE3" w:rsidP="009D1FE3">
            <w:pPr>
              <w:tabs>
                <w:tab w:val="left" w:pos="2520"/>
              </w:tabs>
              <w:spacing w:line="380" w:lineRule="exact"/>
            </w:pPr>
          </w:p>
        </w:tc>
        <w:tc>
          <w:tcPr>
            <w:tcW w:w="2622" w:type="dxa"/>
            <w:shd w:val="clear" w:color="auto" w:fill="auto"/>
          </w:tcPr>
          <w:p w:rsidR="009D1FE3" w:rsidRPr="001E7659" w:rsidRDefault="009D1FE3" w:rsidP="009D1FE3">
            <w:pPr>
              <w:tabs>
                <w:tab w:val="left" w:pos="2520"/>
              </w:tabs>
              <w:spacing w:line="380" w:lineRule="exact"/>
              <w:ind w:rightChars="50" w:right="105"/>
              <w:rPr>
                <w:b/>
              </w:rPr>
            </w:pPr>
            <w:r>
              <w:rPr>
                <w:rFonts w:hint="eastAsia"/>
              </w:rPr>
              <w:t xml:space="preserve"> </w:t>
            </w:r>
            <w:r w:rsidRPr="001E7659">
              <w:rPr>
                <w:rFonts w:hint="eastAsia"/>
                <w:b/>
              </w:rPr>
              <w:t>委員鍾佳濱等17人提案：</w:t>
            </w:r>
          </w:p>
          <w:p w:rsidR="009D1FE3" w:rsidRDefault="009D1FE3" w:rsidP="009D1FE3">
            <w:pPr>
              <w:tabs>
                <w:tab w:val="left" w:pos="2520"/>
              </w:tabs>
              <w:spacing w:line="380" w:lineRule="exact"/>
              <w:ind w:leftChars="50" w:left="315" w:rightChars="50" w:right="105" w:hangingChars="100" w:hanging="210"/>
            </w:pPr>
            <w:r>
              <w:rPr>
                <w:rFonts w:hint="eastAsia"/>
              </w:rPr>
              <w:t>第四十九條　立法委員現有總額四分之一以上，就其行使職權，認法律位階法規範牴觸憲法者，得聲請憲法法庭為宣告違憲之判決。</w:t>
            </w:r>
          </w:p>
          <w:p w:rsidR="009D1FE3" w:rsidRDefault="009D1FE3" w:rsidP="009D1FE3">
            <w:pPr>
              <w:tabs>
                <w:tab w:val="left" w:pos="2520"/>
              </w:tabs>
              <w:spacing w:line="380" w:lineRule="exact"/>
              <w:ind w:leftChars="150" w:left="315" w:rightChars="50" w:right="105" w:firstLineChars="200" w:firstLine="420"/>
            </w:pPr>
            <w:r w:rsidRPr="007753FA">
              <w:rPr>
                <w:rFonts w:hint="eastAsia"/>
                <w:u w:val="single"/>
              </w:rPr>
              <w:t>立法委員現有總額四分之一以上，認經修改之憲法條文或憲法增修條文，違反憲法第一條所樹立之民主共和國原則、第二條國民主權原則、第二章保障人民權利、以及有關權力分立與制衡之原則者，得聲請憲法法庭為宣告違憲之判決。</w:t>
            </w:r>
          </w:p>
          <w:p w:rsidR="009D1FE3" w:rsidRPr="005102FF" w:rsidRDefault="009D1FE3" w:rsidP="009D1FE3">
            <w:pPr>
              <w:tabs>
                <w:tab w:val="left" w:pos="2520"/>
              </w:tabs>
              <w:spacing w:line="380" w:lineRule="exact"/>
              <w:ind w:leftChars="50" w:left="105" w:rightChars="50" w:right="105"/>
              <w:rPr>
                <w:b/>
              </w:rPr>
            </w:pPr>
            <w:r w:rsidRPr="005102FF">
              <w:rPr>
                <w:rFonts w:ascii="華康中黑體" w:eastAsia="華康中黑體" w:hint="eastAsia"/>
                <w:b/>
              </w:rPr>
              <w:t>台灣民眾黨黨團提案：</w:t>
            </w:r>
          </w:p>
          <w:p w:rsidR="009D1FE3" w:rsidRDefault="009D1FE3" w:rsidP="009D1FE3">
            <w:pPr>
              <w:tabs>
                <w:tab w:val="left" w:pos="2520"/>
              </w:tabs>
              <w:spacing w:line="380" w:lineRule="exact"/>
              <w:ind w:leftChars="50" w:left="315" w:rightChars="50" w:right="105" w:hangingChars="100" w:hanging="210"/>
            </w:pPr>
            <w:r>
              <w:rPr>
                <w:rFonts w:hint="eastAsia"/>
              </w:rPr>
              <w:t>第四十九條　立法委員現有總額四分之一以上，認法律位階法規範牴觸</w:t>
            </w:r>
            <w:r>
              <w:rPr>
                <w:rFonts w:hint="eastAsia"/>
              </w:rPr>
              <w:lastRenderedPageBreak/>
              <w:t>憲法者，得聲請憲法法庭為宣告違憲之判決。</w:t>
            </w:r>
          </w:p>
          <w:p w:rsidR="009D1FE3" w:rsidRDefault="009D1FE3" w:rsidP="009D1FE3">
            <w:pPr>
              <w:tabs>
                <w:tab w:val="left" w:pos="2520"/>
              </w:tabs>
              <w:spacing w:line="380" w:lineRule="exact"/>
            </w:pPr>
          </w:p>
        </w:tc>
        <w:tc>
          <w:tcPr>
            <w:tcW w:w="2623" w:type="dxa"/>
            <w:shd w:val="clear" w:color="auto" w:fill="auto"/>
          </w:tcPr>
          <w:p w:rsidR="009D1FE3" w:rsidRDefault="009D1FE3" w:rsidP="009D1FE3">
            <w:pPr>
              <w:tabs>
                <w:tab w:val="left" w:pos="2520"/>
              </w:tabs>
              <w:spacing w:line="380" w:lineRule="exact"/>
              <w:ind w:leftChars="50" w:left="315" w:rightChars="50" w:right="105" w:hangingChars="100" w:hanging="210"/>
            </w:pPr>
            <w:r>
              <w:rPr>
                <w:rFonts w:hint="eastAsia"/>
              </w:rPr>
              <w:lastRenderedPageBreak/>
              <w:t>第四十九條　立法委員現有總額四分之一以上，就其行使職權，認法律位階法規範牴觸憲法者，得聲請憲法法庭為宣告違憲之判決。</w:t>
            </w:r>
          </w:p>
        </w:tc>
        <w:tc>
          <w:tcPr>
            <w:tcW w:w="3648" w:type="dxa"/>
            <w:shd w:val="clear" w:color="auto" w:fill="auto"/>
          </w:tcPr>
          <w:p w:rsidR="009D1FE3" w:rsidRPr="001E7659" w:rsidRDefault="009D1FE3" w:rsidP="009D1FE3">
            <w:pPr>
              <w:tabs>
                <w:tab w:val="left" w:pos="2520"/>
              </w:tabs>
              <w:spacing w:line="380" w:lineRule="exact"/>
              <w:ind w:leftChars="50" w:left="105" w:rightChars="50" w:right="105"/>
              <w:rPr>
                <w:b/>
              </w:rPr>
            </w:pPr>
            <w:r w:rsidRPr="001E7659">
              <w:rPr>
                <w:rFonts w:hint="eastAsia"/>
                <w:b/>
              </w:rPr>
              <w:t>委員鍾佳濱等17人提案：</w:t>
            </w:r>
          </w:p>
          <w:p w:rsidR="009D1FE3" w:rsidRDefault="009D1FE3" w:rsidP="009D1FE3">
            <w:pPr>
              <w:tabs>
                <w:tab w:val="left" w:pos="2520"/>
              </w:tabs>
              <w:spacing w:line="380" w:lineRule="exact"/>
              <w:ind w:leftChars="50" w:left="315" w:rightChars="50" w:right="105" w:hangingChars="100" w:hanging="210"/>
            </w:pPr>
            <w:r>
              <w:rPr>
                <w:rFonts w:hint="eastAsia"/>
              </w:rPr>
              <w:t>一、「司法院大法官審理案件法」於民國82年1月16日全文修正，並於82年2月3日公布起施行。就聲請解釋憲法情形，第五條第一項第三項條文規定如下：「三、依立法委員現有總額三分之一以上之聲請，就其行使職權，適用憲法發生疑義，或適用法律發生有牴觸憲法之疑義者。」</w:t>
            </w:r>
          </w:p>
          <w:p w:rsidR="009D1FE3" w:rsidRDefault="009D1FE3" w:rsidP="009D1FE3">
            <w:pPr>
              <w:tabs>
                <w:tab w:val="left" w:pos="2520"/>
              </w:tabs>
              <w:spacing w:line="380" w:lineRule="exact"/>
              <w:ind w:leftChars="50" w:left="315" w:rightChars="50" w:right="105" w:hangingChars="100" w:hanging="210"/>
            </w:pPr>
            <w:r>
              <w:rPr>
                <w:rFonts w:hint="eastAsia"/>
              </w:rPr>
              <w:t>二、民國107年12月18日全文修正為「憲法訴訟法」，於108年1月4日公布，公布後三年施行。第四十九條條文「立法委員現有總額四分之一以上，就其行使職權，認法律位階法規範牴觸憲法者，得聲請憲法法庭為宣告違憲之判決。」立法院得對法律位階法規範聲請憲法法庭為宣告違憲之判決，但本條文並未明定立法院是否可與現行「司法院大法官」審理案件法第五條第一項第三款一般，就適用憲法疑義</w:t>
            </w:r>
            <w:r>
              <w:rPr>
                <w:rFonts w:hint="eastAsia"/>
              </w:rPr>
              <w:lastRenderedPageBreak/>
              <w:t>聲請釋憲。</w:t>
            </w:r>
          </w:p>
          <w:p w:rsidR="009D1FE3" w:rsidRDefault="009D1FE3" w:rsidP="009D1FE3">
            <w:pPr>
              <w:tabs>
                <w:tab w:val="left" w:pos="2520"/>
              </w:tabs>
              <w:spacing w:line="380" w:lineRule="exact"/>
              <w:ind w:leftChars="50" w:left="315" w:rightChars="50" w:right="105" w:hangingChars="100" w:hanging="210"/>
            </w:pPr>
            <w:r>
              <w:rPr>
                <w:rFonts w:hint="eastAsia"/>
              </w:rPr>
              <w:t>三、第五次增修條文，以選制改革為名，延長第三屆國大代表任期，引起國大自肥與憲政爭議。其後大法官會議做出釋字第499號，其中明確指出憲法部分條文具有本質之重要性，為憲法基本原則之所在。「國民大會依正當修憲程序行使憲法第一百七十四條修改憲法職權，所制定之憲法增修條文與未經修改之憲法條文係處於同等位階，惟憲法條文中具有本質之重要性而為規範秩序存立之基礎者，如聽任修改條文予以變更，則憲法上整體規範秩序將形同破毀，此等修改之條文則失其應有之正當性。我國憲法雖未明定不可變更之條款，然憲法條文中，諸如：第一條所樹立之民主共和國原則、第二條國民主權原則、第二章保障人民權利、以及有關權力分立與制衡之原則，具有本質之重要性，亦為憲法基本原則之所在。」第五次增修條文延長國大代表</w:t>
            </w:r>
            <w:r>
              <w:rPr>
                <w:rFonts w:hint="eastAsia"/>
              </w:rPr>
              <w:lastRenderedPageBreak/>
              <w:t>任期，違背具憲法本質條文與憲法基本精神，該次增修條文失其效力。此次憲法解釋乃由立法委員聲請，並由解釋文確立憲法增修條文亦不可違背憲法基本原則。</w:t>
            </w:r>
          </w:p>
          <w:p w:rsidR="009D1FE3" w:rsidRDefault="009D1FE3" w:rsidP="009D1FE3">
            <w:pPr>
              <w:tabs>
                <w:tab w:val="left" w:pos="2520"/>
              </w:tabs>
              <w:spacing w:line="380" w:lineRule="exact"/>
              <w:ind w:leftChars="50" w:left="315" w:rightChars="50" w:right="105" w:hangingChars="100" w:hanging="210"/>
            </w:pPr>
            <w:r>
              <w:rPr>
                <w:rFonts w:hint="eastAsia"/>
              </w:rPr>
              <w:t>四、民國107年12月18日全文修正為「憲法訴訟法」，於108年1月4日公布，公布後三年施行。第四十九條條文「立法委員現有總額四分之一以上，就其行使職權，認法律位階法規範牴觸憲法者，得聲請憲法法庭為宣告違憲之判決。」立法院得對法律位階法規範聲請憲法法庭為宣告違憲之判決，但本條文並未明定立法院是否可與現行「司法院大法官審理案件法第五條第一項第三款」一般，就適用憲法疑義聲請釋憲。</w:t>
            </w:r>
          </w:p>
          <w:p w:rsidR="009D1FE3" w:rsidRDefault="009D1FE3" w:rsidP="009D1FE3">
            <w:pPr>
              <w:tabs>
                <w:tab w:val="left" w:pos="2520"/>
              </w:tabs>
              <w:spacing w:line="380" w:lineRule="exact"/>
              <w:ind w:leftChars="50" w:left="315" w:rightChars="50" w:right="105" w:hangingChars="100" w:hanging="210"/>
            </w:pPr>
            <w:r>
              <w:rPr>
                <w:rFonts w:hint="eastAsia"/>
              </w:rPr>
              <w:t>五、基於法律明確性原則，避免適用爭議，故提出修正案，明定立法委員認經修改之憲法條文或憲法增修條文違背憲法基本原則者，得聲請憲法法庭為宣告違憲之判決。</w:t>
            </w:r>
          </w:p>
          <w:p w:rsidR="009D1FE3" w:rsidRPr="005102FF" w:rsidRDefault="009D1FE3" w:rsidP="009D1FE3">
            <w:pPr>
              <w:tabs>
                <w:tab w:val="left" w:pos="2520"/>
              </w:tabs>
              <w:spacing w:line="380" w:lineRule="exact"/>
              <w:ind w:leftChars="50" w:left="105" w:rightChars="50" w:right="105"/>
              <w:rPr>
                <w:b/>
              </w:rPr>
            </w:pPr>
            <w:r w:rsidRPr="005102FF">
              <w:rPr>
                <w:rFonts w:ascii="華康中黑體" w:eastAsia="華康中黑體" w:hint="eastAsia"/>
                <w:b/>
              </w:rPr>
              <w:lastRenderedPageBreak/>
              <w:t>台灣民眾黨黨團提案：</w:t>
            </w:r>
          </w:p>
          <w:p w:rsidR="009D1FE3" w:rsidRDefault="009D1FE3" w:rsidP="009D1FE3">
            <w:pPr>
              <w:tabs>
                <w:tab w:val="left" w:pos="2520"/>
              </w:tabs>
              <w:spacing w:line="380" w:lineRule="exact"/>
              <w:ind w:leftChars="50" w:left="105" w:rightChars="50" w:right="105"/>
            </w:pPr>
            <w:r>
              <w:rPr>
                <w:rFonts w:hint="eastAsia"/>
              </w:rPr>
              <w:t>為避免過去釋憲實務適用本條文「行使職權」之要件時有標準不一之情形，而不利於憲法訴訟程序的穩定性及可預測性，爰參採司法院過去修法所持見解，刪除本條文中「行使職權」之要件。</w:t>
            </w:r>
          </w:p>
          <w:p w:rsidR="009D1FE3" w:rsidRDefault="009D1FE3" w:rsidP="009D1FE3">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D1FE3" w:rsidRPr="009D1FE3" w:rsidRDefault="009D1FE3" w:rsidP="009D1FE3">
            <w:pPr>
              <w:tabs>
                <w:tab w:val="left" w:pos="2520"/>
              </w:tabs>
              <w:spacing w:line="380" w:lineRule="exact"/>
              <w:ind w:leftChars="50" w:left="105" w:rightChars="50" w:right="105"/>
            </w:pPr>
            <w:r>
              <w:rPr>
                <w:rFonts w:hint="eastAsia"/>
              </w:rPr>
              <w:t>不予修正，維持現行條文。</w:t>
            </w:r>
          </w:p>
        </w:tc>
      </w:tr>
      <w:tr w:rsidR="009D1FE3" w:rsidTr="00060CCD">
        <w:tc>
          <w:tcPr>
            <w:tcW w:w="2622" w:type="dxa"/>
          </w:tcPr>
          <w:p w:rsidR="00130B58" w:rsidRDefault="00130B58" w:rsidP="00130B58">
            <w:pPr>
              <w:tabs>
                <w:tab w:val="left" w:pos="2520"/>
              </w:tabs>
              <w:spacing w:line="380" w:lineRule="exact"/>
              <w:ind w:leftChars="50" w:left="315" w:rightChars="50" w:right="105" w:hangingChars="100" w:hanging="210"/>
            </w:pPr>
            <w:r>
              <w:rPr>
                <w:rFonts w:hint="eastAsia"/>
              </w:rPr>
              <w:lastRenderedPageBreak/>
              <w:t>(保留，送院會處理)</w:t>
            </w:r>
          </w:p>
          <w:p w:rsidR="009D1FE3" w:rsidRPr="00130B58" w:rsidRDefault="009D1FE3" w:rsidP="009D1FE3">
            <w:pPr>
              <w:tabs>
                <w:tab w:val="left" w:pos="2520"/>
              </w:tabs>
              <w:spacing w:line="380" w:lineRule="exact"/>
              <w:ind w:leftChars="50" w:left="315" w:rightChars="50" w:right="105" w:hangingChars="100" w:hanging="210"/>
            </w:pPr>
          </w:p>
        </w:tc>
        <w:tc>
          <w:tcPr>
            <w:tcW w:w="2623" w:type="dxa"/>
            <w:shd w:val="clear" w:color="auto" w:fill="auto"/>
          </w:tcPr>
          <w:p w:rsidR="009D1FE3" w:rsidRDefault="009D1FE3" w:rsidP="009D1FE3">
            <w:pPr>
              <w:tabs>
                <w:tab w:val="left" w:pos="2520"/>
              </w:tabs>
              <w:spacing w:line="380" w:lineRule="exact"/>
              <w:ind w:leftChars="50" w:left="315" w:rightChars="50" w:right="105" w:hangingChars="100" w:hanging="210"/>
            </w:pPr>
            <w:r>
              <w:rPr>
                <w:rFonts w:hint="eastAsia"/>
              </w:rPr>
              <w:t>第五十三條　判決宣告法規範立即失效</w:t>
            </w:r>
            <w:r w:rsidRPr="007753FA">
              <w:rPr>
                <w:rFonts w:hint="eastAsia"/>
                <w:u w:val="single"/>
              </w:rPr>
              <w:t>或溯及失效</w:t>
            </w:r>
            <w:r>
              <w:rPr>
                <w:rFonts w:hint="eastAsia"/>
              </w:rPr>
              <w:t>者，於判決前已繫屬於各法院而尚未終結之案件，各法院應依判決意旨為裁判。</w:t>
            </w:r>
          </w:p>
          <w:p w:rsidR="009D1FE3" w:rsidRDefault="009D1FE3" w:rsidP="009D1FE3">
            <w:pPr>
              <w:tabs>
                <w:tab w:val="left" w:pos="2520"/>
              </w:tabs>
              <w:spacing w:line="380" w:lineRule="exact"/>
              <w:ind w:leftChars="150" w:left="315" w:rightChars="50" w:right="105" w:firstLineChars="200" w:firstLine="420"/>
            </w:pPr>
            <w:r w:rsidRPr="007753FA">
              <w:rPr>
                <w:rFonts w:hint="eastAsia"/>
                <w:u w:val="single"/>
              </w:rPr>
              <w:t>判決前適用立即失效之法規範作成</w:t>
            </w:r>
            <w:r>
              <w:rPr>
                <w:rFonts w:hint="eastAsia"/>
              </w:rPr>
              <w:t>之確定裁判，其效力除法律另有規定外，不受影響。</w:t>
            </w:r>
          </w:p>
          <w:p w:rsidR="009D1FE3" w:rsidRDefault="009D1FE3" w:rsidP="009D1FE3">
            <w:pPr>
              <w:tabs>
                <w:tab w:val="left" w:pos="2520"/>
              </w:tabs>
              <w:spacing w:line="380" w:lineRule="exact"/>
              <w:ind w:leftChars="150" w:left="315" w:rightChars="50" w:right="105" w:firstLineChars="200" w:firstLine="420"/>
            </w:pPr>
            <w:r>
              <w:rPr>
                <w:rFonts w:hint="eastAsia"/>
              </w:rPr>
              <w:t>判決前</w:t>
            </w:r>
            <w:r w:rsidRPr="007753FA">
              <w:rPr>
                <w:rFonts w:hint="eastAsia"/>
                <w:u w:val="single"/>
              </w:rPr>
              <w:t>以溯及失效之法規範為基礎作成之確定裁判，得依法定程序或判決意旨救濟之；</w:t>
            </w:r>
            <w:r w:rsidRPr="007753FA">
              <w:rPr>
                <w:rFonts w:hint="eastAsia"/>
                <w:u w:val="single"/>
              </w:rPr>
              <w:lastRenderedPageBreak/>
              <w:t>其為</w:t>
            </w:r>
            <w:r>
              <w:rPr>
                <w:rFonts w:hint="eastAsia"/>
              </w:rPr>
              <w:t>刑事確定裁判</w:t>
            </w:r>
            <w:r w:rsidRPr="007753FA">
              <w:rPr>
                <w:rFonts w:hint="eastAsia"/>
                <w:u w:val="single"/>
              </w:rPr>
              <w:t>者，</w:t>
            </w:r>
            <w:r>
              <w:rPr>
                <w:rFonts w:hint="eastAsia"/>
              </w:rPr>
              <w:t>檢察總長得</w:t>
            </w:r>
            <w:r w:rsidRPr="007753FA">
              <w:rPr>
                <w:rFonts w:hint="eastAsia"/>
                <w:u w:val="single"/>
              </w:rPr>
              <w:t>據以</w:t>
            </w:r>
            <w:r>
              <w:rPr>
                <w:rFonts w:hint="eastAsia"/>
              </w:rPr>
              <w:t>提起非常上訴。</w:t>
            </w:r>
          </w:p>
        </w:tc>
        <w:tc>
          <w:tcPr>
            <w:tcW w:w="2622" w:type="dxa"/>
            <w:shd w:val="clear" w:color="auto" w:fill="auto"/>
          </w:tcPr>
          <w:p w:rsidR="009D1FE3" w:rsidRDefault="009D1FE3" w:rsidP="009D1FE3">
            <w:pPr>
              <w:tabs>
                <w:tab w:val="left" w:pos="2520"/>
              </w:tabs>
              <w:spacing w:line="380" w:lineRule="exact"/>
            </w:pPr>
          </w:p>
        </w:tc>
        <w:tc>
          <w:tcPr>
            <w:tcW w:w="2623" w:type="dxa"/>
            <w:shd w:val="clear" w:color="auto" w:fill="auto"/>
          </w:tcPr>
          <w:p w:rsidR="009D1FE3" w:rsidRDefault="009D1FE3" w:rsidP="009D1FE3">
            <w:pPr>
              <w:tabs>
                <w:tab w:val="left" w:pos="2520"/>
              </w:tabs>
              <w:spacing w:line="380" w:lineRule="exact"/>
              <w:ind w:leftChars="50" w:left="315" w:rightChars="50" w:right="105" w:hangingChars="100" w:hanging="210"/>
            </w:pPr>
            <w:r>
              <w:rPr>
                <w:rFonts w:hint="eastAsia"/>
              </w:rPr>
              <w:t>第五十三條　判決宣告法規範立即失效者，於判決前已繫屬於各法院而尚未終結之案件，各法院應依判決意旨為裁判。</w:t>
            </w:r>
          </w:p>
          <w:p w:rsidR="009D1FE3" w:rsidRDefault="009D1FE3" w:rsidP="009D1FE3">
            <w:pPr>
              <w:tabs>
                <w:tab w:val="left" w:pos="2520"/>
              </w:tabs>
              <w:spacing w:line="380" w:lineRule="exact"/>
              <w:ind w:leftChars="150" w:left="315" w:rightChars="50" w:right="105" w:firstLineChars="200" w:firstLine="420"/>
            </w:pPr>
            <w:r>
              <w:rPr>
                <w:rFonts w:hint="eastAsia"/>
              </w:rPr>
              <w:t>判決前已適用前項法規範作成之刑事確定裁判，檢察總長得依職權或被告之聲請，提起非常上訴。</w:t>
            </w:r>
          </w:p>
          <w:p w:rsidR="009D1FE3" w:rsidRDefault="009D1FE3" w:rsidP="009D1FE3">
            <w:pPr>
              <w:tabs>
                <w:tab w:val="left" w:pos="2520"/>
              </w:tabs>
              <w:spacing w:line="380" w:lineRule="exact"/>
              <w:ind w:leftChars="150" w:left="315" w:rightChars="50" w:right="105" w:firstLineChars="200" w:firstLine="420"/>
            </w:pPr>
            <w:r>
              <w:rPr>
                <w:rFonts w:hint="eastAsia"/>
              </w:rPr>
              <w:t>前項以外之確定裁判，其效力除法律另有規定外，不受影響。</w:t>
            </w:r>
            <w:r w:rsidRPr="005102FF">
              <w:rPr>
                <w:rFonts w:hint="eastAsia"/>
                <w:u w:val="single"/>
              </w:rPr>
              <w:t>但</w:t>
            </w:r>
            <w:r w:rsidRPr="005102FF">
              <w:rPr>
                <w:rFonts w:hint="eastAsia"/>
                <w:u w:val="single"/>
              </w:rPr>
              <w:lastRenderedPageBreak/>
              <w:t>尚未執行或執行未完畢者，於違憲範圍內，不得再予執行。</w:t>
            </w:r>
          </w:p>
        </w:tc>
        <w:tc>
          <w:tcPr>
            <w:tcW w:w="3648" w:type="dxa"/>
            <w:shd w:val="clear" w:color="auto" w:fill="auto"/>
          </w:tcPr>
          <w:p w:rsidR="009D1FE3" w:rsidRPr="005102FF" w:rsidRDefault="009D1FE3" w:rsidP="009D1FE3">
            <w:pPr>
              <w:tabs>
                <w:tab w:val="left" w:pos="2520"/>
              </w:tabs>
              <w:spacing w:line="380" w:lineRule="exact"/>
              <w:ind w:leftChars="50" w:left="105" w:rightChars="50" w:right="105"/>
              <w:rPr>
                <w:b/>
              </w:rPr>
            </w:pPr>
            <w:r w:rsidRPr="005102FF">
              <w:rPr>
                <w:rFonts w:ascii="華康中黑體" w:eastAsia="華康中黑體" w:hint="eastAsia"/>
                <w:b/>
              </w:rPr>
              <w:lastRenderedPageBreak/>
              <w:t>司法院提案：</w:t>
            </w:r>
          </w:p>
          <w:p w:rsidR="009D1FE3" w:rsidRDefault="009D1FE3" w:rsidP="009D1FE3">
            <w:pPr>
              <w:tabs>
                <w:tab w:val="left" w:pos="2520"/>
              </w:tabs>
              <w:spacing w:line="380" w:lineRule="exact"/>
              <w:ind w:leftChars="50" w:left="315" w:rightChars="50" w:right="105" w:hangingChars="100" w:hanging="210"/>
            </w:pPr>
            <w:r>
              <w:rPr>
                <w:rFonts w:hint="eastAsia"/>
              </w:rPr>
              <w:t>一、本法第五十二條第一項依歷來釋憲實務之慣例，明定憲法法庭之判決宣告法規範違憲且應失效者，得為立即失效、溯及失效或定期失效之諭知，則三種不同之法規範違憲失效宣告模式，皆應明確規範其效力。爰修正本條，新增憲法法庭宣告法規範違憲且溯及失效之宣告模式效力，另調整現行條文有關宣告法規範違憲且立即失效之宣告模式效力規定。</w:t>
            </w:r>
          </w:p>
          <w:p w:rsidR="009D1FE3" w:rsidRDefault="009D1FE3" w:rsidP="009D1FE3">
            <w:pPr>
              <w:tabs>
                <w:tab w:val="left" w:pos="2520"/>
              </w:tabs>
              <w:spacing w:line="380" w:lineRule="exact"/>
              <w:ind w:leftChars="50" w:left="315" w:rightChars="50" w:right="105" w:hangingChars="100" w:hanging="210"/>
            </w:pPr>
            <w:r>
              <w:rPr>
                <w:rFonts w:hint="eastAsia"/>
              </w:rPr>
              <w:t>二、憲法法庭判決諭知法規範違憲且立即失效或溯及失效者，法規範均</w:t>
            </w:r>
            <w:r>
              <w:rPr>
                <w:rFonts w:hint="eastAsia"/>
              </w:rPr>
              <w:lastRenderedPageBreak/>
              <w:t>自憲法法庭判決時起不再具規範效力，爰修正本條第一項，於現行第一項規定新增「或溯及失效」，明示憲法法庭以判決宣告法規範立即失效或溯及失效者，各法院就判決前已繫屬而尚未終結之案件，原則上均不得再繼續適用因憲法法庭之判決而已失效之法規範，應依判決意旨為裁判，此項規定並與第五十四條所定憲法法庭判決諭知法規範違憲且定期失效之效力相對應。又第一項係在規範法院就判決前已繫屬尚未終結之案件如何裁判，並非就案件應適用之法律因憲法法庭判決變更，應適用之法律準據之一般性規範，應予指明。</w:t>
            </w:r>
          </w:p>
          <w:p w:rsidR="009D1FE3" w:rsidRDefault="009D1FE3" w:rsidP="009D1FE3">
            <w:pPr>
              <w:tabs>
                <w:tab w:val="left" w:pos="2520"/>
              </w:tabs>
              <w:spacing w:line="380" w:lineRule="exact"/>
              <w:ind w:leftChars="50" w:left="315" w:rightChars="50" w:right="105" w:hangingChars="100" w:hanging="210"/>
            </w:pPr>
            <w:r>
              <w:rPr>
                <w:rFonts w:hint="eastAsia"/>
              </w:rPr>
              <w:t>三、憲法法庭宣告法規範違憲且立即失效者，法規範係自判決宣示或公告時起向後失效，相對於憲法法庭宣告法規範溯及失效而言，側重法安定性之維護，爰將現行條文第三項本文移列至第二項，並明定於憲法法庭判決前，適用立即失效違憲</w:t>
            </w:r>
            <w:r>
              <w:rPr>
                <w:rFonts w:hint="eastAsia"/>
              </w:rPr>
              <w:lastRenderedPageBreak/>
              <w:t>法規範作成之確定裁判，其效力不受影響，以維護法安定性。此所指之效力，亦包含確定裁判之執行力。不過此一原則，如法律另為規定時，則依其規定，以作為例外之調整，容由法律依不同事物領域之規範要求，另為形成之空間。</w:t>
            </w:r>
          </w:p>
          <w:p w:rsidR="009D1FE3" w:rsidRDefault="009D1FE3" w:rsidP="009D1FE3">
            <w:pPr>
              <w:tabs>
                <w:tab w:val="left" w:pos="2520"/>
              </w:tabs>
              <w:spacing w:line="380" w:lineRule="exact"/>
              <w:ind w:leftChars="50" w:left="315" w:rightChars="50" w:right="105" w:hangingChars="100" w:hanging="210"/>
            </w:pPr>
            <w:r>
              <w:rPr>
                <w:rFonts w:hint="eastAsia"/>
              </w:rPr>
              <w:t>四、按確定裁判之執行種類及態樣繁多，憲法法庭判決宣告裁判所適用之法規範違憲並立即失效者，基於該違憲法規範作成之裁判尚未執行或執行未完畢者，後續應如何處理，不同事物領域或有不同規範需求。例如，於兒少與家事事件，確定裁判之執行亦寓有保護兒少之意旨，未必即適合一律停止執行。是於本法就適用違憲失效法規範之確定裁判為一致性之執行封鎖規範，未臻妥適。另刑法第二條第三項亦規定：「處罰或保安處分之裁判確定後，未執行或執行未完畢，而法律有變更，不處罰其行為或不施以保安處分者，免其刑或保安處分之執</w:t>
            </w:r>
            <w:r>
              <w:rPr>
                <w:rFonts w:hint="eastAsia"/>
              </w:rPr>
              <w:lastRenderedPageBreak/>
              <w:t>行。」倘據以處罰或施以保安處分之法律，因憲法法庭宣告違憲且失效，解釋上即法律有變更，不處罰其行為或施以保安處分，即應免其刑或保安處分之執行，此即有執行封鎖效力之規定。實務上，司法院釋字第七九一號解釋宣告刑法第二百三十九條規定違憲立即失效後，非據以聲請解釋之通（相）姦罪受刑人亦均依此規定免其刑之執行而獲釋。則就最重實體正義之刑事確定判決之執行，法律亦已有封鎖執行之規定，現行條文第三項但書規定爰予刪除。</w:t>
            </w:r>
          </w:p>
          <w:p w:rsidR="009D1FE3" w:rsidRDefault="009D1FE3" w:rsidP="009D1FE3">
            <w:pPr>
              <w:tabs>
                <w:tab w:val="left" w:pos="2520"/>
              </w:tabs>
              <w:spacing w:line="380" w:lineRule="exact"/>
              <w:ind w:leftChars="50" w:left="315" w:rightChars="50" w:right="105" w:hangingChars="100" w:hanging="210"/>
            </w:pPr>
            <w:r>
              <w:rPr>
                <w:rFonts w:hint="eastAsia"/>
              </w:rPr>
              <w:t>五、法規範違憲而立即失效，其與溯及失效之最大差異，表現在兩種模式對於既已確定之司法裁判之影響。現行條文第二項所仿之德國聯邦憲法法院法第七十九條規定，以違憲法規範自始無效為原則，與我國過去釋憲實務宣告法規範違憲係向將來失效之原則，兩者制度體系與立法例全然不同，現行條文第二項</w:t>
            </w:r>
            <w:r>
              <w:rPr>
                <w:rFonts w:hint="eastAsia"/>
              </w:rPr>
              <w:lastRenderedPageBreak/>
              <w:t>規定，就非據以聲請憲法法庭裁判之原因案件，賦予一般性、溯及性救濟效力，恐與長期釋憲實務型塑建立之原則產生落差，影響整體法秩序安定性之維護。而法規範違憲之情形須溯及變更法秩序始能滌除時，憲法法庭得依第五十二條第一項但書，宣告該法規範溯及失效。於此情況下，實體正義之實現則當優先於法安定性之維護。爰將現行條文第二項移列至第三項，並修正明定於憲法法庭宣告法規範違憲溯及失效時，判決前以溯及失效之法規範為基礎作成之確定裁判，得依法定程序或判決意旨救濟之；其為刑事確定裁判者，檢察總長得據以提起非常上訴。所指「判決前以溯及失效之法規範為基礎作成之確定裁判」文義上亦包含刑事確定裁判在內；所指「法定程序」，指依相關法律所定之既有程序救濟，並受該法定程序之規範。因此，於憲法法庭判決前以該溯及失效法規範為</w:t>
            </w:r>
            <w:r>
              <w:rPr>
                <w:rFonts w:hint="eastAsia"/>
              </w:rPr>
              <w:lastRenderedPageBreak/>
              <w:t>基礎作成之確定裁判，各該裁判均得循聲請再審、提起再審之訴、第三人撤銷訴訟、重新審理、事後撤銷訴訟，或法院依法自為撤銷變更等法定程序，由法院就業已確定之裁判重為審判；其倘屬刑事確定裁判，依現行刑事訴訟法，既基於溯及失效法規範所作成，本質上自屬違背法令，得由檢察總長依法提起非常上訴。第三項之規定，旨在賦予以違憲且溯及失效之法規範為基礎而作成之確定裁判，因憲法法庭之判決而有一般性、溯及性之個案救濟，以實現憲法法庭判決宣告法規範違憲溯及失效，溯及滌除法規範效力於過去所生違憲狀態之意旨。至如憲法法庭判決另就確定裁判之救濟另有諭知者，自應依其諭知，以符個案正義，並兼顧基本權利與公共利益之維護。此外，現行條文第二項規定，原以「判決前已適用前項法規範作成之刑事確定裁判……」為條文文句。惟鑑於確定裁</w:t>
            </w:r>
            <w:r>
              <w:rPr>
                <w:rFonts w:hint="eastAsia"/>
              </w:rPr>
              <w:lastRenderedPageBreak/>
              <w:t>判縱適用違憲溯及失效之法規範之事實，其裁判結果未必因而受影響；而唯有裁判結果受此事實影響之確定裁判，始有賦予救濟效力之必要。因此，「適用」之用語文義可能過廣，不能彰顯法規範與其違憲情形須直接影響確定裁判之結果之規範意旨，是第三項修正為「判決前以……失效之法規範為基礎作成之確定裁判……」之文句，以資明確。</w:t>
            </w:r>
          </w:p>
          <w:p w:rsidR="00130B58" w:rsidRDefault="00130B58" w:rsidP="00130B58">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D1FE3" w:rsidRPr="00130B58" w:rsidRDefault="00130B58" w:rsidP="00130B58">
            <w:pPr>
              <w:tabs>
                <w:tab w:val="left" w:pos="2520"/>
              </w:tabs>
              <w:spacing w:line="380" w:lineRule="exact"/>
              <w:ind w:leftChars="50" w:left="105" w:rightChars="50" w:right="105"/>
            </w:pPr>
            <w:r>
              <w:rPr>
                <w:rFonts w:hint="eastAsia"/>
              </w:rPr>
              <w:t>保留，送院會處理。</w:t>
            </w:r>
          </w:p>
        </w:tc>
      </w:tr>
      <w:tr w:rsidR="00130B58" w:rsidTr="00060CCD">
        <w:tc>
          <w:tcPr>
            <w:tcW w:w="2622" w:type="dxa"/>
          </w:tcPr>
          <w:p w:rsidR="00130B58" w:rsidRDefault="00130B58" w:rsidP="00130B58">
            <w:pPr>
              <w:tabs>
                <w:tab w:val="left" w:pos="2520"/>
              </w:tabs>
              <w:spacing w:line="380" w:lineRule="exact"/>
              <w:ind w:leftChars="50" w:left="315" w:rightChars="50" w:right="105" w:hangingChars="100" w:hanging="210"/>
            </w:pPr>
            <w:r>
              <w:rPr>
                <w:rFonts w:hint="eastAsia"/>
              </w:rPr>
              <w:lastRenderedPageBreak/>
              <w:t>(照司法院提案通過)</w:t>
            </w:r>
          </w:p>
          <w:p w:rsidR="00130B58" w:rsidRDefault="00130B58" w:rsidP="00130B58">
            <w:pPr>
              <w:tabs>
                <w:tab w:val="left" w:pos="2520"/>
              </w:tabs>
              <w:spacing w:line="380" w:lineRule="exact"/>
              <w:ind w:leftChars="50" w:left="315" w:rightChars="50" w:right="105" w:hangingChars="100" w:hanging="210"/>
            </w:pPr>
            <w:r>
              <w:rPr>
                <w:rFonts w:hint="eastAsia"/>
              </w:rPr>
              <w:t>第五十九條　人民</w:t>
            </w:r>
            <w:r w:rsidRPr="007753FA">
              <w:rPr>
                <w:rFonts w:hint="eastAsia"/>
                <w:u w:val="single"/>
              </w:rPr>
              <w:t>於</w:t>
            </w:r>
            <w:r>
              <w:rPr>
                <w:rFonts w:hint="eastAsia"/>
              </w:rPr>
              <w:t>其</w:t>
            </w:r>
            <w:r w:rsidRPr="007753FA">
              <w:rPr>
                <w:rFonts w:hint="eastAsia"/>
                <w:u w:val="single"/>
              </w:rPr>
              <w:t>憲法上所保障之權利遭受不法侵害，經</w:t>
            </w:r>
            <w:r>
              <w:rPr>
                <w:rFonts w:hint="eastAsia"/>
              </w:rPr>
              <w:t>依法定程序用盡審級救濟程序，對於</w:t>
            </w:r>
            <w:r w:rsidRPr="007753FA">
              <w:rPr>
                <w:rFonts w:hint="eastAsia"/>
                <w:u w:val="single"/>
              </w:rPr>
              <w:t>所</w:t>
            </w:r>
            <w:r>
              <w:rPr>
                <w:rFonts w:hint="eastAsia"/>
              </w:rPr>
              <w:t>受不利確定終局裁判</w:t>
            </w:r>
            <w:r w:rsidRPr="007753FA">
              <w:rPr>
                <w:rFonts w:hint="eastAsia"/>
                <w:u w:val="single"/>
              </w:rPr>
              <w:t>，或該裁判及其</w:t>
            </w:r>
            <w:r>
              <w:rPr>
                <w:rFonts w:hint="eastAsia"/>
              </w:rPr>
              <w:t>所適用之法規範，認有牴觸憲法者，得聲請憲法法庭為宣告違憲之判決</w:t>
            </w:r>
            <w:r>
              <w:rPr>
                <w:rFonts w:hint="eastAsia"/>
              </w:rPr>
              <w:lastRenderedPageBreak/>
              <w:t>。</w:t>
            </w:r>
          </w:p>
          <w:p w:rsidR="00130B58" w:rsidRDefault="00130B58" w:rsidP="00130B58">
            <w:pPr>
              <w:tabs>
                <w:tab w:val="left" w:pos="2520"/>
              </w:tabs>
              <w:spacing w:line="380" w:lineRule="exact"/>
              <w:ind w:leftChars="150" w:left="315" w:rightChars="50" w:right="105" w:firstLineChars="200" w:firstLine="420"/>
            </w:pPr>
            <w:r>
              <w:rPr>
                <w:rFonts w:hint="eastAsia"/>
              </w:rPr>
              <w:t>前項聲請，應</w:t>
            </w:r>
            <w:r w:rsidRPr="007753FA">
              <w:rPr>
                <w:rFonts w:hint="eastAsia"/>
                <w:u w:val="single"/>
              </w:rPr>
              <w:t>自用盡審級救濟之最終</w:t>
            </w:r>
            <w:r>
              <w:rPr>
                <w:rFonts w:hint="eastAsia"/>
              </w:rPr>
              <w:t>裁判送達後</w:t>
            </w:r>
            <w:r w:rsidRPr="007753FA">
              <w:rPr>
                <w:rFonts w:hint="eastAsia"/>
                <w:u w:val="single"/>
              </w:rPr>
              <w:t>翌日起之</w:t>
            </w:r>
            <w:r>
              <w:rPr>
                <w:rFonts w:hint="eastAsia"/>
              </w:rPr>
              <w:t>六個月不變期間內為之。</w:t>
            </w:r>
          </w:p>
        </w:tc>
        <w:tc>
          <w:tcPr>
            <w:tcW w:w="2623" w:type="dxa"/>
            <w:shd w:val="clear" w:color="auto" w:fill="auto"/>
          </w:tcPr>
          <w:p w:rsidR="00130B58" w:rsidRDefault="00130B58" w:rsidP="00130B58">
            <w:pPr>
              <w:tabs>
                <w:tab w:val="left" w:pos="2520"/>
              </w:tabs>
              <w:spacing w:line="380" w:lineRule="exact"/>
              <w:ind w:leftChars="50" w:left="315" w:rightChars="50" w:right="105" w:hangingChars="100" w:hanging="210"/>
            </w:pPr>
          </w:p>
          <w:p w:rsidR="00130B58" w:rsidRDefault="00130B58" w:rsidP="00130B58">
            <w:pPr>
              <w:tabs>
                <w:tab w:val="left" w:pos="2520"/>
              </w:tabs>
              <w:spacing w:line="380" w:lineRule="exact"/>
              <w:ind w:leftChars="50" w:left="315" w:rightChars="50" w:right="105" w:hangingChars="100" w:hanging="210"/>
            </w:pPr>
            <w:r>
              <w:rPr>
                <w:rFonts w:hint="eastAsia"/>
              </w:rPr>
              <w:t>第五十九條　人民</w:t>
            </w:r>
            <w:r w:rsidRPr="007753FA">
              <w:rPr>
                <w:rFonts w:hint="eastAsia"/>
                <w:u w:val="single"/>
              </w:rPr>
              <w:t>於</w:t>
            </w:r>
            <w:r>
              <w:rPr>
                <w:rFonts w:hint="eastAsia"/>
              </w:rPr>
              <w:t>其</w:t>
            </w:r>
            <w:r w:rsidRPr="007753FA">
              <w:rPr>
                <w:rFonts w:hint="eastAsia"/>
                <w:u w:val="single"/>
              </w:rPr>
              <w:t>憲法上所保障之權利遭受不法侵害，經</w:t>
            </w:r>
            <w:r>
              <w:rPr>
                <w:rFonts w:hint="eastAsia"/>
              </w:rPr>
              <w:t>依法定程序用盡審級救濟程序，對於</w:t>
            </w:r>
            <w:r w:rsidRPr="007753FA">
              <w:rPr>
                <w:rFonts w:hint="eastAsia"/>
                <w:u w:val="single"/>
              </w:rPr>
              <w:t>所</w:t>
            </w:r>
            <w:r>
              <w:rPr>
                <w:rFonts w:hint="eastAsia"/>
              </w:rPr>
              <w:t>受不利確定終局裁判</w:t>
            </w:r>
            <w:r w:rsidRPr="007753FA">
              <w:rPr>
                <w:rFonts w:hint="eastAsia"/>
                <w:u w:val="single"/>
              </w:rPr>
              <w:t>，或該裁判及其</w:t>
            </w:r>
            <w:r>
              <w:rPr>
                <w:rFonts w:hint="eastAsia"/>
              </w:rPr>
              <w:t>所適用之法規範，認有牴觸憲法者，得聲請憲法法庭為宣告違憲之判決</w:t>
            </w:r>
            <w:r>
              <w:rPr>
                <w:rFonts w:hint="eastAsia"/>
              </w:rPr>
              <w:lastRenderedPageBreak/>
              <w:t>。</w:t>
            </w:r>
          </w:p>
          <w:p w:rsidR="00130B58" w:rsidRDefault="00130B58" w:rsidP="00130B58">
            <w:pPr>
              <w:tabs>
                <w:tab w:val="left" w:pos="2520"/>
              </w:tabs>
              <w:spacing w:line="380" w:lineRule="exact"/>
              <w:ind w:leftChars="150" w:left="315" w:rightChars="50" w:right="105" w:firstLineChars="200" w:firstLine="420"/>
            </w:pPr>
            <w:r>
              <w:rPr>
                <w:rFonts w:hint="eastAsia"/>
              </w:rPr>
              <w:t>前項聲請，應</w:t>
            </w:r>
            <w:r w:rsidRPr="007753FA">
              <w:rPr>
                <w:rFonts w:hint="eastAsia"/>
                <w:u w:val="single"/>
              </w:rPr>
              <w:t>自用盡審級救濟之最終</w:t>
            </w:r>
            <w:r>
              <w:rPr>
                <w:rFonts w:hint="eastAsia"/>
              </w:rPr>
              <w:t>裁判送達後</w:t>
            </w:r>
            <w:r w:rsidRPr="007753FA">
              <w:rPr>
                <w:rFonts w:hint="eastAsia"/>
                <w:u w:val="single"/>
              </w:rPr>
              <w:t>翌日起之</w:t>
            </w:r>
            <w:r>
              <w:rPr>
                <w:rFonts w:hint="eastAsia"/>
              </w:rPr>
              <w:t>六個月不變期間內為之。</w:t>
            </w:r>
          </w:p>
        </w:tc>
        <w:tc>
          <w:tcPr>
            <w:tcW w:w="2622" w:type="dxa"/>
            <w:shd w:val="clear" w:color="auto" w:fill="auto"/>
          </w:tcPr>
          <w:p w:rsidR="00130B58" w:rsidRPr="005102FF" w:rsidRDefault="00130B58" w:rsidP="00130B58">
            <w:pPr>
              <w:tabs>
                <w:tab w:val="left" w:pos="2520"/>
              </w:tabs>
              <w:spacing w:line="380" w:lineRule="exact"/>
              <w:ind w:rightChars="50" w:right="105"/>
              <w:rPr>
                <w:b/>
              </w:rPr>
            </w:pPr>
            <w:r>
              <w:rPr>
                <w:rFonts w:hint="eastAsia"/>
              </w:rPr>
              <w:lastRenderedPageBreak/>
              <w:t xml:space="preserve"> </w:t>
            </w:r>
            <w:r w:rsidRPr="005102FF">
              <w:rPr>
                <w:rFonts w:hint="eastAsia"/>
                <w:b/>
              </w:rPr>
              <w:t>台灣民眾黨黨團提案：</w:t>
            </w:r>
          </w:p>
          <w:p w:rsidR="00130B58" w:rsidRDefault="00130B58" w:rsidP="00130B58">
            <w:pPr>
              <w:tabs>
                <w:tab w:val="left" w:pos="2520"/>
              </w:tabs>
              <w:spacing w:line="380" w:lineRule="exact"/>
              <w:ind w:leftChars="50" w:left="315" w:rightChars="50" w:right="105" w:hangingChars="100" w:hanging="210"/>
            </w:pPr>
            <w:r>
              <w:rPr>
                <w:rFonts w:hint="eastAsia"/>
              </w:rPr>
              <w:t>第五十九條　人民</w:t>
            </w:r>
            <w:r w:rsidRPr="007753FA">
              <w:rPr>
                <w:rFonts w:hint="eastAsia"/>
                <w:u w:val="single"/>
              </w:rPr>
              <w:t>於其憲法上所保障之權利，遭受不法侵害，</w:t>
            </w:r>
            <w:r>
              <w:rPr>
                <w:rFonts w:hint="eastAsia"/>
              </w:rPr>
              <w:t>就其依法定程序用盡審級救濟之案件，對於受不利確定終局裁判所適用之法規範或該裁判，認有牴觸憲法者，得聲請憲法法庭為宣告違憲之判決。</w:t>
            </w:r>
          </w:p>
          <w:p w:rsidR="00130B58" w:rsidRDefault="00130B58" w:rsidP="00130B58">
            <w:pPr>
              <w:tabs>
                <w:tab w:val="left" w:pos="2520"/>
              </w:tabs>
              <w:spacing w:line="380" w:lineRule="exact"/>
              <w:ind w:leftChars="150" w:left="315" w:rightChars="50" w:right="105" w:firstLineChars="200" w:firstLine="420"/>
            </w:pPr>
            <w:r>
              <w:rPr>
                <w:rFonts w:hint="eastAsia"/>
              </w:rPr>
              <w:lastRenderedPageBreak/>
              <w:t>前項聲請，應於不利確定終局裁判送達後六個月之不變期間內為之。</w:t>
            </w:r>
          </w:p>
          <w:p w:rsidR="00130B58" w:rsidRDefault="00130B58" w:rsidP="00130B58">
            <w:pPr>
              <w:tabs>
                <w:tab w:val="left" w:pos="2520"/>
              </w:tabs>
              <w:spacing w:line="380" w:lineRule="exact"/>
              <w:ind w:leftChars="150" w:left="315" w:rightChars="50" w:right="105" w:firstLineChars="200" w:firstLine="420"/>
            </w:pPr>
            <w:r w:rsidRPr="007753FA">
              <w:rPr>
                <w:rFonts w:hint="eastAsia"/>
                <w:u w:val="single"/>
              </w:rPr>
              <w:t>聲請案件如在憲法上具有原則之重要性，且事實已臻明確而無爭議餘地者，得個案受理裁判之。</w:t>
            </w:r>
          </w:p>
          <w:p w:rsidR="00130B58" w:rsidRDefault="00130B58" w:rsidP="00130B58">
            <w:pPr>
              <w:tabs>
                <w:tab w:val="left" w:pos="2520"/>
              </w:tabs>
              <w:spacing w:line="380" w:lineRule="exact"/>
            </w:pPr>
          </w:p>
        </w:tc>
        <w:tc>
          <w:tcPr>
            <w:tcW w:w="2623" w:type="dxa"/>
            <w:shd w:val="clear" w:color="auto" w:fill="auto"/>
          </w:tcPr>
          <w:p w:rsidR="00130B58" w:rsidRDefault="00130B58" w:rsidP="00130B58">
            <w:pPr>
              <w:tabs>
                <w:tab w:val="left" w:pos="2520"/>
              </w:tabs>
              <w:spacing w:line="380" w:lineRule="exact"/>
              <w:ind w:leftChars="50" w:left="315" w:rightChars="50" w:right="105" w:hangingChars="100" w:hanging="210"/>
            </w:pPr>
            <w:r>
              <w:rPr>
                <w:rFonts w:hint="eastAsia"/>
              </w:rPr>
              <w:lastRenderedPageBreak/>
              <w:t>第五十九條　人民就其依法定程序用盡審級救濟之案件，對於受不利確定終局裁判所適用之法規範或該裁判，認有牴觸憲法者，得聲請憲法法庭為宣告違憲之判決。</w:t>
            </w:r>
          </w:p>
          <w:p w:rsidR="00130B58" w:rsidRDefault="00130B58" w:rsidP="00130B58">
            <w:pPr>
              <w:tabs>
                <w:tab w:val="left" w:pos="2520"/>
              </w:tabs>
              <w:spacing w:line="380" w:lineRule="exact"/>
              <w:ind w:leftChars="150" w:left="315" w:rightChars="50" w:right="105" w:firstLineChars="200" w:firstLine="420"/>
            </w:pPr>
            <w:r>
              <w:rPr>
                <w:rFonts w:hint="eastAsia"/>
              </w:rPr>
              <w:t>前項聲請，應於不利確定終局裁判送達後</w:t>
            </w:r>
            <w:r>
              <w:rPr>
                <w:rFonts w:hint="eastAsia"/>
              </w:rPr>
              <w:lastRenderedPageBreak/>
              <w:t>六個月之不變期間內為之。</w:t>
            </w:r>
          </w:p>
        </w:tc>
        <w:tc>
          <w:tcPr>
            <w:tcW w:w="3648" w:type="dxa"/>
            <w:shd w:val="clear" w:color="auto" w:fill="auto"/>
          </w:tcPr>
          <w:p w:rsidR="00130B58" w:rsidRPr="005102FF" w:rsidRDefault="00130B58" w:rsidP="00130B58">
            <w:pPr>
              <w:tabs>
                <w:tab w:val="left" w:pos="2520"/>
              </w:tabs>
              <w:spacing w:line="380" w:lineRule="exact"/>
              <w:ind w:leftChars="50" w:left="105" w:rightChars="50" w:right="105"/>
              <w:rPr>
                <w:b/>
              </w:rPr>
            </w:pPr>
            <w:r w:rsidRPr="005102FF">
              <w:rPr>
                <w:rFonts w:ascii="華康中黑體" w:eastAsia="華康中黑體" w:hint="eastAsia"/>
                <w:b/>
              </w:rPr>
              <w:lastRenderedPageBreak/>
              <w:t>司法院提案：</w:t>
            </w:r>
          </w:p>
          <w:p w:rsidR="00130B58" w:rsidRDefault="00130B58" w:rsidP="00130B58">
            <w:pPr>
              <w:tabs>
                <w:tab w:val="left" w:pos="2520"/>
              </w:tabs>
              <w:spacing w:line="380" w:lineRule="exact"/>
              <w:ind w:leftChars="50" w:left="315" w:rightChars="50" w:right="105" w:hangingChars="100" w:hanging="210"/>
            </w:pPr>
            <w:r>
              <w:rPr>
                <w:rFonts w:hint="eastAsia"/>
              </w:rPr>
              <w:t>一、第一項：</w:t>
            </w:r>
          </w:p>
          <w:p w:rsidR="00130B58" w:rsidRDefault="00130B58" w:rsidP="00130B58">
            <w:pPr>
              <w:tabs>
                <w:tab w:val="left" w:pos="2520"/>
              </w:tabs>
              <w:spacing w:line="380" w:lineRule="exact"/>
              <w:ind w:leftChars="200" w:left="840" w:rightChars="50" w:right="105" w:hangingChars="200" w:hanging="420"/>
            </w:pPr>
            <w:r>
              <w:rPr>
                <w:rFonts w:hint="eastAsia"/>
              </w:rPr>
              <w:t>(一)本法增加裁判憲法審查案件類型，除人民所受不利確定終局裁判所適用之法規範外，亦將該不利確定終局裁判納為憲法審查之客體。憲法法庭如認人民之聲請有理由者，依本法第六十二條，應於判決主文宣告該確定終局裁判違憲，廢</w:t>
            </w:r>
            <w:r>
              <w:rPr>
                <w:rFonts w:hint="eastAsia"/>
              </w:rPr>
              <w:lastRenderedPageBreak/>
              <w:t>棄發回管轄法院；如認該確定終局裁判所適用之法規範違憲，並為法規範違憲之宣告。所對應者，或係不利確定終局裁判因適用違憲之法規範而違憲，或係所適用之法規範雖未違憲，惟該裁判解釋適用該法規範之見解違憲。不問何種情形，均以該不利之確定終局裁判違憲為必要。人民依法定程序用盡審級救濟程序，聲請憲法法庭裁判時，自應相應具體敘明該不利確定終局裁判，或該裁判及其所適用之法規範有如何違憲之情事，爰修正現行條文之文字，以杜爭議，並利人民依循。</w:t>
            </w:r>
          </w:p>
          <w:p w:rsidR="00130B58" w:rsidRDefault="00130B58" w:rsidP="00130B58">
            <w:pPr>
              <w:tabs>
                <w:tab w:val="left" w:pos="2520"/>
              </w:tabs>
              <w:spacing w:line="380" w:lineRule="exact"/>
              <w:ind w:leftChars="200" w:left="840" w:rightChars="50" w:right="105" w:hangingChars="200" w:hanging="420"/>
            </w:pPr>
            <w:r>
              <w:rPr>
                <w:rFonts w:hint="eastAsia"/>
              </w:rPr>
              <w:t>(二)本節就人民聲請法規範及裁判憲法審查之案件類型之規定，係憲法第七十七條司法院大法官解釋憲法權限之具體化態樣之一。既係憲法審查，人民聲請憲法法庭為憲法審</w:t>
            </w:r>
            <w:r>
              <w:rPr>
                <w:rFonts w:hint="eastAsia"/>
              </w:rPr>
              <w:lastRenderedPageBreak/>
              <w:t>查，當以其憲法上所保障之權利遭受公權力不法侵害為要件，始克該當，爰予明定，以杜爭議。</w:t>
            </w:r>
          </w:p>
          <w:p w:rsidR="00130B58" w:rsidRDefault="00130B58" w:rsidP="00130B58">
            <w:pPr>
              <w:tabs>
                <w:tab w:val="left" w:pos="2520"/>
              </w:tabs>
              <w:spacing w:line="380" w:lineRule="exact"/>
              <w:ind w:leftChars="200" w:left="840" w:rightChars="50" w:right="105" w:hangingChars="200" w:hanging="420"/>
            </w:pPr>
            <w:r>
              <w:rPr>
                <w:rFonts w:hint="eastAsia"/>
              </w:rPr>
              <w:t>(三)又人民聲請憲法法庭為憲法審查，應以其憲法上所保障之權利遭受「公權力」不法侵害為要件。詳言之，基本權主要在於確保個人自由領域免於公權力之不法侵害，為主觀權利而具防禦功能。此外，基本權也作為客觀價值秩序，直接拘束所有公權力。基本權如受私人，或自然災害之侵害，僅能藉由公權力方能有效排除時，包含法院在內之公權力，其行使或不行使，或就基本權衝突之衡量，如忽略基本權作為客觀價值秩序之意義，或對於基本權之保護有所不足而具不法性，仍屬公權力不法侵害。於基本權遭受私人侵害時，基本權客觀價值秩序所拘束</w:t>
            </w:r>
            <w:r>
              <w:rPr>
                <w:rFonts w:hint="eastAsia"/>
              </w:rPr>
              <w:lastRenderedPageBreak/>
              <w:t>之公權力對象尤其指向民事法院，附此敘明。</w:t>
            </w:r>
          </w:p>
          <w:p w:rsidR="00130B58" w:rsidRDefault="00130B58" w:rsidP="00130B58">
            <w:pPr>
              <w:tabs>
                <w:tab w:val="left" w:pos="2520"/>
              </w:tabs>
              <w:spacing w:line="380" w:lineRule="exact"/>
              <w:ind w:leftChars="50" w:left="315" w:rightChars="50" w:right="105" w:hangingChars="100" w:hanging="210"/>
            </w:pPr>
            <w:r>
              <w:rPr>
                <w:rFonts w:hint="eastAsia"/>
              </w:rPr>
              <w:t>二、人民依本節規定聲請憲法法庭裁判，須符合依法定程序用盡審級救濟而受不利確定終局裁判之要件。法定不變期間之計算，當自聲請人用盡審級救濟之最終裁判送達之翌日起算，始符公允。至於各該終審法院係以不合法或無理由駁回以致原因案件裁判終局確定，則非所問。現行條文第二項關於此部分之規定未臻明確，爰予修正，以資遵循，並保障人民聲請權益。</w:t>
            </w:r>
          </w:p>
          <w:p w:rsidR="00130B58" w:rsidRPr="005102FF" w:rsidRDefault="00130B58" w:rsidP="00130B58">
            <w:pPr>
              <w:tabs>
                <w:tab w:val="left" w:pos="2520"/>
              </w:tabs>
              <w:spacing w:line="380" w:lineRule="exact"/>
              <w:ind w:leftChars="50" w:left="105" w:rightChars="50" w:right="105"/>
              <w:rPr>
                <w:b/>
              </w:rPr>
            </w:pPr>
            <w:r w:rsidRPr="005102FF">
              <w:rPr>
                <w:rFonts w:hint="eastAsia"/>
                <w:b/>
              </w:rPr>
              <w:t>台灣民眾黨黨團提案：</w:t>
            </w:r>
          </w:p>
          <w:p w:rsidR="00130B58" w:rsidRDefault="00130B58" w:rsidP="00130B58">
            <w:pPr>
              <w:tabs>
                <w:tab w:val="left" w:pos="2520"/>
              </w:tabs>
              <w:spacing w:line="380" w:lineRule="exact"/>
              <w:ind w:leftChars="50" w:left="315" w:rightChars="50" w:right="105" w:hangingChars="100" w:hanging="210"/>
            </w:pPr>
            <w:r>
              <w:rPr>
                <w:rFonts w:hint="eastAsia"/>
              </w:rPr>
              <w:t>一、修正第一項。</w:t>
            </w:r>
          </w:p>
          <w:p w:rsidR="00130B58" w:rsidRDefault="00130B58" w:rsidP="00130B58">
            <w:pPr>
              <w:tabs>
                <w:tab w:val="left" w:pos="2520"/>
              </w:tabs>
              <w:spacing w:line="380" w:lineRule="exact"/>
              <w:ind w:leftChars="50" w:left="315" w:rightChars="50" w:right="105" w:hangingChars="100" w:hanging="210"/>
            </w:pPr>
            <w:r>
              <w:rPr>
                <w:rFonts w:hint="eastAsia"/>
              </w:rPr>
              <w:t>二、按司法院大法官審查案件法第五條第一項第二款規定：「有左列情形之一者，得聲請解釋憲法：二、人民、法人或政黨於其憲法上所保障之權利，遭受不法侵害，經依法定程序提起訴訟，對於確定終局裁判所適用之法律或命令發生有牴觸憲法之疑義者。」可知違憲審查目</w:t>
            </w:r>
            <w:r>
              <w:rPr>
                <w:rFonts w:hint="eastAsia"/>
              </w:rPr>
              <w:lastRenderedPageBreak/>
              <w:t>的之一，即為保障人民基本權利，惟現行憲法訴訟法第五十九條第一項規定，易生容許聲請人就「無關其憲法上所保障之權利，遭受不法侵害」，亦得聲請憲法法庭為宣告違憲判決之疑慮，爰修正現行條文第一項，明確規定於人民「於其憲法上所保障之權利，遭受不法侵害」時，始得聲請之。</w:t>
            </w:r>
          </w:p>
          <w:p w:rsidR="00130B58" w:rsidRDefault="00130B58" w:rsidP="00130B58">
            <w:pPr>
              <w:tabs>
                <w:tab w:val="left" w:pos="2520"/>
              </w:tabs>
              <w:spacing w:line="380" w:lineRule="exact"/>
              <w:ind w:leftChars="50" w:left="315" w:rightChars="50" w:right="105" w:hangingChars="100" w:hanging="210"/>
            </w:pPr>
            <w:r>
              <w:rPr>
                <w:rFonts w:hint="eastAsia"/>
              </w:rPr>
              <w:t>三、新增第三項。</w:t>
            </w:r>
          </w:p>
          <w:p w:rsidR="00130B58" w:rsidRDefault="00130B58" w:rsidP="00130B58">
            <w:pPr>
              <w:tabs>
                <w:tab w:val="left" w:pos="2520"/>
              </w:tabs>
              <w:spacing w:line="380" w:lineRule="exact"/>
              <w:ind w:leftChars="50" w:left="315" w:rightChars="50" w:right="105" w:hangingChars="100" w:hanging="210"/>
            </w:pPr>
            <w:r>
              <w:rPr>
                <w:rFonts w:hint="eastAsia"/>
              </w:rPr>
              <w:t>四、按德國聯邦憲法法院法第九十條第二項規定：「對於上述侵害如有其他法律救濟途徑時，僅於窮盡其他法律救濟途徑時，始得提起憲法訴願。在未用盡其他法律救濟途徑前提起憲法訴願，如具有普遍重要性，或訴願人如先運用其他法律救濟途徑，將遭受重大或無法避免之損害時，聯邦憲法法院得立即加以裁判。」可知德國之違憲審查機制設有例外規定，不排除人民直接向憲法法院提起訴訟之可能性。</w:t>
            </w:r>
          </w:p>
          <w:p w:rsidR="00130B58" w:rsidRDefault="00130B58" w:rsidP="00130B58">
            <w:pPr>
              <w:tabs>
                <w:tab w:val="left" w:pos="2520"/>
              </w:tabs>
              <w:spacing w:line="380" w:lineRule="exact"/>
              <w:ind w:leftChars="50" w:left="315" w:rightChars="50" w:right="105" w:hangingChars="100" w:hanging="210"/>
            </w:pPr>
            <w:r>
              <w:rPr>
                <w:rFonts w:hint="eastAsia"/>
              </w:rPr>
              <w:t>五、按我國司法院大法官第1125次會</w:t>
            </w:r>
            <w:r>
              <w:rPr>
                <w:rFonts w:hint="eastAsia"/>
              </w:rPr>
              <w:lastRenderedPageBreak/>
              <w:t>議（88年9月10日）亦曾決議：「司法院大法官審理案件法第五條第一項第二款所謂確定終局裁判，就其立法及制度設計之意旨，係指聲請人已依法定程序盡其審級救濟之最終裁判而言。聲請案件如在憲法上具有原則之重要性，且事實已臻明確而無爭議餘地者，得經個案決議受理之。」為使現行法符合上揭決議之本意，並參採德國違憲審查制度之精神，爰新增第三項，人民於其憲法所保障之權利受侵害時，得例外聲請憲法法庭為宣告違憲之判決，不受現行條文第一項須依法定程序用盡審級救濟之限制。</w:t>
            </w:r>
          </w:p>
          <w:p w:rsidR="00130B58" w:rsidRDefault="00130B58" w:rsidP="00130B58">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130B58" w:rsidRPr="00130B58" w:rsidRDefault="00130B58" w:rsidP="00130B58">
            <w:pPr>
              <w:tabs>
                <w:tab w:val="left" w:pos="2520"/>
              </w:tabs>
              <w:spacing w:line="380" w:lineRule="exact"/>
              <w:ind w:leftChars="50" w:left="105" w:rightChars="50" w:right="105"/>
            </w:pPr>
            <w:r>
              <w:rPr>
                <w:rFonts w:hint="eastAsia"/>
              </w:rPr>
              <w:t>照司法院提案通過。</w:t>
            </w:r>
          </w:p>
        </w:tc>
      </w:tr>
      <w:tr w:rsidR="00130B58" w:rsidTr="00060CCD">
        <w:tc>
          <w:tcPr>
            <w:tcW w:w="2622" w:type="dxa"/>
          </w:tcPr>
          <w:p w:rsidR="00130B58" w:rsidRDefault="00130B58" w:rsidP="00130B58">
            <w:pPr>
              <w:tabs>
                <w:tab w:val="left" w:pos="2520"/>
              </w:tabs>
              <w:spacing w:line="380" w:lineRule="exact"/>
              <w:ind w:leftChars="50" w:left="315" w:rightChars="50" w:right="105" w:hangingChars="100" w:hanging="210"/>
            </w:pPr>
            <w:r>
              <w:rPr>
                <w:rFonts w:hint="eastAsia"/>
              </w:rPr>
              <w:lastRenderedPageBreak/>
              <w:t>(照司法院提案通過)</w:t>
            </w:r>
          </w:p>
          <w:p w:rsidR="00130B58" w:rsidRDefault="00130B58" w:rsidP="00130B58">
            <w:pPr>
              <w:tabs>
                <w:tab w:val="left" w:pos="2520"/>
              </w:tabs>
              <w:spacing w:line="380" w:lineRule="exact"/>
              <w:ind w:leftChars="50" w:left="315" w:rightChars="50" w:right="105" w:hangingChars="100" w:hanging="210"/>
            </w:pPr>
            <w:r>
              <w:rPr>
                <w:rFonts w:hint="eastAsia"/>
              </w:rPr>
              <w:t>第六十三條　本節案件判決宣告法規範立即</w:t>
            </w:r>
            <w:r w:rsidRPr="007753FA">
              <w:rPr>
                <w:rFonts w:hint="eastAsia"/>
                <w:u w:val="single"/>
              </w:rPr>
              <w:t>或溯及</w:t>
            </w:r>
            <w:r>
              <w:rPr>
                <w:rFonts w:hint="eastAsia"/>
              </w:rPr>
              <w:t>失效者，</w:t>
            </w:r>
            <w:r w:rsidRPr="007753FA">
              <w:rPr>
                <w:rFonts w:hint="eastAsia"/>
                <w:u w:val="single"/>
              </w:rPr>
              <w:t>除本法別有規定外，</w:t>
            </w:r>
            <w:r>
              <w:rPr>
                <w:rFonts w:hint="eastAsia"/>
              </w:rPr>
              <w:t>準用第五十三條規定。</w:t>
            </w:r>
          </w:p>
        </w:tc>
        <w:tc>
          <w:tcPr>
            <w:tcW w:w="2623" w:type="dxa"/>
            <w:shd w:val="clear" w:color="auto" w:fill="auto"/>
          </w:tcPr>
          <w:p w:rsidR="00FB38CC" w:rsidRDefault="00FB38CC" w:rsidP="00130B58">
            <w:pPr>
              <w:tabs>
                <w:tab w:val="left" w:pos="2520"/>
              </w:tabs>
              <w:spacing w:line="380" w:lineRule="exact"/>
              <w:ind w:leftChars="50" w:left="315" w:rightChars="50" w:right="105" w:hangingChars="100" w:hanging="210"/>
            </w:pPr>
          </w:p>
          <w:p w:rsidR="00130B58" w:rsidRDefault="00130B58" w:rsidP="00130B58">
            <w:pPr>
              <w:tabs>
                <w:tab w:val="left" w:pos="2520"/>
              </w:tabs>
              <w:spacing w:line="380" w:lineRule="exact"/>
              <w:ind w:leftChars="50" w:left="315" w:rightChars="50" w:right="105" w:hangingChars="100" w:hanging="210"/>
            </w:pPr>
            <w:r>
              <w:rPr>
                <w:rFonts w:hint="eastAsia"/>
              </w:rPr>
              <w:t>第六十三條　本節案件判決宣告法規範立即</w:t>
            </w:r>
            <w:r w:rsidRPr="007753FA">
              <w:rPr>
                <w:rFonts w:hint="eastAsia"/>
                <w:u w:val="single"/>
              </w:rPr>
              <w:t>或溯及</w:t>
            </w:r>
            <w:r>
              <w:rPr>
                <w:rFonts w:hint="eastAsia"/>
              </w:rPr>
              <w:t>失效者，</w:t>
            </w:r>
            <w:r w:rsidRPr="007753FA">
              <w:rPr>
                <w:rFonts w:hint="eastAsia"/>
                <w:u w:val="single"/>
              </w:rPr>
              <w:t>除本法別有規定外，</w:t>
            </w:r>
            <w:r>
              <w:rPr>
                <w:rFonts w:hint="eastAsia"/>
              </w:rPr>
              <w:t>準用第五十三條規定。</w:t>
            </w:r>
          </w:p>
        </w:tc>
        <w:tc>
          <w:tcPr>
            <w:tcW w:w="2622" w:type="dxa"/>
            <w:shd w:val="clear" w:color="auto" w:fill="auto"/>
          </w:tcPr>
          <w:p w:rsidR="00130B58" w:rsidRDefault="00130B58" w:rsidP="00130B58">
            <w:pPr>
              <w:tabs>
                <w:tab w:val="left" w:pos="2520"/>
              </w:tabs>
              <w:spacing w:line="380" w:lineRule="exact"/>
            </w:pPr>
          </w:p>
        </w:tc>
        <w:tc>
          <w:tcPr>
            <w:tcW w:w="2623" w:type="dxa"/>
            <w:shd w:val="clear" w:color="auto" w:fill="auto"/>
          </w:tcPr>
          <w:p w:rsidR="00130B58" w:rsidRDefault="00130B58" w:rsidP="00130B58">
            <w:pPr>
              <w:tabs>
                <w:tab w:val="left" w:pos="2520"/>
              </w:tabs>
              <w:spacing w:line="380" w:lineRule="exact"/>
              <w:ind w:leftChars="50" w:left="315" w:rightChars="50" w:right="105" w:hangingChars="100" w:hanging="210"/>
            </w:pPr>
            <w:r>
              <w:rPr>
                <w:rFonts w:hint="eastAsia"/>
              </w:rPr>
              <w:t>第六十三條　本節案件判決宣告法規範立即失效者，準用第五十三條規定。</w:t>
            </w:r>
          </w:p>
        </w:tc>
        <w:tc>
          <w:tcPr>
            <w:tcW w:w="3648" w:type="dxa"/>
            <w:shd w:val="clear" w:color="auto" w:fill="auto"/>
          </w:tcPr>
          <w:p w:rsidR="00130B58" w:rsidRPr="005102FF" w:rsidRDefault="00130B58" w:rsidP="00130B58">
            <w:pPr>
              <w:tabs>
                <w:tab w:val="left" w:pos="2520"/>
              </w:tabs>
              <w:spacing w:line="380" w:lineRule="exact"/>
              <w:ind w:leftChars="50" w:left="105" w:rightChars="50" w:right="105"/>
              <w:rPr>
                <w:b/>
              </w:rPr>
            </w:pPr>
            <w:r w:rsidRPr="005102FF">
              <w:rPr>
                <w:rFonts w:ascii="華康中黑體" w:eastAsia="華康中黑體" w:hint="eastAsia"/>
                <w:b/>
              </w:rPr>
              <w:t>司法院提案：</w:t>
            </w:r>
          </w:p>
          <w:p w:rsidR="00130B58" w:rsidRDefault="00130B58" w:rsidP="00130B58">
            <w:pPr>
              <w:tabs>
                <w:tab w:val="left" w:pos="2520"/>
              </w:tabs>
              <w:spacing w:line="380" w:lineRule="exact"/>
              <w:ind w:leftChars="50" w:left="315" w:rightChars="50" w:right="105" w:hangingChars="100" w:hanging="210"/>
            </w:pPr>
            <w:r>
              <w:rPr>
                <w:rFonts w:hint="eastAsia"/>
              </w:rPr>
              <w:t>一、本條規定旨在引用關於宣告法規範立即失效，各法院就審理中案件之處理方式及判決對於已確定之非原因案件終局裁判之影響，除另有規定，例如本法第九十一條第二項</w:t>
            </w:r>
            <w:r>
              <w:rPr>
                <w:rFonts w:hint="eastAsia"/>
              </w:rPr>
              <w:lastRenderedPageBreak/>
              <w:t>規定本法施行前聲請之原因案件，應依法定程序提起救濟，而無準用第五十三條之餘地外，應均可援用。</w:t>
            </w:r>
          </w:p>
          <w:p w:rsidR="00130B58" w:rsidRDefault="00130B58" w:rsidP="00130B58">
            <w:pPr>
              <w:tabs>
                <w:tab w:val="left" w:pos="2520"/>
              </w:tabs>
              <w:spacing w:line="380" w:lineRule="exact"/>
              <w:ind w:leftChars="50" w:left="315" w:rightChars="50" w:right="105" w:hangingChars="100" w:hanging="210"/>
            </w:pPr>
            <w:r>
              <w:rPr>
                <w:rFonts w:hint="eastAsia"/>
              </w:rPr>
              <w:t>二、因應第五十三條之增訂判決宣告法規範溯及失效之情形，爰於本條增加「或溯及失效」之文字，以使本節案件判決宣告法規範溯及失效者，亦得準用第五十三條之規定。</w:t>
            </w:r>
          </w:p>
          <w:p w:rsidR="00130B58" w:rsidRDefault="00130B58" w:rsidP="00130B58">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130B58" w:rsidRPr="00130B58" w:rsidRDefault="00130B58" w:rsidP="00130B58">
            <w:pPr>
              <w:tabs>
                <w:tab w:val="left" w:pos="2520"/>
              </w:tabs>
              <w:spacing w:line="380" w:lineRule="exact"/>
              <w:ind w:leftChars="50" w:left="105" w:rightChars="50" w:right="105"/>
            </w:pPr>
            <w:r>
              <w:rPr>
                <w:rFonts w:hint="eastAsia"/>
              </w:rPr>
              <w:t>照司法院提案通過。</w:t>
            </w:r>
          </w:p>
        </w:tc>
      </w:tr>
      <w:tr w:rsidR="00130B58" w:rsidTr="00060CCD">
        <w:tc>
          <w:tcPr>
            <w:tcW w:w="2622" w:type="dxa"/>
          </w:tcPr>
          <w:p w:rsidR="00130B58" w:rsidRDefault="00130B58" w:rsidP="00130B58">
            <w:pPr>
              <w:tabs>
                <w:tab w:val="left" w:pos="2520"/>
              </w:tabs>
              <w:spacing w:line="380" w:lineRule="exact"/>
              <w:ind w:leftChars="50" w:left="307" w:rightChars="50" w:right="105" w:hangingChars="100" w:hanging="202"/>
              <w:rPr>
                <w:spacing w:val="-4"/>
              </w:rPr>
            </w:pPr>
            <w:r>
              <w:rPr>
                <w:rFonts w:hint="eastAsia"/>
                <w:spacing w:val="-4"/>
              </w:rPr>
              <w:lastRenderedPageBreak/>
              <w:t>(不予修正，維持現行條文)</w:t>
            </w:r>
          </w:p>
          <w:p w:rsidR="00130B58" w:rsidRPr="00130B58" w:rsidRDefault="000621CF" w:rsidP="00130B58">
            <w:pPr>
              <w:tabs>
                <w:tab w:val="left" w:pos="2520"/>
              </w:tabs>
              <w:spacing w:line="380" w:lineRule="exact"/>
            </w:pPr>
            <w:r>
              <w:rPr>
                <w:rFonts w:hint="eastAsia"/>
                <w:noProof/>
              </w:rPr>
              <mc:AlternateContent>
                <mc:Choice Requires="wps">
                  <w:drawing>
                    <wp:anchor distT="0" distB="0" distL="114300" distR="114300" simplePos="0" relativeHeight="251681792" behindDoc="0" locked="0" layoutInCell="1" allowOverlap="1" wp14:anchorId="6F7949F5" wp14:editId="1B171D30">
                      <wp:simplePos x="0" y="0"/>
                      <wp:positionH relativeFrom="column">
                        <wp:posOffset>-34925</wp:posOffset>
                      </wp:positionH>
                      <wp:positionV relativeFrom="paragraph">
                        <wp:posOffset>4109720</wp:posOffset>
                      </wp:positionV>
                      <wp:extent cx="9105900" cy="0"/>
                      <wp:effectExtent l="0" t="0" r="19050" b="19050"/>
                      <wp:wrapNone/>
                      <wp:docPr id="4" name="DW3585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059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358516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323.6pt" to="714.25pt,3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" strokeweight=".5pt"/>
                  </w:pict>
                </mc:Fallback>
              </mc:AlternateContent>
            </w:r>
          </w:p>
        </w:tc>
        <w:tc>
          <w:tcPr>
            <w:tcW w:w="2623" w:type="dxa"/>
            <w:shd w:val="clear" w:color="auto" w:fill="auto"/>
          </w:tcPr>
          <w:p w:rsidR="00130B58" w:rsidRDefault="00130B58" w:rsidP="00130B58">
            <w:pPr>
              <w:tabs>
                <w:tab w:val="left" w:pos="2520"/>
              </w:tabs>
              <w:spacing w:line="380" w:lineRule="exact"/>
            </w:pPr>
          </w:p>
        </w:tc>
        <w:tc>
          <w:tcPr>
            <w:tcW w:w="2622" w:type="dxa"/>
            <w:shd w:val="clear" w:color="auto" w:fill="auto"/>
          </w:tcPr>
          <w:p w:rsidR="00130B58" w:rsidRPr="005102FF" w:rsidRDefault="00130B58" w:rsidP="00130B58">
            <w:pPr>
              <w:tabs>
                <w:tab w:val="left" w:pos="2520"/>
              </w:tabs>
              <w:spacing w:line="380" w:lineRule="exact"/>
              <w:ind w:leftChars="50" w:left="105" w:rightChars="50" w:right="105"/>
              <w:rPr>
                <w:b/>
              </w:rPr>
            </w:pPr>
            <w:r w:rsidRPr="005102FF">
              <w:rPr>
                <w:rFonts w:ascii="華康中黑體" w:eastAsia="華康中黑體" w:hint="eastAsia"/>
                <w:b/>
              </w:rPr>
              <w:t>台灣民眾黨黨團提案：</w:t>
            </w:r>
          </w:p>
          <w:p w:rsidR="00130B58" w:rsidRDefault="00130B58" w:rsidP="00130B58">
            <w:pPr>
              <w:tabs>
                <w:tab w:val="left" w:pos="2520"/>
              </w:tabs>
              <w:spacing w:line="380" w:lineRule="exact"/>
              <w:ind w:leftChars="50" w:left="315" w:rightChars="50" w:right="105" w:hangingChars="100" w:hanging="210"/>
            </w:pPr>
            <w:r>
              <w:rPr>
                <w:rFonts w:hint="eastAsia"/>
              </w:rPr>
              <w:t>第六十五條　國家最高機關</w:t>
            </w:r>
            <w:r w:rsidRPr="007753FA">
              <w:rPr>
                <w:rFonts w:hint="eastAsia"/>
                <w:u w:val="single"/>
              </w:rPr>
              <w:t>或現有總額四分之一以上立法委員</w:t>
            </w:r>
            <w:r>
              <w:rPr>
                <w:rFonts w:hint="eastAsia"/>
              </w:rPr>
              <w:t>，因行使職權，與其他國家最高機關發生憲法上權限之爭議，經爭議之機關協商未果者，得聲請憲法法庭為機關爭議之判決。</w:t>
            </w:r>
          </w:p>
          <w:p w:rsidR="00130B58" w:rsidRDefault="00130B58" w:rsidP="00130B58">
            <w:pPr>
              <w:tabs>
                <w:tab w:val="left" w:pos="2520"/>
              </w:tabs>
              <w:spacing w:line="380" w:lineRule="exact"/>
              <w:ind w:leftChars="150" w:left="315" w:rightChars="50" w:right="105" w:firstLineChars="200" w:firstLine="420"/>
            </w:pPr>
            <w:r>
              <w:rPr>
                <w:rFonts w:hint="eastAsia"/>
              </w:rPr>
              <w:t>前項聲請，應於爭議機關協商未果之日起</w:t>
            </w:r>
            <w:r>
              <w:rPr>
                <w:rFonts w:hint="eastAsia"/>
              </w:rPr>
              <w:lastRenderedPageBreak/>
              <w:t>六個月之不變期間內為之。</w:t>
            </w:r>
          </w:p>
          <w:p w:rsidR="00130B58" w:rsidRDefault="00130B58" w:rsidP="00151001">
            <w:pPr>
              <w:tabs>
                <w:tab w:val="left" w:pos="2520"/>
              </w:tabs>
              <w:spacing w:line="380" w:lineRule="exact"/>
              <w:ind w:leftChars="150" w:left="315" w:rightChars="50" w:right="105" w:firstLineChars="200" w:firstLine="420"/>
            </w:pPr>
            <w:r>
              <w:rPr>
                <w:rFonts w:hint="eastAsia"/>
              </w:rPr>
              <w:t>第一項爭議機關協商未果之事實，聲請機關應釋明之。</w:t>
            </w:r>
          </w:p>
        </w:tc>
        <w:tc>
          <w:tcPr>
            <w:tcW w:w="2623" w:type="dxa"/>
            <w:shd w:val="clear" w:color="auto" w:fill="auto"/>
          </w:tcPr>
          <w:p w:rsidR="00130B58" w:rsidRDefault="00130B58" w:rsidP="00130B58">
            <w:pPr>
              <w:tabs>
                <w:tab w:val="left" w:pos="2520"/>
              </w:tabs>
              <w:spacing w:line="380" w:lineRule="exact"/>
              <w:ind w:leftChars="50" w:left="315" w:rightChars="50" w:right="105" w:hangingChars="100" w:hanging="210"/>
            </w:pPr>
            <w:r>
              <w:rPr>
                <w:rFonts w:hint="eastAsia"/>
              </w:rPr>
              <w:lastRenderedPageBreak/>
              <w:t>第六十五條　國家最高機關，因行使職權，與其他國家最高機關發生憲法上權限之爭議，經爭議之機關協商未果者，得聲請憲法法庭為機關爭議之判決。</w:t>
            </w:r>
          </w:p>
          <w:p w:rsidR="00130B58" w:rsidRDefault="00130B58" w:rsidP="00130B58">
            <w:pPr>
              <w:tabs>
                <w:tab w:val="left" w:pos="2520"/>
              </w:tabs>
              <w:spacing w:line="380" w:lineRule="exact"/>
              <w:ind w:leftChars="150" w:left="315" w:rightChars="50" w:right="105" w:firstLineChars="200" w:firstLine="420"/>
            </w:pPr>
            <w:r>
              <w:rPr>
                <w:rFonts w:hint="eastAsia"/>
              </w:rPr>
              <w:t>前項聲請，應於爭議機關協商未果之日起六個月之不變期間內為之。</w:t>
            </w:r>
          </w:p>
          <w:p w:rsidR="00130B58" w:rsidRDefault="00130B58" w:rsidP="00130B58">
            <w:pPr>
              <w:tabs>
                <w:tab w:val="left" w:pos="2520"/>
              </w:tabs>
              <w:spacing w:line="380" w:lineRule="exact"/>
              <w:ind w:leftChars="150" w:left="315" w:rightChars="50" w:right="105" w:firstLineChars="200" w:firstLine="420"/>
            </w:pPr>
            <w:r>
              <w:rPr>
                <w:rFonts w:hint="eastAsia"/>
              </w:rPr>
              <w:t>第一項爭議機關協</w:t>
            </w:r>
            <w:r>
              <w:rPr>
                <w:rFonts w:hint="eastAsia"/>
              </w:rPr>
              <w:lastRenderedPageBreak/>
              <w:t>商未果之事實，聲請機關應釋明之。</w:t>
            </w:r>
          </w:p>
        </w:tc>
        <w:tc>
          <w:tcPr>
            <w:tcW w:w="3648" w:type="dxa"/>
            <w:shd w:val="clear" w:color="auto" w:fill="auto"/>
          </w:tcPr>
          <w:p w:rsidR="00130B58" w:rsidRPr="005102FF" w:rsidRDefault="00130B58" w:rsidP="00130B58">
            <w:pPr>
              <w:tabs>
                <w:tab w:val="left" w:pos="2520"/>
              </w:tabs>
              <w:spacing w:line="380" w:lineRule="exact"/>
              <w:ind w:leftChars="50" w:left="105" w:rightChars="50" w:right="105"/>
              <w:rPr>
                <w:b/>
              </w:rPr>
            </w:pPr>
            <w:r w:rsidRPr="005102FF">
              <w:rPr>
                <w:rFonts w:ascii="華康中黑體" w:eastAsia="華康中黑體" w:hint="eastAsia"/>
                <w:b/>
              </w:rPr>
              <w:lastRenderedPageBreak/>
              <w:t>台灣民眾黨黨團提案：</w:t>
            </w:r>
          </w:p>
          <w:p w:rsidR="00130B58" w:rsidRDefault="00130B58" w:rsidP="00130B58">
            <w:pPr>
              <w:tabs>
                <w:tab w:val="left" w:pos="2520"/>
              </w:tabs>
              <w:spacing w:line="380" w:lineRule="exact"/>
              <w:ind w:leftChars="50" w:left="315" w:rightChars="50" w:right="105" w:hangingChars="100" w:hanging="210"/>
            </w:pPr>
            <w:r>
              <w:rPr>
                <w:rFonts w:hint="eastAsia"/>
              </w:rPr>
              <w:t>一、修正第一項。</w:t>
            </w:r>
          </w:p>
          <w:p w:rsidR="00130B58" w:rsidRDefault="00130B58" w:rsidP="00130B58">
            <w:pPr>
              <w:tabs>
                <w:tab w:val="left" w:pos="2520"/>
              </w:tabs>
              <w:spacing w:line="380" w:lineRule="exact"/>
              <w:ind w:leftChars="50" w:left="315" w:rightChars="50" w:right="105" w:hangingChars="100" w:hanging="210"/>
            </w:pPr>
            <w:r>
              <w:rPr>
                <w:rFonts w:hint="eastAsia"/>
              </w:rPr>
              <w:t>二、為確保機關爭議所引發的合憲性問題得交由憲法法庭予以審查，以維繫民主體制所必要的少數保護原則，爰參照德國聯邦憲法法院法第十三條及第六十三條規定，並比照現行憲法訴訟法第四十九條規定，增列立法委員現有總額四分之一以上，於其行使依憲法賦予權利之職權，與其他國家最高機關發生憲法上權限之爭議，經爭議之機關協商</w:t>
            </w:r>
            <w:r>
              <w:rPr>
                <w:rFonts w:hint="eastAsia"/>
              </w:rPr>
              <w:lastRenderedPageBreak/>
              <w:t>未果者，得聲請憲法法庭為機關爭議之判決。</w:t>
            </w:r>
          </w:p>
          <w:p w:rsidR="00130B58" w:rsidRDefault="00130B58" w:rsidP="00130B58">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130B58" w:rsidRDefault="00130B58" w:rsidP="00130B58">
            <w:pPr>
              <w:tabs>
                <w:tab w:val="left" w:pos="2520"/>
              </w:tabs>
              <w:spacing w:line="380" w:lineRule="exact"/>
              <w:ind w:leftChars="50" w:left="105" w:rightChars="50" w:right="105"/>
            </w:pPr>
            <w:r>
              <w:rPr>
                <w:rFonts w:hint="eastAsia"/>
              </w:rPr>
              <w:t>不予修正，維持現行條文。</w:t>
            </w:r>
          </w:p>
          <w:p w:rsidR="00130B58" w:rsidRPr="00130B58" w:rsidRDefault="00130B58" w:rsidP="00130B58">
            <w:pPr>
              <w:tabs>
                <w:tab w:val="left" w:pos="2520"/>
              </w:tabs>
              <w:spacing w:line="380" w:lineRule="exact"/>
            </w:pPr>
          </w:p>
        </w:tc>
      </w:tr>
      <w:tr w:rsidR="00130B58" w:rsidTr="00060CCD">
        <w:tc>
          <w:tcPr>
            <w:tcW w:w="2622" w:type="dxa"/>
          </w:tcPr>
          <w:p w:rsidR="00130B58" w:rsidRDefault="00130B58" w:rsidP="00555459">
            <w:pPr>
              <w:tabs>
                <w:tab w:val="left" w:pos="2520"/>
              </w:tabs>
              <w:spacing w:line="380" w:lineRule="exact"/>
              <w:ind w:leftChars="50" w:left="307" w:rightChars="50" w:right="105" w:hangingChars="100" w:hanging="202"/>
              <w:rPr>
                <w:spacing w:val="-4"/>
              </w:rPr>
            </w:pPr>
            <w:r>
              <w:rPr>
                <w:rFonts w:hint="eastAsia"/>
                <w:spacing w:val="-4"/>
              </w:rPr>
              <w:lastRenderedPageBreak/>
              <w:t>(不予修正，維持現行條文)</w:t>
            </w:r>
            <w:r w:rsidR="000621CF">
              <w:rPr>
                <w:rFonts w:hint="eastAsia"/>
                <w:noProof/>
              </w:rPr>
              <w:t xml:space="preserve"> </w:t>
            </w:r>
          </w:p>
          <w:p w:rsidR="00130B58" w:rsidRPr="00130B58" w:rsidRDefault="00130B58" w:rsidP="00130B58">
            <w:pPr>
              <w:tabs>
                <w:tab w:val="left" w:pos="2520"/>
              </w:tabs>
              <w:spacing w:line="380" w:lineRule="exact"/>
            </w:pPr>
          </w:p>
        </w:tc>
        <w:tc>
          <w:tcPr>
            <w:tcW w:w="2623" w:type="dxa"/>
            <w:shd w:val="clear" w:color="auto" w:fill="auto"/>
          </w:tcPr>
          <w:p w:rsidR="00130B58" w:rsidRDefault="00130B58" w:rsidP="00130B58">
            <w:pPr>
              <w:tabs>
                <w:tab w:val="left" w:pos="2520"/>
              </w:tabs>
              <w:spacing w:line="380" w:lineRule="exact"/>
            </w:pPr>
          </w:p>
        </w:tc>
        <w:tc>
          <w:tcPr>
            <w:tcW w:w="2622" w:type="dxa"/>
            <w:shd w:val="clear" w:color="auto" w:fill="auto"/>
          </w:tcPr>
          <w:p w:rsidR="00130B58" w:rsidRPr="005102FF" w:rsidRDefault="00130B58" w:rsidP="00130B58">
            <w:pPr>
              <w:tabs>
                <w:tab w:val="left" w:pos="2520"/>
              </w:tabs>
              <w:spacing w:line="380" w:lineRule="exact"/>
              <w:ind w:leftChars="50" w:left="105" w:rightChars="50" w:right="105"/>
              <w:rPr>
                <w:b/>
              </w:rPr>
            </w:pPr>
            <w:r w:rsidRPr="005102FF">
              <w:rPr>
                <w:rFonts w:ascii="華康中黑體" w:eastAsia="華康中黑體" w:hint="eastAsia"/>
                <w:b/>
              </w:rPr>
              <w:t>台灣民眾黨黨團提案：</w:t>
            </w:r>
          </w:p>
          <w:p w:rsidR="00130B58" w:rsidRDefault="00130B58" w:rsidP="00130B58">
            <w:pPr>
              <w:tabs>
                <w:tab w:val="left" w:pos="2520"/>
              </w:tabs>
              <w:spacing w:line="380" w:lineRule="exact"/>
              <w:ind w:leftChars="50" w:left="315" w:rightChars="50" w:right="105" w:hangingChars="100" w:hanging="210"/>
            </w:pPr>
            <w:r>
              <w:rPr>
                <w:rFonts w:hint="eastAsia"/>
              </w:rPr>
              <w:t>第六十六條　前條聲請，應以聲請書記載下列事項：</w:t>
            </w:r>
          </w:p>
          <w:p w:rsidR="00130B58" w:rsidRDefault="00130B58" w:rsidP="00130B58">
            <w:pPr>
              <w:tabs>
                <w:tab w:val="left" w:pos="2520"/>
              </w:tabs>
              <w:spacing w:line="380" w:lineRule="exact"/>
              <w:ind w:leftChars="150" w:left="525" w:rightChars="50" w:right="105" w:hangingChars="100" w:hanging="210"/>
            </w:pPr>
            <w:r>
              <w:rPr>
                <w:rFonts w:hint="eastAsia"/>
              </w:rPr>
              <w:t>一、聲請機關名稱、代表人及機關所在地，</w:t>
            </w:r>
            <w:r w:rsidRPr="007753FA">
              <w:rPr>
                <w:rFonts w:hint="eastAsia"/>
                <w:u w:val="single"/>
              </w:rPr>
              <w:t>或聲請人姓名、住所或居所及應為送達之處所</w:t>
            </w:r>
            <w:r>
              <w:rPr>
                <w:rFonts w:hint="eastAsia"/>
              </w:rPr>
              <w:t>。</w:t>
            </w:r>
          </w:p>
          <w:p w:rsidR="00130B58" w:rsidRDefault="00130B58" w:rsidP="00130B58">
            <w:pPr>
              <w:tabs>
                <w:tab w:val="left" w:pos="2520"/>
              </w:tabs>
              <w:spacing w:line="380" w:lineRule="exact"/>
              <w:ind w:leftChars="150" w:left="525" w:rightChars="50" w:right="105" w:hangingChars="100" w:hanging="210"/>
            </w:pPr>
            <w:r>
              <w:rPr>
                <w:rFonts w:hint="eastAsia"/>
              </w:rPr>
              <w:t>二、發生爭議之相對機關名稱、代表人及機關所在地。</w:t>
            </w:r>
          </w:p>
          <w:p w:rsidR="00130B58" w:rsidRDefault="00130B58" w:rsidP="00130B58">
            <w:pPr>
              <w:tabs>
                <w:tab w:val="left" w:pos="2520"/>
              </w:tabs>
              <w:spacing w:line="380" w:lineRule="exact"/>
              <w:ind w:leftChars="150" w:left="525" w:rightChars="50" w:right="105" w:hangingChars="100" w:hanging="210"/>
            </w:pPr>
            <w:r>
              <w:rPr>
                <w:rFonts w:hint="eastAsia"/>
              </w:rPr>
              <w:t>三、有訴訟代理人者，其姓名、職業、住所或居所。</w:t>
            </w:r>
          </w:p>
          <w:p w:rsidR="00130B58" w:rsidRDefault="00130B58" w:rsidP="00130B58">
            <w:pPr>
              <w:tabs>
                <w:tab w:val="left" w:pos="2520"/>
              </w:tabs>
              <w:spacing w:line="380" w:lineRule="exact"/>
              <w:ind w:leftChars="150" w:left="525" w:rightChars="50" w:right="105" w:hangingChars="100" w:hanging="210"/>
            </w:pPr>
            <w:r>
              <w:rPr>
                <w:rFonts w:hint="eastAsia"/>
              </w:rPr>
              <w:t>四、應受判決事項之聲明。</w:t>
            </w:r>
          </w:p>
          <w:p w:rsidR="00130B58" w:rsidRDefault="00130B58" w:rsidP="00130B58">
            <w:pPr>
              <w:tabs>
                <w:tab w:val="left" w:pos="2520"/>
              </w:tabs>
              <w:spacing w:line="380" w:lineRule="exact"/>
              <w:ind w:leftChars="150" w:left="525" w:rightChars="50" w:right="105" w:hangingChars="100" w:hanging="210"/>
            </w:pPr>
            <w:r>
              <w:rPr>
                <w:rFonts w:hint="eastAsia"/>
              </w:rPr>
              <w:t>五、爭議之性質與發生</w:t>
            </w:r>
            <w:r>
              <w:rPr>
                <w:rFonts w:hint="eastAsia"/>
              </w:rPr>
              <w:lastRenderedPageBreak/>
              <w:t>爭議機關間之協商經過及所涉憲法條文或憲法上權限。</w:t>
            </w:r>
          </w:p>
          <w:p w:rsidR="00130B58" w:rsidRDefault="00130B58" w:rsidP="00130B58">
            <w:pPr>
              <w:tabs>
                <w:tab w:val="left" w:pos="2520"/>
              </w:tabs>
              <w:spacing w:line="380" w:lineRule="exact"/>
              <w:ind w:leftChars="150" w:left="525" w:rightChars="50" w:right="105" w:hangingChars="100" w:hanging="210"/>
            </w:pPr>
            <w:r>
              <w:rPr>
                <w:rFonts w:hint="eastAsia"/>
              </w:rPr>
              <w:t>六、聲請判決之理由及聲請機關對本案所持之見解。</w:t>
            </w:r>
          </w:p>
          <w:p w:rsidR="00130B58" w:rsidRDefault="00130B58" w:rsidP="00130B58">
            <w:pPr>
              <w:tabs>
                <w:tab w:val="left" w:pos="2520"/>
              </w:tabs>
              <w:spacing w:line="380" w:lineRule="exact"/>
              <w:ind w:leftChars="150" w:left="525" w:rightChars="50" w:right="105" w:hangingChars="100" w:hanging="210"/>
            </w:pPr>
            <w:r>
              <w:rPr>
                <w:rFonts w:hint="eastAsia"/>
              </w:rPr>
              <w:t>七、遵守不變期間之證據。</w:t>
            </w:r>
          </w:p>
          <w:p w:rsidR="00130B58" w:rsidRDefault="00130B58" w:rsidP="00151001">
            <w:pPr>
              <w:tabs>
                <w:tab w:val="left" w:pos="2520"/>
              </w:tabs>
              <w:spacing w:line="380" w:lineRule="exact"/>
              <w:ind w:leftChars="150" w:left="525" w:rightChars="50" w:right="105" w:hangingChars="100" w:hanging="210"/>
            </w:pPr>
            <w:r>
              <w:rPr>
                <w:rFonts w:hint="eastAsia"/>
              </w:rPr>
              <w:t>八、關係文件之名稱及件數。</w:t>
            </w:r>
          </w:p>
        </w:tc>
        <w:tc>
          <w:tcPr>
            <w:tcW w:w="2623" w:type="dxa"/>
            <w:shd w:val="clear" w:color="auto" w:fill="auto"/>
          </w:tcPr>
          <w:p w:rsidR="00130B58" w:rsidRDefault="00130B58" w:rsidP="00130B58">
            <w:pPr>
              <w:tabs>
                <w:tab w:val="left" w:pos="2520"/>
              </w:tabs>
              <w:spacing w:line="380" w:lineRule="exact"/>
              <w:ind w:leftChars="50" w:left="315" w:rightChars="50" w:right="105" w:hangingChars="100" w:hanging="210"/>
            </w:pPr>
            <w:r>
              <w:rPr>
                <w:rFonts w:hint="eastAsia"/>
              </w:rPr>
              <w:lastRenderedPageBreak/>
              <w:t>第六十六條　前條聲請，應以聲請書記載下列事項：</w:t>
            </w:r>
          </w:p>
          <w:p w:rsidR="00130B58" w:rsidRDefault="00130B58" w:rsidP="00130B58">
            <w:pPr>
              <w:tabs>
                <w:tab w:val="left" w:pos="2520"/>
              </w:tabs>
              <w:spacing w:line="380" w:lineRule="exact"/>
              <w:ind w:leftChars="150" w:left="525" w:rightChars="50" w:right="105" w:hangingChars="100" w:hanging="210"/>
            </w:pPr>
            <w:r>
              <w:rPr>
                <w:rFonts w:hint="eastAsia"/>
              </w:rPr>
              <w:t>一、聲請機關名稱、代表人及機關所在地。</w:t>
            </w:r>
          </w:p>
          <w:p w:rsidR="00130B58" w:rsidRDefault="00130B58" w:rsidP="00130B58">
            <w:pPr>
              <w:tabs>
                <w:tab w:val="left" w:pos="2520"/>
              </w:tabs>
              <w:spacing w:line="380" w:lineRule="exact"/>
              <w:ind w:leftChars="150" w:left="525" w:rightChars="50" w:right="105" w:hangingChars="100" w:hanging="210"/>
            </w:pPr>
            <w:r>
              <w:rPr>
                <w:rFonts w:hint="eastAsia"/>
              </w:rPr>
              <w:t>二、發生爭議之相對機關名稱、代表人及機關所在地。</w:t>
            </w:r>
          </w:p>
          <w:p w:rsidR="00130B58" w:rsidRDefault="00130B58" w:rsidP="00130B58">
            <w:pPr>
              <w:tabs>
                <w:tab w:val="left" w:pos="2520"/>
              </w:tabs>
              <w:spacing w:line="380" w:lineRule="exact"/>
              <w:ind w:leftChars="150" w:left="525" w:rightChars="50" w:right="105" w:hangingChars="100" w:hanging="210"/>
            </w:pPr>
            <w:r>
              <w:rPr>
                <w:rFonts w:hint="eastAsia"/>
              </w:rPr>
              <w:t>三、有訴訟代理人者，其姓名、職業、住所或居所。</w:t>
            </w:r>
          </w:p>
          <w:p w:rsidR="00130B58" w:rsidRDefault="00130B58" w:rsidP="00130B58">
            <w:pPr>
              <w:tabs>
                <w:tab w:val="left" w:pos="2520"/>
              </w:tabs>
              <w:spacing w:line="380" w:lineRule="exact"/>
              <w:ind w:leftChars="150" w:left="525" w:rightChars="50" w:right="105" w:hangingChars="100" w:hanging="210"/>
            </w:pPr>
            <w:r>
              <w:rPr>
                <w:rFonts w:hint="eastAsia"/>
              </w:rPr>
              <w:t>四、應受判決事項之聲明。</w:t>
            </w:r>
          </w:p>
          <w:p w:rsidR="00130B58" w:rsidRDefault="00130B58" w:rsidP="00130B58">
            <w:pPr>
              <w:tabs>
                <w:tab w:val="left" w:pos="2520"/>
              </w:tabs>
              <w:spacing w:line="380" w:lineRule="exact"/>
              <w:ind w:leftChars="150" w:left="525" w:rightChars="50" w:right="105" w:hangingChars="100" w:hanging="210"/>
            </w:pPr>
            <w:r>
              <w:rPr>
                <w:rFonts w:hint="eastAsia"/>
              </w:rPr>
              <w:t>五、爭議之性質與發生爭議機關間之協商經過及所涉憲法條文或憲法上權限。</w:t>
            </w:r>
          </w:p>
          <w:p w:rsidR="00130B58" w:rsidRDefault="00130B58" w:rsidP="00130B58">
            <w:pPr>
              <w:tabs>
                <w:tab w:val="left" w:pos="2520"/>
              </w:tabs>
              <w:spacing w:line="380" w:lineRule="exact"/>
              <w:ind w:leftChars="150" w:left="525" w:rightChars="50" w:right="105" w:hangingChars="100" w:hanging="210"/>
            </w:pPr>
            <w:r>
              <w:rPr>
                <w:rFonts w:hint="eastAsia"/>
              </w:rPr>
              <w:t>六、聲請判決之理由及</w:t>
            </w:r>
            <w:r>
              <w:rPr>
                <w:rFonts w:hint="eastAsia"/>
              </w:rPr>
              <w:lastRenderedPageBreak/>
              <w:t>聲請機關對本案所持之見解。</w:t>
            </w:r>
          </w:p>
          <w:p w:rsidR="00130B58" w:rsidRDefault="00130B58" w:rsidP="00130B58">
            <w:pPr>
              <w:tabs>
                <w:tab w:val="left" w:pos="2520"/>
              </w:tabs>
              <w:spacing w:line="380" w:lineRule="exact"/>
              <w:ind w:leftChars="150" w:left="525" w:rightChars="50" w:right="105" w:hangingChars="100" w:hanging="210"/>
            </w:pPr>
            <w:r>
              <w:rPr>
                <w:rFonts w:hint="eastAsia"/>
              </w:rPr>
              <w:t>七、遵守不變期間之證據。</w:t>
            </w:r>
          </w:p>
          <w:p w:rsidR="00130B58" w:rsidRDefault="00130B58" w:rsidP="00130B58">
            <w:pPr>
              <w:tabs>
                <w:tab w:val="left" w:pos="2520"/>
              </w:tabs>
              <w:spacing w:line="380" w:lineRule="exact"/>
              <w:ind w:leftChars="150" w:left="525" w:rightChars="50" w:right="105" w:hangingChars="100" w:hanging="210"/>
            </w:pPr>
            <w:r>
              <w:rPr>
                <w:rFonts w:hint="eastAsia"/>
              </w:rPr>
              <w:t>八、關係文件之名稱及件數。</w:t>
            </w:r>
          </w:p>
        </w:tc>
        <w:tc>
          <w:tcPr>
            <w:tcW w:w="3648" w:type="dxa"/>
            <w:shd w:val="clear" w:color="auto" w:fill="auto"/>
          </w:tcPr>
          <w:p w:rsidR="00130B58" w:rsidRPr="005102FF" w:rsidRDefault="00130B58" w:rsidP="00130B58">
            <w:pPr>
              <w:tabs>
                <w:tab w:val="left" w:pos="2520"/>
              </w:tabs>
              <w:spacing w:line="380" w:lineRule="exact"/>
              <w:ind w:leftChars="50" w:left="105" w:rightChars="50" w:right="105"/>
              <w:rPr>
                <w:b/>
              </w:rPr>
            </w:pPr>
            <w:r w:rsidRPr="005102FF">
              <w:rPr>
                <w:rFonts w:ascii="華康中黑體" w:eastAsia="華康中黑體" w:hint="eastAsia"/>
                <w:b/>
              </w:rPr>
              <w:lastRenderedPageBreak/>
              <w:t>台灣民眾黨黨團提案：</w:t>
            </w:r>
          </w:p>
          <w:p w:rsidR="00130B58" w:rsidRDefault="00130B58" w:rsidP="00130B58">
            <w:pPr>
              <w:tabs>
                <w:tab w:val="left" w:pos="2520"/>
              </w:tabs>
              <w:spacing w:line="380" w:lineRule="exact"/>
              <w:ind w:leftChars="50" w:left="105" w:rightChars="50" w:right="105"/>
            </w:pPr>
            <w:r>
              <w:rPr>
                <w:rFonts w:hint="eastAsia"/>
              </w:rPr>
              <w:t>配合增列立法委員得成為當事人聲請憲法法庭為機關爭議之判決，爰修正本條文第一款，增列聲請書應記載之事項。</w:t>
            </w:r>
          </w:p>
          <w:p w:rsidR="00130B58" w:rsidRDefault="00130B58" w:rsidP="00130B58">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130B58" w:rsidRDefault="00130B58" w:rsidP="00130B58">
            <w:pPr>
              <w:tabs>
                <w:tab w:val="left" w:pos="2520"/>
              </w:tabs>
              <w:spacing w:line="380" w:lineRule="exact"/>
              <w:ind w:leftChars="50" w:left="105" w:rightChars="50" w:right="105"/>
            </w:pPr>
            <w:r>
              <w:rPr>
                <w:rFonts w:hint="eastAsia"/>
              </w:rPr>
              <w:t>不予修正，維持現行條文。</w:t>
            </w:r>
          </w:p>
          <w:p w:rsidR="00130B58" w:rsidRPr="00130B58" w:rsidRDefault="00130B58" w:rsidP="00130B58">
            <w:pPr>
              <w:tabs>
                <w:tab w:val="left" w:pos="2520"/>
              </w:tabs>
              <w:spacing w:line="380" w:lineRule="exact"/>
            </w:pPr>
          </w:p>
        </w:tc>
      </w:tr>
      <w:tr w:rsidR="00130B58" w:rsidTr="00060CCD">
        <w:tc>
          <w:tcPr>
            <w:tcW w:w="2622" w:type="dxa"/>
          </w:tcPr>
          <w:p w:rsidR="00130B58" w:rsidRDefault="00130B58" w:rsidP="00130B58">
            <w:pPr>
              <w:tabs>
                <w:tab w:val="left" w:pos="2520"/>
              </w:tabs>
              <w:spacing w:line="380" w:lineRule="exact"/>
              <w:ind w:leftChars="50" w:left="315" w:rightChars="50" w:right="105" w:hangingChars="100" w:hanging="210"/>
            </w:pPr>
            <w:r>
              <w:rPr>
                <w:rFonts w:hint="eastAsia"/>
              </w:rPr>
              <w:lastRenderedPageBreak/>
              <w:t>(照司法院提案通過)</w:t>
            </w:r>
          </w:p>
          <w:p w:rsidR="00130B58" w:rsidRDefault="00130B58" w:rsidP="00130B58">
            <w:pPr>
              <w:tabs>
                <w:tab w:val="left" w:pos="2520"/>
              </w:tabs>
              <w:spacing w:line="380" w:lineRule="exact"/>
              <w:ind w:leftChars="50" w:left="315" w:rightChars="50" w:right="105" w:hangingChars="100" w:hanging="210"/>
            </w:pPr>
            <w:r>
              <w:rPr>
                <w:rFonts w:hint="eastAsia"/>
              </w:rPr>
              <w:t>第九十五條　本法自公布後三年施行。</w:t>
            </w:r>
          </w:p>
          <w:p w:rsidR="00130B58" w:rsidRDefault="00151001" w:rsidP="00130B58">
            <w:pPr>
              <w:tabs>
                <w:tab w:val="left" w:pos="2520"/>
              </w:tabs>
              <w:spacing w:line="380" w:lineRule="exact"/>
              <w:ind w:leftChars="150" w:left="315" w:rightChars="50" w:right="105" w:firstLineChars="200" w:firstLine="420"/>
            </w:pPr>
            <w:r>
              <w:rPr>
                <w:rFonts w:hint="eastAsia"/>
                <w:noProof/>
              </w:rPr>
              <mc:AlternateContent>
                <mc:Choice Requires="wps">
                  <w:drawing>
                    <wp:anchor distT="0" distB="0" distL="114300" distR="114300" simplePos="0" relativeHeight="251677696" behindDoc="0" locked="0" layoutInCell="1" allowOverlap="1" wp14:anchorId="4FC2F1DE" wp14:editId="04C5A4D3">
                      <wp:simplePos x="0" y="0"/>
                      <wp:positionH relativeFrom="column">
                        <wp:posOffset>-23495</wp:posOffset>
                      </wp:positionH>
                      <wp:positionV relativeFrom="paragraph">
                        <wp:posOffset>2410460</wp:posOffset>
                      </wp:positionV>
                      <wp:extent cx="8982075" cy="19050"/>
                      <wp:effectExtent l="0" t="0" r="28575" b="19050"/>
                      <wp:wrapNone/>
                      <wp:docPr id="1" name="DW3585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82075" cy="190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3585168"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189.8pt" to="705.4pt,19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" strokeweight="1.5pt"/>
                  </w:pict>
                </mc:Fallback>
              </mc:AlternateContent>
            </w:r>
            <w:r w:rsidR="00130B58" w:rsidRPr="007753FA">
              <w:rPr>
                <w:rFonts w:hint="eastAsia"/>
                <w:u w:val="single"/>
              </w:rPr>
              <w:t>本法修正條文施行日期，由司法院以命令定之。</w:t>
            </w:r>
          </w:p>
        </w:tc>
        <w:tc>
          <w:tcPr>
            <w:tcW w:w="2623" w:type="dxa"/>
            <w:shd w:val="clear" w:color="auto" w:fill="auto"/>
          </w:tcPr>
          <w:p w:rsidR="00130B58" w:rsidRDefault="00130B58" w:rsidP="00130B58">
            <w:pPr>
              <w:tabs>
                <w:tab w:val="left" w:pos="2520"/>
              </w:tabs>
              <w:spacing w:line="380" w:lineRule="exact"/>
              <w:ind w:leftChars="50" w:left="315" w:rightChars="50" w:right="105" w:hangingChars="100" w:hanging="210"/>
            </w:pPr>
          </w:p>
          <w:p w:rsidR="00130B58" w:rsidRDefault="00130B58" w:rsidP="00130B58">
            <w:pPr>
              <w:tabs>
                <w:tab w:val="left" w:pos="2520"/>
              </w:tabs>
              <w:spacing w:line="380" w:lineRule="exact"/>
              <w:ind w:leftChars="50" w:left="315" w:rightChars="50" w:right="105" w:hangingChars="100" w:hanging="210"/>
            </w:pPr>
            <w:r>
              <w:rPr>
                <w:rFonts w:hint="eastAsia"/>
              </w:rPr>
              <w:t>第九十五條　本法自公布後三年施行。</w:t>
            </w:r>
          </w:p>
          <w:p w:rsidR="00130B58" w:rsidRDefault="00130B58" w:rsidP="00130B58">
            <w:pPr>
              <w:tabs>
                <w:tab w:val="left" w:pos="2520"/>
              </w:tabs>
              <w:spacing w:line="380" w:lineRule="exact"/>
              <w:ind w:leftChars="150" w:left="315" w:rightChars="50" w:right="105" w:firstLineChars="200" w:firstLine="420"/>
            </w:pPr>
            <w:r w:rsidRPr="007753FA">
              <w:rPr>
                <w:rFonts w:hint="eastAsia"/>
                <w:u w:val="single"/>
              </w:rPr>
              <w:t>本法修正條文施行日期，由司法院以命令定之。</w:t>
            </w:r>
          </w:p>
        </w:tc>
        <w:tc>
          <w:tcPr>
            <w:tcW w:w="2622" w:type="dxa"/>
            <w:shd w:val="clear" w:color="auto" w:fill="auto"/>
          </w:tcPr>
          <w:p w:rsidR="00130B58" w:rsidRPr="005102FF" w:rsidRDefault="00130B58" w:rsidP="00130B58">
            <w:pPr>
              <w:tabs>
                <w:tab w:val="left" w:pos="2520"/>
              </w:tabs>
              <w:spacing w:line="380" w:lineRule="exact"/>
              <w:ind w:rightChars="50" w:right="105"/>
              <w:rPr>
                <w:b/>
              </w:rPr>
            </w:pPr>
            <w:r>
              <w:rPr>
                <w:rFonts w:hint="eastAsia"/>
              </w:rPr>
              <w:t xml:space="preserve"> </w:t>
            </w:r>
            <w:r w:rsidRPr="005102FF">
              <w:rPr>
                <w:rFonts w:hint="eastAsia"/>
                <w:b/>
              </w:rPr>
              <w:t>委員鍾佳濱等17人提案：</w:t>
            </w:r>
          </w:p>
          <w:p w:rsidR="00130B58" w:rsidRDefault="00130B58" w:rsidP="00130B58">
            <w:pPr>
              <w:tabs>
                <w:tab w:val="left" w:pos="2520"/>
              </w:tabs>
              <w:spacing w:line="380" w:lineRule="exact"/>
              <w:ind w:leftChars="50" w:left="315" w:rightChars="50" w:right="105" w:hangingChars="100" w:hanging="210"/>
            </w:pPr>
            <w:r>
              <w:rPr>
                <w:rFonts w:hint="eastAsia"/>
              </w:rPr>
              <w:t>第九十五條　本法自公布後三年施行。</w:t>
            </w:r>
          </w:p>
          <w:p w:rsidR="00130B58" w:rsidRDefault="00130B58" w:rsidP="00130B58">
            <w:pPr>
              <w:tabs>
                <w:tab w:val="left" w:pos="2520"/>
              </w:tabs>
              <w:spacing w:line="380" w:lineRule="exact"/>
              <w:ind w:leftChars="150" w:left="315" w:rightChars="50" w:right="105" w:firstLineChars="200" w:firstLine="420"/>
            </w:pPr>
            <w:r w:rsidRPr="007753FA">
              <w:rPr>
                <w:rFonts w:hint="eastAsia"/>
                <w:u w:val="single"/>
              </w:rPr>
              <w:t>本法中華民國○年○月○日修正之條文，自一百十一年一月四日施行。</w:t>
            </w:r>
          </w:p>
          <w:p w:rsidR="00130B58" w:rsidRDefault="00130B58" w:rsidP="00130B58">
            <w:pPr>
              <w:tabs>
                <w:tab w:val="left" w:pos="2520"/>
              </w:tabs>
              <w:spacing w:line="380" w:lineRule="exact"/>
            </w:pPr>
          </w:p>
        </w:tc>
        <w:tc>
          <w:tcPr>
            <w:tcW w:w="2623" w:type="dxa"/>
            <w:shd w:val="clear" w:color="auto" w:fill="auto"/>
          </w:tcPr>
          <w:p w:rsidR="00130B58" w:rsidRDefault="00130B58" w:rsidP="00130B58">
            <w:pPr>
              <w:tabs>
                <w:tab w:val="left" w:pos="2520"/>
              </w:tabs>
              <w:spacing w:line="380" w:lineRule="exact"/>
              <w:ind w:leftChars="50" w:left="315" w:rightChars="50" w:right="105" w:hangingChars="100" w:hanging="210"/>
            </w:pPr>
            <w:r>
              <w:rPr>
                <w:rFonts w:hint="eastAsia"/>
              </w:rPr>
              <w:t>第九十五條　本法自公布後三年施行。</w:t>
            </w:r>
          </w:p>
        </w:tc>
        <w:tc>
          <w:tcPr>
            <w:tcW w:w="3648" w:type="dxa"/>
            <w:shd w:val="clear" w:color="auto" w:fill="auto"/>
          </w:tcPr>
          <w:p w:rsidR="00130B58" w:rsidRPr="005102FF" w:rsidRDefault="00130B58" w:rsidP="00130B58">
            <w:pPr>
              <w:tabs>
                <w:tab w:val="left" w:pos="2520"/>
              </w:tabs>
              <w:spacing w:line="380" w:lineRule="exact"/>
              <w:ind w:leftChars="50" w:left="105" w:rightChars="50" w:right="105"/>
              <w:rPr>
                <w:b/>
              </w:rPr>
            </w:pPr>
            <w:r w:rsidRPr="005102FF">
              <w:rPr>
                <w:rFonts w:ascii="華康中黑體" w:eastAsia="華康中黑體" w:hint="eastAsia"/>
                <w:b/>
              </w:rPr>
              <w:t>司法院提案：</w:t>
            </w:r>
          </w:p>
          <w:p w:rsidR="00130B58" w:rsidRDefault="00130B58" w:rsidP="00130B58">
            <w:pPr>
              <w:tabs>
                <w:tab w:val="left" w:pos="2520"/>
              </w:tabs>
              <w:spacing w:line="380" w:lineRule="exact"/>
              <w:ind w:leftChars="50" w:left="315" w:rightChars="50" w:right="105" w:hangingChars="100" w:hanging="210"/>
            </w:pPr>
            <w:r>
              <w:rPr>
                <w:rFonts w:hint="eastAsia"/>
              </w:rPr>
              <w:t>一、第一項未修正。</w:t>
            </w:r>
          </w:p>
          <w:p w:rsidR="00130B58" w:rsidRDefault="00130B58" w:rsidP="00130B58">
            <w:pPr>
              <w:tabs>
                <w:tab w:val="left" w:pos="2520"/>
              </w:tabs>
              <w:spacing w:line="380" w:lineRule="exact"/>
              <w:ind w:leftChars="50" w:left="315" w:rightChars="50" w:right="105" w:hangingChars="100" w:hanging="210"/>
            </w:pPr>
            <w:r>
              <w:rPr>
                <w:rFonts w:hint="eastAsia"/>
              </w:rPr>
              <w:t>二、增訂第二項，明定本法修正條文之施行日期，由司法院以命令定之，以利完成憲法法庭審理規則等配套法規之修正及其法制作業程序。</w:t>
            </w:r>
          </w:p>
          <w:p w:rsidR="00130B58" w:rsidRPr="005102FF" w:rsidRDefault="00130B58" w:rsidP="00130B58">
            <w:pPr>
              <w:tabs>
                <w:tab w:val="left" w:pos="2520"/>
              </w:tabs>
              <w:spacing w:line="380" w:lineRule="exact"/>
              <w:ind w:leftChars="50" w:left="105" w:rightChars="50" w:right="105"/>
              <w:rPr>
                <w:b/>
              </w:rPr>
            </w:pPr>
            <w:r w:rsidRPr="005102FF">
              <w:rPr>
                <w:rFonts w:hint="eastAsia"/>
                <w:b/>
              </w:rPr>
              <w:t>委員鍾佳濱等17人提案：</w:t>
            </w:r>
          </w:p>
          <w:p w:rsidR="00130B58" w:rsidRDefault="00130B58" w:rsidP="00130B58">
            <w:pPr>
              <w:tabs>
                <w:tab w:val="left" w:pos="2520"/>
              </w:tabs>
              <w:spacing w:line="380" w:lineRule="exact"/>
              <w:ind w:leftChars="50" w:left="315" w:rightChars="50" w:right="105" w:hangingChars="100" w:hanging="210"/>
            </w:pPr>
            <w:r>
              <w:rPr>
                <w:rFonts w:hint="eastAsia"/>
              </w:rPr>
              <w:t>一、原條文列為第一項。</w:t>
            </w:r>
          </w:p>
          <w:p w:rsidR="00130B58" w:rsidRDefault="00130B58" w:rsidP="00130B58">
            <w:pPr>
              <w:tabs>
                <w:tab w:val="left" w:pos="2520"/>
              </w:tabs>
              <w:spacing w:line="380" w:lineRule="exact"/>
              <w:ind w:leftChars="50" w:left="315" w:rightChars="50" w:right="105" w:hangingChars="100" w:hanging="210"/>
            </w:pPr>
            <w:r>
              <w:rPr>
                <w:rFonts w:hint="eastAsia"/>
              </w:rPr>
              <w:t>二、配合憲法訴訟法自一百十一年一月四日施行，本法本次修正之條文亦定自同日施行，爰增訂第二項。</w:t>
            </w:r>
          </w:p>
          <w:p w:rsidR="00130B58" w:rsidRDefault="00130B58" w:rsidP="00130B58">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130B58" w:rsidRPr="00130B58" w:rsidRDefault="00130B58" w:rsidP="00151001">
            <w:pPr>
              <w:tabs>
                <w:tab w:val="left" w:pos="2520"/>
              </w:tabs>
              <w:spacing w:line="380" w:lineRule="exact"/>
              <w:ind w:leftChars="50" w:left="105" w:rightChars="50" w:right="105"/>
            </w:pPr>
            <w:r>
              <w:rPr>
                <w:rFonts w:hint="eastAsia"/>
              </w:rPr>
              <w:t>照司法院提案通過。</w:t>
            </w:r>
          </w:p>
        </w:tc>
      </w:tr>
    </w:tbl>
    <w:p w:rsidR="005177E0" w:rsidRDefault="005177E0" w:rsidP="00151001">
      <w:pPr>
        <w:tabs>
          <w:tab w:val="left" w:pos="2520"/>
        </w:tabs>
        <w:spacing w:line="14" w:lineRule="exact"/>
      </w:pPr>
      <w:bookmarkStart w:id="4" w:name="_GoBack"/>
      <w:bookmarkEnd w:id="4"/>
    </w:p>
    <w:sectPr w:rsidR="005177E0" w:rsidSect="00626F0A">
      <w:headerReference w:type="even" r:id="rId7"/>
      <w:headerReference w:type="default" r:id="rId8"/>
      <w:footerReference w:type="default" r:id="rId9"/>
      <w:type w:val="continuous"/>
      <w:pgSz w:w="16838" w:h="11906" w:orient="landscape" w:code="9"/>
      <w:pgMar w:top="1418" w:right="1134" w:bottom="1418" w:left="1418" w:header="1418" w:footer="505" w:gutter="0"/>
      <w:pgNumType w:start="310"/>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114" w:rsidRDefault="00FA0114">
      <w:pPr>
        <w:spacing w:line="240" w:lineRule="auto"/>
      </w:pPr>
      <w:r>
        <w:separator/>
      </w:r>
    </w:p>
  </w:endnote>
  <w:endnote w:type="continuationSeparator" w:id="0">
    <w:p w:rsidR="00FA0114" w:rsidRDefault="00FA01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CCD" w:rsidRDefault="00626F0A">
    <w:pPr>
      <w:pStyle w:val="aa"/>
      <w:jc w:val="center"/>
    </w:pPr>
    <w:r>
      <w:rPr>
        <w:noProof/>
      </w:rPr>
      <mc:AlternateContent>
        <mc:Choice Requires="wps">
          <w:drawing>
            <wp:anchor distT="0" distB="0" distL="114300" distR="114300" simplePos="0" relativeHeight="251661312" behindDoc="0" locked="0" layoutInCell="1" allowOverlap="1" wp14:anchorId="57F6E215" wp14:editId="354C369E">
              <wp:simplePos x="0" y="0"/>
              <wp:positionH relativeFrom="column">
                <wp:posOffset>-392430</wp:posOffset>
              </wp:positionH>
              <wp:positionV relativeFrom="paragraph">
                <wp:posOffset>-5939472</wp:posOffset>
              </wp:positionV>
              <wp:extent cx="381000" cy="5760719"/>
              <wp:effectExtent l="0" t="0" r="0" b="0"/>
              <wp:wrapNone/>
              <wp:docPr id="17" name="文字方塊 17"/>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26F0A" w:rsidRPr="00626F0A" w:rsidRDefault="00626F0A" w:rsidP="00626F0A">
                          <w:pPr>
                            <w:spacing w:line="210" w:lineRule="exact"/>
                            <w:jc w:val="center"/>
                          </w:pPr>
                          <w:r>
                            <w:fldChar w:fldCharType="begin"/>
                          </w:r>
                          <w:r>
                            <w:instrText xml:space="preserve"> PAGE  \* MERGEFORMAT </w:instrText>
                          </w:r>
                          <w:r>
                            <w:fldChar w:fldCharType="separate"/>
                          </w:r>
                          <w:r w:rsidR="00E44BA8">
                            <w:rPr>
                              <w:noProof/>
                            </w:rPr>
                            <w:t>361</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7" o:spid="_x0000_s1029" type="#_x0000_t202" style="position:absolute;left:0;text-align:left;margin-left:-30.9pt;margin-top:-467.65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MrDBAMAAF8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" filled="f" stroked="f" strokeweight=".5pt">
              <v:textbox style="layout-flow:vertical">
                <w:txbxContent>
                  <w:p w:rsidR="00626F0A" w:rsidRPr="00626F0A" w:rsidRDefault="00626F0A" w:rsidP="00626F0A">
                    <w:pPr>
                      <w:spacing w:line="210" w:lineRule="exact"/>
                      <w:jc w:val="center"/>
                    </w:pPr>
                    <w:r>
                      <w:fldChar w:fldCharType="begin"/>
                    </w:r>
                    <w:r>
                      <w:instrText xml:space="preserve"> PAGE  \* MERGEFORMAT </w:instrText>
                    </w:r>
                    <w:r>
                      <w:fldChar w:fldCharType="separate"/>
                    </w:r>
                    <w:r w:rsidR="00E44BA8">
                      <w:rPr>
                        <w:noProof/>
                      </w:rPr>
                      <w:t>361</w:t>
                    </w:r>
                    <w:r>
                      <w:fldChar w:fldCharType="end"/>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7D80FF5" wp14:editId="46E90B8F">
              <wp:simplePos x="0" y="0"/>
              <wp:positionH relativeFrom="column">
                <wp:posOffset>-392430</wp:posOffset>
              </wp:positionH>
              <wp:positionV relativeFrom="paragraph">
                <wp:posOffset>-5939472</wp:posOffset>
              </wp:positionV>
              <wp:extent cx="381000" cy="5760719"/>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26F0A" w:rsidRPr="00626F0A" w:rsidRDefault="00626F0A" w:rsidP="00626F0A">
                          <w:pPr>
                            <w:spacing w:line="210" w:lineRule="exact"/>
                            <w:jc w:val="center"/>
                          </w:pPr>
                          <w:r>
                            <w:fldChar w:fldCharType="begin"/>
                          </w:r>
                          <w:r>
                            <w:instrText xml:space="preserve"> PAGE  \* MERGEFORMAT </w:instrText>
                          </w:r>
                          <w:r>
                            <w:fldChar w:fldCharType="separate"/>
                          </w:r>
                          <w:r w:rsidR="00E44BA8">
                            <w:rPr>
                              <w:noProof/>
                            </w:rPr>
                            <w:t>361</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2" o:spid="_x0000_s1030" type="#_x0000_t202" style="position:absolute;left:0;text-align:left;margin-left:-30.9pt;margin-top:-467.65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" filled="f" stroked="f" strokeweight=".5pt">
              <v:textbox style="layout-flow:vertical">
                <w:txbxContent>
                  <w:p w:rsidR="00626F0A" w:rsidRPr="00626F0A" w:rsidRDefault="00626F0A" w:rsidP="00626F0A">
                    <w:pPr>
                      <w:spacing w:line="210" w:lineRule="exact"/>
                      <w:jc w:val="center"/>
                    </w:pPr>
                    <w:r>
                      <w:fldChar w:fldCharType="begin"/>
                    </w:r>
                    <w:r>
                      <w:instrText xml:space="preserve"> PAGE  \* MERGEFORMAT </w:instrText>
                    </w:r>
                    <w:r>
                      <w:fldChar w:fldCharType="separate"/>
                    </w:r>
                    <w:r w:rsidR="00E44BA8">
                      <w:rPr>
                        <w:noProof/>
                      </w:rPr>
                      <w:t>361</w:t>
                    </w:r>
                    <w:r>
                      <w:fldChar w:fldCharType="end"/>
                    </w:r>
                  </w:p>
                </w:txbxContent>
              </v:textbox>
            </v:shape>
          </w:pict>
        </mc:Fallback>
      </mc:AlternateContent>
    </w:r>
  </w:p>
  <w:p w:rsidR="00060CCD" w:rsidRDefault="00060CC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114" w:rsidRDefault="00FA0114">
      <w:pPr>
        <w:spacing w:line="240" w:lineRule="auto"/>
      </w:pPr>
      <w:r>
        <w:separator/>
      </w:r>
    </w:p>
  </w:footnote>
  <w:footnote w:type="continuationSeparator" w:id="0">
    <w:p w:rsidR="00FA0114" w:rsidRDefault="00FA011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F0A" w:rsidRDefault="00626F0A" w:rsidP="00626F0A">
    <w:pPr>
      <w:pStyle w:val="a8"/>
      <w:spacing w:line="14" w:lineRule="exact"/>
    </w:pPr>
    <w:r>
      <w:rPr>
        <w:noProof/>
      </w:rPr>
      <mc:AlternateContent>
        <mc:Choice Requires="wps">
          <w:drawing>
            <wp:anchor distT="0" distB="0" distL="114300" distR="114300" simplePos="0" relativeHeight="251666432" behindDoc="0" locked="0" layoutInCell="1" allowOverlap="1" wp14:anchorId="40211D0F" wp14:editId="5164A92E">
              <wp:simplePos x="0" y="0"/>
              <wp:positionH relativeFrom="column">
                <wp:posOffset>-413348</wp:posOffset>
              </wp:positionH>
              <wp:positionV relativeFrom="paragraph">
                <wp:posOffset>152400</wp:posOffset>
              </wp:positionV>
              <wp:extent cx="381000" cy="5760719"/>
              <wp:effectExtent l="0" t="0" r="0" b="0"/>
              <wp:wrapNone/>
              <wp:docPr id="20" name="文字方塊 20"/>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26F0A" w:rsidRPr="00626F0A" w:rsidRDefault="00626F0A" w:rsidP="00626F0A">
                          <w:pPr>
                            <w:spacing w:line="210" w:lineRule="exact"/>
                            <w:jc w:val="center"/>
                          </w:pPr>
                          <w:r>
                            <w:fldChar w:fldCharType="begin"/>
                          </w:r>
                          <w:r>
                            <w:instrText xml:space="preserve"> PAGE  \* MERGEFORMAT </w:instrText>
                          </w:r>
                          <w:r>
                            <w:fldChar w:fldCharType="separate"/>
                          </w:r>
                          <w:r w:rsidR="00E44BA8">
                            <w:rPr>
                              <w:noProof/>
                            </w:rPr>
                            <w:t>362</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0" o:spid="_x0000_s1026" type="#_x0000_t202" style="position:absolute;left:0;text-align:left;margin-left:-32.55pt;margin-top:12pt;width:30pt;height:453.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" filled="f" stroked="f" strokeweight=".5pt">
              <v:textbox style="layout-flow:vertical">
                <w:txbxContent>
                  <w:p w:rsidR="00626F0A" w:rsidRPr="00626F0A" w:rsidRDefault="00626F0A" w:rsidP="00626F0A">
                    <w:pPr>
                      <w:spacing w:line="210" w:lineRule="exact"/>
                      <w:jc w:val="center"/>
                    </w:pPr>
                    <w:r>
                      <w:fldChar w:fldCharType="begin"/>
                    </w:r>
                    <w:r>
                      <w:instrText xml:space="preserve"> PAGE  \* MERGEFORMAT </w:instrText>
                    </w:r>
                    <w:r>
                      <w:fldChar w:fldCharType="separate"/>
                    </w:r>
                    <w:r w:rsidR="00E44BA8">
                      <w:rPr>
                        <w:noProof/>
                      </w:rPr>
                      <w:t>362</w:t>
                    </w:r>
                    <w:r>
                      <w:fldChar w:fldCharType="end"/>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024AFD06" wp14:editId="11D97638">
              <wp:simplePos x="0" y="0"/>
              <wp:positionH relativeFrom="column">
                <wp:posOffset>8922348</wp:posOffset>
              </wp:positionH>
              <wp:positionV relativeFrom="paragraph">
                <wp:posOffset>22860</wp:posOffset>
              </wp:positionV>
              <wp:extent cx="381000" cy="5760719"/>
              <wp:effectExtent l="0" t="0" r="0" b="0"/>
              <wp:wrapNone/>
              <wp:docPr id="19" name="文字方塊 19"/>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26F0A" w:rsidRPr="00626F0A" w:rsidRDefault="00626F0A" w:rsidP="00DA34EC">
                          <w:pPr>
                            <w:spacing w:line="294" w:lineRule="exact"/>
                            <w:jc w:val="left"/>
                          </w:pPr>
                          <w:r>
                            <w:rPr>
                              <w:rFonts w:hint="eastAsia"/>
                            </w:rPr>
                            <w:t>立法院公報　第112卷　第56期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9" o:spid="_x0000_s1027" type="#_x0000_t202" style="position:absolute;left:0;text-align:left;margin-left:702.55pt;margin-top:1.8pt;width:30pt;height:45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" filled="f" stroked="f" strokeweight=".5pt">
              <v:textbox style="layout-flow:vertical">
                <w:txbxContent>
                  <w:p w:rsidR="00626F0A" w:rsidRPr="00626F0A" w:rsidRDefault="00626F0A" w:rsidP="00DA34EC">
                    <w:pPr>
                      <w:spacing w:line="294" w:lineRule="exact"/>
                      <w:jc w:val="left"/>
                    </w:pPr>
                    <w:r>
                      <w:rPr>
                        <w:rFonts w:hint="eastAsia"/>
                      </w:rPr>
                      <w:t>立法院公報　第112卷　第56期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CCD" w:rsidRDefault="00626F0A" w:rsidP="00060CCD">
    <w:pPr>
      <w:pStyle w:val="a8"/>
      <w:spacing w:line="14" w:lineRule="exact"/>
    </w:pPr>
    <w:r>
      <w:rPr>
        <w:noProof/>
      </w:rPr>
      <mc:AlternateContent>
        <mc:Choice Requires="wps">
          <w:drawing>
            <wp:anchor distT="0" distB="0" distL="114300" distR="114300" simplePos="0" relativeHeight="251662336" behindDoc="0" locked="0" layoutInCell="1" allowOverlap="1" wp14:anchorId="7B08EFC7" wp14:editId="20E39AC8">
              <wp:simplePos x="0" y="0"/>
              <wp:positionH relativeFrom="column">
                <wp:posOffset>8930042</wp:posOffset>
              </wp:positionH>
              <wp:positionV relativeFrom="paragraph">
                <wp:posOffset>0</wp:posOffset>
              </wp:positionV>
              <wp:extent cx="381000" cy="5760719"/>
              <wp:effectExtent l="0" t="0" r="0" b="0"/>
              <wp:wrapNone/>
              <wp:docPr id="18" name="文字方塊 1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26F0A" w:rsidRPr="00626F0A" w:rsidRDefault="00626F0A" w:rsidP="00DA34EC">
                          <w:pPr>
                            <w:spacing w:line="294" w:lineRule="exact"/>
                            <w:jc w:val="right"/>
                          </w:pPr>
                          <w:r>
                            <w:rPr>
                              <w:rFonts w:hint="eastAsia"/>
                            </w:rPr>
                            <w:t>立法院公報　第112卷　第56期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8" o:spid="_x0000_s1028" type="#_x0000_t202" style="position:absolute;left:0;text-align:left;margin-left:703.15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" filled="f" stroked="f" strokeweight=".5pt">
              <v:textbox style="layout-flow:vertical">
                <w:txbxContent>
                  <w:p w:rsidR="00626F0A" w:rsidRPr="00626F0A" w:rsidRDefault="00626F0A" w:rsidP="00DA34EC">
                    <w:pPr>
                      <w:spacing w:line="294" w:lineRule="exact"/>
                      <w:jc w:val="right"/>
                    </w:pPr>
                    <w:r>
                      <w:rPr>
                        <w:rFonts w:hint="eastAsia"/>
                      </w:rPr>
                      <w:t>立法院公報　第112卷　第56期　院會紀錄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22"/>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2A4"/>
    <w:rsid w:val="00043962"/>
    <w:rsid w:val="00060CCD"/>
    <w:rsid w:val="000621CF"/>
    <w:rsid w:val="000D47FD"/>
    <w:rsid w:val="000E22C9"/>
    <w:rsid w:val="000F5FD5"/>
    <w:rsid w:val="0010798D"/>
    <w:rsid w:val="0012200A"/>
    <w:rsid w:val="00130B58"/>
    <w:rsid w:val="00151001"/>
    <w:rsid w:val="00175BBA"/>
    <w:rsid w:val="001824B2"/>
    <w:rsid w:val="001A56EA"/>
    <w:rsid w:val="001B021E"/>
    <w:rsid w:val="001E7659"/>
    <w:rsid w:val="001F50B5"/>
    <w:rsid w:val="00216118"/>
    <w:rsid w:val="00245627"/>
    <w:rsid w:val="00281F48"/>
    <w:rsid w:val="002823C7"/>
    <w:rsid w:val="002C12B9"/>
    <w:rsid w:val="002D2FFB"/>
    <w:rsid w:val="0030691E"/>
    <w:rsid w:val="0032313A"/>
    <w:rsid w:val="00325763"/>
    <w:rsid w:val="00354506"/>
    <w:rsid w:val="00355DFB"/>
    <w:rsid w:val="00401603"/>
    <w:rsid w:val="004054C6"/>
    <w:rsid w:val="00410D64"/>
    <w:rsid w:val="00416ECC"/>
    <w:rsid w:val="0044047F"/>
    <w:rsid w:val="004E6CBC"/>
    <w:rsid w:val="004F7179"/>
    <w:rsid w:val="00502F4F"/>
    <w:rsid w:val="005102FF"/>
    <w:rsid w:val="005109CB"/>
    <w:rsid w:val="005112DA"/>
    <w:rsid w:val="005177E0"/>
    <w:rsid w:val="005264C7"/>
    <w:rsid w:val="00537E19"/>
    <w:rsid w:val="00555459"/>
    <w:rsid w:val="00577A5C"/>
    <w:rsid w:val="00577E69"/>
    <w:rsid w:val="0059220A"/>
    <w:rsid w:val="00593EF8"/>
    <w:rsid w:val="005A4848"/>
    <w:rsid w:val="005B414E"/>
    <w:rsid w:val="005E0E1A"/>
    <w:rsid w:val="00602D11"/>
    <w:rsid w:val="00626F0A"/>
    <w:rsid w:val="00684E82"/>
    <w:rsid w:val="006A27EB"/>
    <w:rsid w:val="006C2562"/>
    <w:rsid w:val="006E7EA8"/>
    <w:rsid w:val="00713BD8"/>
    <w:rsid w:val="0072329E"/>
    <w:rsid w:val="00742AD2"/>
    <w:rsid w:val="0074346D"/>
    <w:rsid w:val="0075458F"/>
    <w:rsid w:val="00766588"/>
    <w:rsid w:val="0077471C"/>
    <w:rsid w:val="007753FA"/>
    <w:rsid w:val="007B4855"/>
    <w:rsid w:val="007E4283"/>
    <w:rsid w:val="008034E1"/>
    <w:rsid w:val="00823FB1"/>
    <w:rsid w:val="008852A4"/>
    <w:rsid w:val="00897BA0"/>
    <w:rsid w:val="00963973"/>
    <w:rsid w:val="00982210"/>
    <w:rsid w:val="009D1FE3"/>
    <w:rsid w:val="009D32B3"/>
    <w:rsid w:val="009E2A2A"/>
    <w:rsid w:val="00A069C0"/>
    <w:rsid w:val="00A15CF2"/>
    <w:rsid w:val="00A364F7"/>
    <w:rsid w:val="00A5529C"/>
    <w:rsid w:val="00A64EB2"/>
    <w:rsid w:val="00A81982"/>
    <w:rsid w:val="00A96893"/>
    <w:rsid w:val="00AB3AA5"/>
    <w:rsid w:val="00AC4B92"/>
    <w:rsid w:val="00AC6682"/>
    <w:rsid w:val="00AF3C91"/>
    <w:rsid w:val="00B05A5B"/>
    <w:rsid w:val="00B149DF"/>
    <w:rsid w:val="00BA7188"/>
    <w:rsid w:val="00BB5CA5"/>
    <w:rsid w:val="00BD2F05"/>
    <w:rsid w:val="00BE7A5A"/>
    <w:rsid w:val="00BF2493"/>
    <w:rsid w:val="00C5084D"/>
    <w:rsid w:val="00C70A91"/>
    <w:rsid w:val="00C87A6B"/>
    <w:rsid w:val="00C948A7"/>
    <w:rsid w:val="00CA071D"/>
    <w:rsid w:val="00CA5A4D"/>
    <w:rsid w:val="00CB6B1C"/>
    <w:rsid w:val="00CD49AC"/>
    <w:rsid w:val="00CE1BE5"/>
    <w:rsid w:val="00D16DCF"/>
    <w:rsid w:val="00D34C95"/>
    <w:rsid w:val="00D35B16"/>
    <w:rsid w:val="00D63A17"/>
    <w:rsid w:val="00D67AE9"/>
    <w:rsid w:val="00DA34EC"/>
    <w:rsid w:val="00DB3435"/>
    <w:rsid w:val="00DB6872"/>
    <w:rsid w:val="00DF25C2"/>
    <w:rsid w:val="00DF6B2F"/>
    <w:rsid w:val="00E27278"/>
    <w:rsid w:val="00E31A62"/>
    <w:rsid w:val="00E44BA8"/>
    <w:rsid w:val="00E56931"/>
    <w:rsid w:val="00E76C3F"/>
    <w:rsid w:val="00E903DB"/>
    <w:rsid w:val="00EA415F"/>
    <w:rsid w:val="00EB1CD7"/>
    <w:rsid w:val="00EC630C"/>
    <w:rsid w:val="00ED6A20"/>
    <w:rsid w:val="00F2002C"/>
    <w:rsid w:val="00F80408"/>
    <w:rsid w:val="00F928DE"/>
    <w:rsid w:val="00FA0114"/>
    <w:rsid w:val="00FA5BDF"/>
    <w:rsid w:val="00FB38CC"/>
    <w:rsid w:val="00FD41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8852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8852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06367">
      <w:bodyDiv w:val="1"/>
      <w:marLeft w:val="0"/>
      <w:marRight w:val="0"/>
      <w:marTop w:val="0"/>
      <w:marBottom w:val="0"/>
      <w:divBdr>
        <w:top w:val="none" w:sz="0" w:space="0" w:color="auto"/>
        <w:left w:val="none" w:sz="0" w:space="0" w:color="auto"/>
        <w:bottom w:val="none" w:sz="0" w:space="0" w:color="auto"/>
        <w:right w:val="none" w:sz="0" w:space="0" w:color="auto"/>
      </w:divBdr>
    </w:div>
    <w:div w:id="54738980">
      <w:bodyDiv w:val="1"/>
      <w:marLeft w:val="0"/>
      <w:marRight w:val="0"/>
      <w:marTop w:val="0"/>
      <w:marBottom w:val="0"/>
      <w:divBdr>
        <w:top w:val="none" w:sz="0" w:space="0" w:color="auto"/>
        <w:left w:val="none" w:sz="0" w:space="0" w:color="auto"/>
        <w:bottom w:val="none" w:sz="0" w:space="0" w:color="auto"/>
        <w:right w:val="none" w:sz="0" w:space="0" w:color="auto"/>
      </w:divBdr>
    </w:div>
    <w:div w:id="130756918">
      <w:bodyDiv w:val="1"/>
      <w:marLeft w:val="0"/>
      <w:marRight w:val="0"/>
      <w:marTop w:val="0"/>
      <w:marBottom w:val="0"/>
      <w:divBdr>
        <w:top w:val="none" w:sz="0" w:space="0" w:color="auto"/>
        <w:left w:val="none" w:sz="0" w:space="0" w:color="auto"/>
        <w:bottom w:val="none" w:sz="0" w:space="0" w:color="auto"/>
        <w:right w:val="none" w:sz="0" w:space="0" w:color="auto"/>
      </w:divBdr>
    </w:div>
    <w:div w:id="157041893">
      <w:bodyDiv w:val="1"/>
      <w:marLeft w:val="0"/>
      <w:marRight w:val="0"/>
      <w:marTop w:val="0"/>
      <w:marBottom w:val="0"/>
      <w:divBdr>
        <w:top w:val="none" w:sz="0" w:space="0" w:color="auto"/>
        <w:left w:val="none" w:sz="0" w:space="0" w:color="auto"/>
        <w:bottom w:val="none" w:sz="0" w:space="0" w:color="auto"/>
        <w:right w:val="none" w:sz="0" w:space="0" w:color="auto"/>
      </w:divBdr>
    </w:div>
    <w:div w:id="173806189">
      <w:bodyDiv w:val="1"/>
      <w:marLeft w:val="0"/>
      <w:marRight w:val="0"/>
      <w:marTop w:val="0"/>
      <w:marBottom w:val="0"/>
      <w:divBdr>
        <w:top w:val="none" w:sz="0" w:space="0" w:color="auto"/>
        <w:left w:val="none" w:sz="0" w:space="0" w:color="auto"/>
        <w:bottom w:val="none" w:sz="0" w:space="0" w:color="auto"/>
        <w:right w:val="none" w:sz="0" w:space="0" w:color="auto"/>
      </w:divBdr>
    </w:div>
    <w:div w:id="230316616">
      <w:bodyDiv w:val="1"/>
      <w:marLeft w:val="0"/>
      <w:marRight w:val="0"/>
      <w:marTop w:val="0"/>
      <w:marBottom w:val="0"/>
      <w:divBdr>
        <w:top w:val="none" w:sz="0" w:space="0" w:color="auto"/>
        <w:left w:val="none" w:sz="0" w:space="0" w:color="auto"/>
        <w:bottom w:val="none" w:sz="0" w:space="0" w:color="auto"/>
        <w:right w:val="none" w:sz="0" w:space="0" w:color="auto"/>
      </w:divBdr>
    </w:div>
    <w:div w:id="269969815">
      <w:bodyDiv w:val="1"/>
      <w:marLeft w:val="0"/>
      <w:marRight w:val="0"/>
      <w:marTop w:val="0"/>
      <w:marBottom w:val="0"/>
      <w:divBdr>
        <w:top w:val="none" w:sz="0" w:space="0" w:color="auto"/>
        <w:left w:val="none" w:sz="0" w:space="0" w:color="auto"/>
        <w:bottom w:val="none" w:sz="0" w:space="0" w:color="auto"/>
        <w:right w:val="none" w:sz="0" w:space="0" w:color="auto"/>
      </w:divBdr>
    </w:div>
    <w:div w:id="311566791">
      <w:bodyDiv w:val="1"/>
      <w:marLeft w:val="0"/>
      <w:marRight w:val="0"/>
      <w:marTop w:val="0"/>
      <w:marBottom w:val="0"/>
      <w:divBdr>
        <w:top w:val="none" w:sz="0" w:space="0" w:color="auto"/>
        <w:left w:val="none" w:sz="0" w:space="0" w:color="auto"/>
        <w:bottom w:val="none" w:sz="0" w:space="0" w:color="auto"/>
        <w:right w:val="none" w:sz="0" w:space="0" w:color="auto"/>
      </w:divBdr>
    </w:div>
    <w:div w:id="350451028">
      <w:bodyDiv w:val="1"/>
      <w:marLeft w:val="0"/>
      <w:marRight w:val="0"/>
      <w:marTop w:val="0"/>
      <w:marBottom w:val="0"/>
      <w:divBdr>
        <w:top w:val="none" w:sz="0" w:space="0" w:color="auto"/>
        <w:left w:val="none" w:sz="0" w:space="0" w:color="auto"/>
        <w:bottom w:val="none" w:sz="0" w:space="0" w:color="auto"/>
        <w:right w:val="none" w:sz="0" w:space="0" w:color="auto"/>
      </w:divBdr>
    </w:div>
    <w:div w:id="390229447">
      <w:bodyDiv w:val="1"/>
      <w:marLeft w:val="0"/>
      <w:marRight w:val="0"/>
      <w:marTop w:val="0"/>
      <w:marBottom w:val="0"/>
      <w:divBdr>
        <w:top w:val="none" w:sz="0" w:space="0" w:color="auto"/>
        <w:left w:val="none" w:sz="0" w:space="0" w:color="auto"/>
        <w:bottom w:val="none" w:sz="0" w:space="0" w:color="auto"/>
        <w:right w:val="none" w:sz="0" w:space="0" w:color="auto"/>
      </w:divBdr>
    </w:div>
    <w:div w:id="439448574">
      <w:bodyDiv w:val="1"/>
      <w:marLeft w:val="0"/>
      <w:marRight w:val="0"/>
      <w:marTop w:val="0"/>
      <w:marBottom w:val="0"/>
      <w:divBdr>
        <w:top w:val="none" w:sz="0" w:space="0" w:color="auto"/>
        <w:left w:val="none" w:sz="0" w:space="0" w:color="auto"/>
        <w:bottom w:val="none" w:sz="0" w:space="0" w:color="auto"/>
        <w:right w:val="none" w:sz="0" w:space="0" w:color="auto"/>
      </w:divBdr>
    </w:div>
    <w:div w:id="449055418">
      <w:bodyDiv w:val="1"/>
      <w:marLeft w:val="0"/>
      <w:marRight w:val="0"/>
      <w:marTop w:val="0"/>
      <w:marBottom w:val="0"/>
      <w:divBdr>
        <w:top w:val="none" w:sz="0" w:space="0" w:color="auto"/>
        <w:left w:val="none" w:sz="0" w:space="0" w:color="auto"/>
        <w:bottom w:val="none" w:sz="0" w:space="0" w:color="auto"/>
        <w:right w:val="none" w:sz="0" w:space="0" w:color="auto"/>
      </w:divBdr>
    </w:div>
    <w:div w:id="548958890">
      <w:bodyDiv w:val="1"/>
      <w:marLeft w:val="0"/>
      <w:marRight w:val="0"/>
      <w:marTop w:val="0"/>
      <w:marBottom w:val="0"/>
      <w:divBdr>
        <w:top w:val="none" w:sz="0" w:space="0" w:color="auto"/>
        <w:left w:val="none" w:sz="0" w:space="0" w:color="auto"/>
        <w:bottom w:val="none" w:sz="0" w:space="0" w:color="auto"/>
        <w:right w:val="none" w:sz="0" w:space="0" w:color="auto"/>
      </w:divBdr>
    </w:div>
    <w:div w:id="565797831">
      <w:bodyDiv w:val="1"/>
      <w:marLeft w:val="0"/>
      <w:marRight w:val="0"/>
      <w:marTop w:val="0"/>
      <w:marBottom w:val="0"/>
      <w:divBdr>
        <w:top w:val="none" w:sz="0" w:space="0" w:color="auto"/>
        <w:left w:val="none" w:sz="0" w:space="0" w:color="auto"/>
        <w:bottom w:val="none" w:sz="0" w:space="0" w:color="auto"/>
        <w:right w:val="none" w:sz="0" w:space="0" w:color="auto"/>
      </w:divBdr>
    </w:div>
    <w:div w:id="581376583">
      <w:bodyDiv w:val="1"/>
      <w:marLeft w:val="0"/>
      <w:marRight w:val="0"/>
      <w:marTop w:val="0"/>
      <w:marBottom w:val="0"/>
      <w:divBdr>
        <w:top w:val="none" w:sz="0" w:space="0" w:color="auto"/>
        <w:left w:val="none" w:sz="0" w:space="0" w:color="auto"/>
        <w:bottom w:val="none" w:sz="0" w:space="0" w:color="auto"/>
        <w:right w:val="none" w:sz="0" w:space="0" w:color="auto"/>
      </w:divBdr>
    </w:div>
    <w:div w:id="647129886">
      <w:bodyDiv w:val="1"/>
      <w:marLeft w:val="0"/>
      <w:marRight w:val="0"/>
      <w:marTop w:val="0"/>
      <w:marBottom w:val="0"/>
      <w:divBdr>
        <w:top w:val="none" w:sz="0" w:space="0" w:color="auto"/>
        <w:left w:val="none" w:sz="0" w:space="0" w:color="auto"/>
        <w:bottom w:val="none" w:sz="0" w:space="0" w:color="auto"/>
        <w:right w:val="none" w:sz="0" w:space="0" w:color="auto"/>
      </w:divBdr>
    </w:div>
    <w:div w:id="672032999">
      <w:bodyDiv w:val="1"/>
      <w:marLeft w:val="0"/>
      <w:marRight w:val="0"/>
      <w:marTop w:val="0"/>
      <w:marBottom w:val="0"/>
      <w:divBdr>
        <w:top w:val="none" w:sz="0" w:space="0" w:color="auto"/>
        <w:left w:val="none" w:sz="0" w:space="0" w:color="auto"/>
        <w:bottom w:val="none" w:sz="0" w:space="0" w:color="auto"/>
        <w:right w:val="none" w:sz="0" w:space="0" w:color="auto"/>
      </w:divBdr>
    </w:div>
    <w:div w:id="742946612">
      <w:bodyDiv w:val="1"/>
      <w:marLeft w:val="0"/>
      <w:marRight w:val="0"/>
      <w:marTop w:val="0"/>
      <w:marBottom w:val="0"/>
      <w:divBdr>
        <w:top w:val="none" w:sz="0" w:space="0" w:color="auto"/>
        <w:left w:val="none" w:sz="0" w:space="0" w:color="auto"/>
        <w:bottom w:val="none" w:sz="0" w:space="0" w:color="auto"/>
        <w:right w:val="none" w:sz="0" w:space="0" w:color="auto"/>
      </w:divBdr>
    </w:div>
    <w:div w:id="861745234">
      <w:bodyDiv w:val="1"/>
      <w:marLeft w:val="0"/>
      <w:marRight w:val="0"/>
      <w:marTop w:val="0"/>
      <w:marBottom w:val="0"/>
      <w:divBdr>
        <w:top w:val="none" w:sz="0" w:space="0" w:color="auto"/>
        <w:left w:val="none" w:sz="0" w:space="0" w:color="auto"/>
        <w:bottom w:val="none" w:sz="0" w:space="0" w:color="auto"/>
        <w:right w:val="none" w:sz="0" w:space="0" w:color="auto"/>
      </w:divBdr>
    </w:div>
    <w:div w:id="924875278">
      <w:bodyDiv w:val="1"/>
      <w:marLeft w:val="0"/>
      <w:marRight w:val="0"/>
      <w:marTop w:val="0"/>
      <w:marBottom w:val="0"/>
      <w:divBdr>
        <w:top w:val="none" w:sz="0" w:space="0" w:color="auto"/>
        <w:left w:val="none" w:sz="0" w:space="0" w:color="auto"/>
        <w:bottom w:val="none" w:sz="0" w:space="0" w:color="auto"/>
        <w:right w:val="none" w:sz="0" w:space="0" w:color="auto"/>
      </w:divBdr>
    </w:div>
    <w:div w:id="1047605600">
      <w:bodyDiv w:val="1"/>
      <w:marLeft w:val="0"/>
      <w:marRight w:val="0"/>
      <w:marTop w:val="0"/>
      <w:marBottom w:val="0"/>
      <w:divBdr>
        <w:top w:val="none" w:sz="0" w:space="0" w:color="auto"/>
        <w:left w:val="none" w:sz="0" w:space="0" w:color="auto"/>
        <w:bottom w:val="none" w:sz="0" w:space="0" w:color="auto"/>
        <w:right w:val="none" w:sz="0" w:space="0" w:color="auto"/>
      </w:divBdr>
    </w:div>
    <w:div w:id="1085151037">
      <w:bodyDiv w:val="1"/>
      <w:marLeft w:val="0"/>
      <w:marRight w:val="0"/>
      <w:marTop w:val="0"/>
      <w:marBottom w:val="0"/>
      <w:divBdr>
        <w:top w:val="none" w:sz="0" w:space="0" w:color="auto"/>
        <w:left w:val="none" w:sz="0" w:space="0" w:color="auto"/>
        <w:bottom w:val="none" w:sz="0" w:space="0" w:color="auto"/>
        <w:right w:val="none" w:sz="0" w:space="0" w:color="auto"/>
      </w:divBdr>
    </w:div>
    <w:div w:id="1130823686">
      <w:bodyDiv w:val="1"/>
      <w:marLeft w:val="0"/>
      <w:marRight w:val="0"/>
      <w:marTop w:val="0"/>
      <w:marBottom w:val="0"/>
      <w:divBdr>
        <w:top w:val="none" w:sz="0" w:space="0" w:color="auto"/>
        <w:left w:val="none" w:sz="0" w:space="0" w:color="auto"/>
        <w:bottom w:val="none" w:sz="0" w:space="0" w:color="auto"/>
        <w:right w:val="none" w:sz="0" w:space="0" w:color="auto"/>
      </w:divBdr>
    </w:div>
    <w:div w:id="1227574747">
      <w:bodyDiv w:val="1"/>
      <w:marLeft w:val="0"/>
      <w:marRight w:val="0"/>
      <w:marTop w:val="0"/>
      <w:marBottom w:val="0"/>
      <w:divBdr>
        <w:top w:val="none" w:sz="0" w:space="0" w:color="auto"/>
        <w:left w:val="none" w:sz="0" w:space="0" w:color="auto"/>
        <w:bottom w:val="none" w:sz="0" w:space="0" w:color="auto"/>
        <w:right w:val="none" w:sz="0" w:space="0" w:color="auto"/>
      </w:divBdr>
    </w:div>
    <w:div w:id="1272665382">
      <w:bodyDiv w:val="1"/>
      <w:marLeft w:val="0"/>
      <w:marRight w:val="0"/>
      <w:marTop w:val="0"/>
      <w:marBottom w:val="0"/>
      <w:divBdr>
        <w:top w:val="none" w:sz="0" w:space="0" w:color="auto"/>
        <w:left w:val="none" w:sz="0" w:space="0" w:color="auto"/>
        <w:bottom w:val="none" w:sz="0" w:space="0" w:color="auto"/>
        <w:right w:val="none" w:sz="0" w:space="0" w:color="auto"/>
      </w:divBdr>
    </w:div>
    <w:div w:id="1368944076">
      <w:bodyDiv w:val="1"/>
      <w:marLeft w:val="0"/>
      <w:marRight w:val="0"/>
      <w:marTop w:val="0"/>
      <w:marBottom w:val="0"/>
      <w:divBdr>
        <w:top w:val="none" w:sz="0" w:space="0" w:color="auto"/>
        <w:left w:val="none" w:sz="0" w:space="0" w:color="auto"/>
        <w:bottom w:val="none" w:sz="0" w:space="0" w:color="auto"/>
        <w:right w:val="none" w:sz="0" w:space="0" w:color="auto"/>
      </w:divBdr>
    </w:div>
    <w:div w:id="1370178620">
      <w:bodyDiv w:val="1"/>
      <w:marLeft w:val="0"/>
      <w:marRight w:val="0"/>
      <w:marTop w:val="0"/>
      <w:marBottom w:val="0"/>
      <w:divBdr>
        <w:top w:val="none" w:sz="0" w:space="0" w:color="auto"/>
        <w:left w:val="none" w:sz="0" w:space="0" w:color="auto"/>
        <w:bottom w:val="none" w:sz="0" w:space="0" w:color="auto"/>
        <w:right w:val="none" w:sz="0" w:space="0" w:color="auto"/>
      </w:divBdr>
    </w:div>
    <w:div w:id="1442457745">
      <w:bodyDiv w:val="1"/>
      <w:marLeft w:val="0"/>
      <w:marRight w:val="0"/>
      <w:marTop w:val="0"/>
      <w:marBottom w:val="0"/>
      <w:divBdr>
        <w:top w:val="none" w:sz="0" w:space="0" w:color="auto"/>
        <w:left w:val="none" w:sz="0" w:space="0" w:color="auto"/>
        <w:bottom w:val="none" w:sz="0" w:space="0" w:color="auto"/>
        <w:right w:val="none" w:sz="0" w:space="0" w:color="auto"/>
      </w:divBdr>
    </w:div>
    <w:div w:id="1452240288">
      <w:bodyDiv w:val="1"/>
      <w:marLeft w:val="0"/>
      <w:marRight w:val="0"/>
      <w:marTop w:val="0"/>
      <w:marBottom w:val="0"/>
      <w:divBdr>
        <w:top w:val="none" w:sz="0" w:space="0" w:color="auto"/>
        <w:left w:val="none" w:sz="0" w:space="0" w:color="auto"/>
        <w:bottom w:val="none" w:sz="0" w:space="0" w:color="auto"/>
        <w:right w:val="none" w:sz="0" w:space="0" w:color="auto"/>
      </w:divBdr>
    </w:div>
    <w:div w:id="1453785343">
      <w:bodyDiv w:val="1"/>
      <w:marLeft w:val="0"/>
      <w:marRight w:val="0"/>
      <w:marTop w:val="0"/>
      <w:marBottom w:val="0"/>
      <w:divBdr>
        <w:top w:val="none" w:sz="0" w:space="0" w:color="auto"/>
        <w:left w:val="none" w:sz="0" w:space="0" w:color="auto"/>
        <w:bottom w:val="none" w:sz="0" w:space="0" w:color="auto"/>
        <w:right w:val="none" w:sz="0" w:space="0" w:color="auto"/>
      </w:divBdr>
    </w:div>
    <w:div w:id="1455444282">
      <w:bodyDiv w:val="1"/>
      <w:marLeft w:val="0"/>
      <w:marRight w:val="0"/>
      <w:marTop w:val="0"/>
      <w:marBottom w:val="0"/>
      <w:divBdr>
        <w:top w:val="none" w:sz="0" w:space="0" w:color="auto"/>
        <w:left w:val="none" w:sz="0" w:space="0" w:color="auto"/>
        <w:bottom w:val="none" w:sz="0" w:space="0" w:color="auto"/>
        <w:right w:val="none" w:sz="0" w:space="0" w:color="auto"/>
      </w:divBdr>
    </w:div>
    <w:div w:id="1472678099">
      <w:bodyDiv w:val="1"/>
      <w:marLeft w:val="0"/>
      <w:marRight w:val="0"/>
      <w:marTop w:val="0"/>
      <w:marBottom w:val="0"/>
      <w:divBdr>
        <w:top w:val="none" w:sz="0" w:space="0" w:color="auto"/>
        <w:left w:val="none" w:sz="0" w:space="0" w:color="auto"/>
        <w:bottom w:val="none" w:sz="0" w:space="0" w:color="auto"/>
        <w:right w:val="none" w:sz="0" w:space="0" w:color="auto"/>
      </w:divBdr>
    </w:div>
    <w:div w:id="1501038351">
      <w:bodyDiv w:val="1"/>
      <w:marLeft w:val="0"/>
      <w:marRight w:val="0"/>
      <w:marTop w:val="0"/>
      <w:marBottom w:val="0"/>
      <w:divBdr>
        <w:top w:val="none" w:sz="0" w:space="0" w:color="auto"/>
        <w:left w:val="none" w:sz="0" w:space="0" w:color="auto"/>
        <w:bottom w:val="none" w:sz="0" w:space="0" w:color="auto"/>
        <w:right w:val="none" w:sz="0" w:space="0" w:color="auto"/>
      </w:divBdr>
    </w:div>
    <w:div w:id="1576040978">
      <w:bodyDiv w:val="1"/>
      <w:marLeft w:val="0"/>
      <w:marRight w:val="0"/>
      <w:marTop w:val="0"/>
      <w:marBottom w:val="0"/>
      <w:divBdr>
        <w:top w:val="none" w:sz="0" w:space="0" w:color="auto"/>
        <w:left w:val="none" w:sz="0" w:space="0" w:color="auto"/>
        <w:bottom w:val="none" w:sz="0" w:space="0" w:color="auto"/>
        <w:right w:val="none" w:sz="0" w:space="0" w:color="auto"/>
      </w:divBdr>
    </w:div>
    <w:div w:id="1578830296">
      <w:bodyDiv w:val="1"/>
      <w:marLeft w:val="0"/>
      <w:marRight w:val="0"/>
      <w:marTop w:val="0"/>
      <w:marBottom w:val="0"/>
      <w:divBdr>
        <w:top w:val="none" w:sz="0" w:space="0" w:color="auto"/>
        <w:left w:val="none" w:sz="0" w:space="0" w:color="auto"/>
        <w:bottom w:val="none" w:sz="0" w:space="0" w:color="auto"/>
        <w:right w:val="none" w:sz="0" w:space="0" w:color="auto"/>
      </w:divBdr>
    </w:div>
    <w:div w:id="1588424205">
      <w:bodyDiv w:val="1"/>
      <w:marLeft w:val="0"/>
      <w:marRight w:val="0"/>
      <w:marTop w:val="0"/>
      <w:marBottom w:val="0"/>
      <w:divBdr>
        <w:top w:val="none" w:sz="0" w:space="0" w:color="auto"/>
        <w:left w:val="none" w:sz="0" w:space="0" w:color="auto"/>
        <w:bottom w:val="none" w:sz="0" w:space="0" w:color="auto"/>
        <w:right w:val="none" w:sz="0" w:space="0" w:color="auto"/>
      </w:divBdr>
    </w:div>
    <w:div w:id="1609005929">
      <w:bodyDiv w:val="1"/>
      <w:marLeft w:val="0"/>
      <w:marRight w:val="0"/>
      <w:marTop w:val="0"/>
      <w:marBottom w:val="0"/>
      <w:divBdr>
        <w:top w:val="none" w:sz="0" w:space="0" w:color="auto"/>
        <w:left w:val="none" w:sz="0" w:space="0" w:color="auto"/>
        <w:bottom w:val="none" w:sz="0" w:space="0" w:color="auto"/>
        <w:right w:val="none" w:sz="0" w:space="0" w:color="auto"/>
      </w:divBdr>
    </w:div>
    <w:div w:id="1650204755">
      <w:bodyDiv w:val="1"/>
      <w:marLeft w:val="0"/>
      <w:marRight w:val="0"/>
      <w:marTop w:val="0"/>
      <w:marBottom w:val="0"/>
      <w:divBdr>
        <w:top w:val="none" w:sz="0" w:space="0" w:color="auto"/>
        <w:left w:val="none" w:sz="0" w:space="0" w:color="auto"/>
        <w:bottom w:val="none" w:sz="0" w:space="0" w:color="auto"/>
        <w:right w:val="none" w:sz="0" w:space="0" w:color="auto"/>
      </w:divBdr>
    </w:div>
    <w:div w:id="1686512294">
      <w:bodyDiv w:val="1"/>
      <w:marLeft w:val="0"/>
      <w:marRight w:val="0"/>
      <w:marTop w:val="0"/>
      <w:marBottom w:val="0"/>
      <w:divBdr>
        <w:top w:val="none" w:sz="0" w:space="0" w:color="auto"/>
        <w:left w:val="none" w:sz="0" w:space="0" w:color="auto"/>
        <w:bottom w:val="none" w:sz="0" w:space="0" w:color="auto"/>
        <w:right w:val="none" w:sz="0" w:space="0" w:color="auto"/>
      </w:divBdr>
    </w:div>
    <w:div w:id="1707834113">
      <w:bodyDiv w:val="1"/>
      <w:marLeft w:val="0"/>
      <w:marRight w:val="0"/>
      <w:marTop w:val="0"/>
      <w:marBottom w:val="0"/>
      <w:divBdr>
        <w:top w:val="none" w:sz="0" w:space="0" w:color="auto"/>
        <w:left w:val="none" w:sz="0" w:space="0" w:color="auto"/>
        <w:bottom w:val="none" w:sz="0" w:space="0" w:color="auto"/>
        <w:right w:val="none" w:sz="0" w:space="0" w:color="auto"/>
      </w:divBdr>
    </w:div>
    <w:div w:id="1732536542">
      <w:bodyDiv w:val="1"/>
      <w:marLeft w:val="0"/>
      <w:marRight w:val="0"/>
      <w:marTop w:val="0"/>
      <w:marBottom w:val="0"/>
      <w:divBdr>
        <w:top w:val="none" w:sz="0" w:space="0" w:color="auto"/>
        <w:left w:val="none" w:sz="0" w:space="0" w:color="auto"/>
        <w:bottom w:val="none" w:sz="0" w:space="0" w:color="auto"/>
        <w:right w:val="none" w:sz="0" w:space="0" w:color="auto"/>
      </w:divBdr>
    </w:div>
    <w:div w:id="1769351530">
      <w:bodyDiv w:val="1"/>
      <w:marLeft w:val="0"/>
      <w:marRight w:val="0"/>
      <w:marTop w:val="0"/>
      <w:marBottom w:val="0"/>
      <w:divBdr>
        <w:top w:val="none" w:sz="0" w:space="0" w:color="auto"/>
        <w:left w:val="none" w:sz="0" w:space="0" w:color="auto"/>
        <w:bottom w:val="none" w:sz="0" w:space="0" w:color="auto"/>
        <w:right w:val="none" w:sz="0" w:space="0" w:color="auto"/>
      </w:divBdr>
    </w:div>
    <w:div w:id="1921332050">
      <w:bodyDiv w:val="1"/>
      <w:marLeft w:val="0"/>
      <w:marRight w:val="0"/>
      <w:marTop w:val="0"/>
      <w:marBottom w:val="0"/>
      <w:divBdr>
        <w:top w:val="none" w:sz="0" w:space="0" w:color="auto"/>
        <w:left w:val="none" w:sz="0" w:space="0" w:color="auto"/>
        <w:bottom w:val="none" w:sz="0" w:space="0" w:color="auto"/>
        <w:right w:val="none" w:sz="0" w:space="0" w:color="auto"/>
      </w:divBdr>
    </w:div>
    <w:div w:id="1941134287">
      <w:bodyDiv w:val="1"/>
      <w:marLeft w:val="0"/>
      <w:marRight w:val="0"/>
      <w:marTop w:val="0"/>
      <w:marBottom w:val="0"/>
      <w:divBdr>
        <w:top w:val="none" w:sz="0" w:space="0" w:color="auto"/>
        <w:left w:val="none" w:sz="0" w:space="0" w:color="auto"/>
        <w:bottom w:val="none" w:sz="0" w:space="0" w:color="auto"/>
        <w:right w:val="none" w:sz="0" w:space="0" w:color="auto"/>
      </w:divBdr>
    </w:div>
    <w:div w:id="2074739351">
      <w:bodyDiv w:val="1"/>
      <w:marLeft w:val="0"/>
      <w:marRight w:val="0"/>
      <w:marTop w:val="0"/>
      <w:marBottom w:val="0"/>
      <w:divBdr>
        <w:top w:val="none" w:sz="0" w:space="0" w:color="auto"/>
        <w:left w:val="none" w:sz="0" w:space="0" w:color="auto"/>
        <w:bottom w:val="none" w:sz="0" w:space="0" w:color="auto"/>
        <w:right w:val="none" w:sz="0" w:space="0" w:color="auto"/>
      </w:divBdr>
    </w:div>
    <w:div w:id="2078552679">
      <w:bodyDiv w:val="1"/>
      <w:marLeft w:val="0"/>
      <w:marRight w:val="0"/>
      <w:marTop w:val="0"/>
      <w:marBottom w:val="0"/>
      <w:divBdr>
        <w:top w:val="none" w:sz="0" w:space="0" w:color="auto"/>
        <w:left w:val="none" w:sz="0" w:space="0" w:color="auto"/>
        <w:bottom w:val="none" w:sz="0" w:space="0" w:color="auto"/>
        <w:right w:val="none" w:sz="0" w:space="0" w:color="auto"/>
      </w:divBdr>
    </w:div>
    <w:div w:id="2118137338">
      <w:bodyDiv w:val="1"/>
      <w:marLeft w:val="0"/>
      <w:marRight w:val="0"/>
      <w:marTop w:val="0"/>
      <w:marBottom w:val="0"/>
      <w:divBdr>
        <w:top w:val="none" w:sz="0" w:space="0" w:color="auto"/>
        <w:left w:val="none" w:sz="0" w:space="0" w:color="auto"/>
        <w:bottom w:val="none" w:sz="0" w:space="0" w:color="auto"/>
        <w:right w:val="none" w:sz="0" w:space="0" w:color="auto"/>
      </w:divBdr>
    </w:div>
    <w:div w:id="2136676021">
      <w:bodyDiv w:val="1"/>
      <w:marLeft w:val="0"/>
      <w:marRight w:val="0"/>
      <w:marTop w:val="0"/>
      <w:marBottom w:val="0"/>
      <w:divBdr>
        <w:top w:val="none" w:sz="0" w:space="0" w:color="auto"/>
        <w:left w:val="none" w:sz="0" w:space="0" w:color="auto"/>
        <w:bottom w:val="none" w:sz="0" w:space="0" w:color="auto"/>
        <w:right w:val="none" w:sz="0" w:space="0" w:color="auto"/>
      </w:divBdr>
    </w:div>
    <w:div w:id="214048737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LCEWA03.dot</Template>
  <TotalTime>0</TotalTime>
  <Pages>53</Pages>
  <Words>3848</Words>
  <Characters>21935</Characters>
  <Application>Microsoft Office Word</Application>
  <DocSecurity>0</DocSecurity>
  <Lines>182</Lines>
  <Paragraphs>51</Paragraphs>
  <ScaleCrop>false</ScaleCrop>
  <Company/>
  <LinksUpToDate>false</LinksUpToDate>
  <CharactersWithSpaces>25732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22_1111223_20766</cp:keywords>
  <dc:description>憲法訴訟法（20766）_1111223_20766</dc:description>
  <cp:lastModifiedBy>user</cp:lastModifiedBy>
  <cp:revision>2</cp:revision>
  <cp:lastPrinted>2022-12-30T13:10:00Z</cp:lastPrinted>
  <dcterms:created xsi:type="dcterms:W3CDTF">2023-06-15T01:48:00Z</dcterms:created>
  <dcterms:modified xsi:type="dcterms:W3CDTF">2023-06-15T01:48:00Z</dcterms:modified>
</cp:coreProperties>
</file>