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3"/>
        <w:gridCol w:w="7861"/>
      </w:tblGrid>
      <w:tr w:rsidR="009B324A" w:rsidTr="009B324A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24A" w:rsidRDefault="00FC1BA3" w:rsidP="00484ECE">
            <w:pPr>
              <w:pStyle w:val="a6"/>
              <w:kinsoku/>
              <w:autoSpaceDE/>
              <w:ind w:leftChars="50" w:left="105" w:rightChars="50" w:right="105"/>
              <w:rPr>
                <w:rFonts w:eastAsia="標楷體"/>
              </w:rPr>
            </w:pPr>
            <w:r w:rsidRPr="00FC1BA3">
              <w:rPr>
                <w:rFonts w:eastAsia="標楷體" w:hint="eastAsia"/>
              </w:rPr>
              <w:t>立法院第</w:t>
            </w:r>
            <w:r w:rsidRPr="00FC1BA3">
              <w:rPr>
                <w:rFonts w:eastAsia="標楷體"/>
              </w:rPr>
              <w:t>10</w:t>
            </w:r>
            <w:r w:rsidRPr="00FC1BA3">
              <w:rPr>
                <w:rFonts w:eastAsia="標楷體"/>
              </w:rPr>
              <w:t>屆第</w:t>
            </w:r>
            <w:r w:rsidRPr="00FC1BA3">
              <w:rPr>
                <w:rFonts w:eastAsia="標楷體"/>
              </w:rPr>
              <w:t>7</w:t>
            </w:r>
            <w:r w:rsidRPr="00FC1BA3">
              <w:rPr>
                <w:rFonts w:eastAsia="標楷體"/>
              </w:rPr>
              <w:t>會期黨團協商會議紀錄</w:t>
            </w:r>
          </w:p>
        </w:tc>
      </w:tr>
      <w:tr w:rsidR="009B324A" w:rsidRPr="00B8454F" w:rsidTr="00FC1BA3">
        <w:trPr>
          <w:trHeight w:val="5912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1BA3" w:rsidRDefault="00FC1BA3" w:rsidP="00FC1BA3">
            <w:pPr>
              <w:pStyle w:val="a6"/>
              <w:kinsoku/>
              <w:autoSpaceDE/>
              <w:spacing w:line="400" w:lineRule="exact"/>
              <w:ind w:leftChars="50" w:left="105" w:rightChars="50" w:right="105"/>
              <w:rPr>
                <w:rFonts w:eastAsia="微軟正黑體"/>
                <w:b/>
              </w:rPr>
            </w:pPr>
            <w:r w:rsidRPr="00FC1BA3">
              <w:rPr>
                <w:rFonts w:eastAsia="微軟正黑體" w:hint="eastAsia"/>
                <w:b/>
              </w:rPr>
              <w:t>本院教育及文化委員會報告併案審查行政院函請審議「性別平等教育法修正草案」、委員范雲等</w:t>
            </w:r>
            <w:r w:rsidRPr="00FC1BA3">
              <w:rPr>
                <w:rFonts w:eastAsia="微軟正黑體"/>
                <w:b/>
              </w:rPr>
              <w:t>17</w:t>
            </w:r>
            <w:r w:rsidRPr="00FC1BA3">
              <w:rPr>
                <w:rFonts w:eastAsia="微軟正黑體"/>
                <w:b/>
              </w:rPr>
              <w:t>人擬具「性別平等教育法第三十條條文修正草案」、委員游毓蘭等</w:t>
            </w:r>
            <w:r w:rsidRPr="00FC1BA3">
              <w:rPr>
                <w:rFonts w:eastAsia="微軟正黑體"/>
                <w:b/>
              </w:rPr>
              <w:t>20</w:t>
            </w:r>
            <w:r w:rsidRPr="00FC1BA3">
              <w:rPr>
                <w:rFonts w:eastAsia="微軟正黑體"/>
                <w:b/>
              </w:rPr>
              <w:t>人擬具「性別平等教育法第二條及第三條條文修正草案」、委員趙天麟等</w:t>
            </w:r>
            <w:r w:rsidRPr="00FC1BA3">
              <w:rPr>
                <w:rFonts w:eastAsia="微軟正黑體"/>
                <w:b/>
              </w:rPr>
              <w:t>20</w:t>
            </w:r>
            <w:r w:rsidRPr="00FC1BA3">
              <w:rPr>
                <w:rFonts w:eastAsia="微軟正黑體"/>
                <w:b/>
              </w:rPr>
              <w:t>人、委員陳靜敏等</w:t>
            </w:r>
            <w:r w:rsidRPr="00FC1BA3">
              <w:rPr>
                <w:rFonts w:eastAsia="微軟正黑體"/>
                <w:b/>
              </w:rPr>
              <w:t>18</w:t>
            </w:r>
            <w:r w:rsidRPr="00FC1BA3">
              <w:rPr>
                <w:rFonts w:eastAsia="微軟正黑體"/>
                <w:b/>
              </w:rPr>
              <w:t>人、委員陳培瑜等</w:t>
            </w:r>
            <w:r w:rsidRPr="00FC1BA3">
              <w:rPr>
                <w:rFonts w:eastAsia="微軟正黑體"/>
                <w:b/>
              </w:rPr>
              <w:t>17</w:t>
            </w:r>
            <w:r w:rsidRPr="00FC1BA3">
              <w:rPr>
                <w:rFonts w:eastAsia="微軟正黑體"/>
                <w:b/>
              </w:rPr>
              <w:t>人分別擬具「性別平等教育法第二條條文修正草案」、委員莊競程等</w:t>
            </w:r>
            <w:r w:rsidRPr="00FC1BA3">
              <w:rPr>
                <w:rFonts w:eastAsia="微軟正黑體"/>
                <w:b/>
              </w:rPr>
              <w:t>20</w:t>
            </w:r>
            <w:r w:rsidRPr="00FC1BA3">
              <w:rPr>
                <w:rFonts w:eastAsia="微軟正黑體"/>
                <w:b/>
              </w:rPr>
              <w:t>人擬具「性別平等教育法第二條及第三十六條條文修正草案」、委員楊瓊瓔等</w:t>
            </w:r>
            <w:r w:rsidRPr="00FC1BA3">
              <w:rPr>
                <w:rFonts w:eastAsia="微軟正黑體"/>
                <w:b/>
              </w:rPr>
              <w:t>16</w:t>
            </w:r>
            <w:r w:rsidRPr="00FC1BA3">
              <w:rPr>
                <w:rFonts w:eastAsia="微軟正黑體"/>
                <w:b/>
              </w:rPr>
              <w:t>人擬具「性別平等教育法第二條條文修正草案」、委員賴品妤等</w:t>
            </w:r>
            <w:r w:rsidRPr="00FC1BA3">
              <w:rPr>
                <w:rFonts w:eastAsia="微軟正黑體"/>
                <w:b/>
              </w:rPr>
              <w:t>16</w:t>
            </w:r>
            <w:r w:rsidRPr="00FC1BA3">
              <w:rPr>
                <w:rFonts w:eastAsia="微軟正黑體"/>
                <w:b/>
              </w:rPr>
              <w:t>人、委員張廖萬堅等</w:t>
            </w:r>
            <w:r w:rsidRPr="00FC1BA3">
              <w:rPr>
                <w:rFonts w:eastAsia="微軟正黑體"/>
                <w:b/>
              </w:rPr>
              <w:t>19</w:t>
            </w:r>
            <w:r w:rsidRPr="00FC1BA3">
              <w:rPr>
                <w:rFonts w:eastAsia="微軟正黑體"/>
                <w:b/>
              </w:rPr>
              <w:t>人、委員游毓蘭等</w:t>
            </w:r>
            <w:r w:rsidRPr="00FC1BA3">
              <w:rPr>
                <w:rFonts w:eastAsia="微軟正黑體"/>
                <w:b/>
              </w:rPr>
              <w:t>20</w:t>
            </w:r>
            <w:r w:rsidRPr="00FC1BA3">
              <w:rPr>
                <w:rFonts w:eastAsia="微軟正黑體"/>
                <w:b/>
              </w:rPr>
              <w:t>人、委員林宜瑾等</w:t>
            </w:r>
            <w:r w:rsidRPr="00FC1BA3">
              <w:rPr>
                <w:rFonts w:eastAsia="微軟正黑體"/>
                <w:b/>
              </w:rPr>
              <w:t>23</w:t>
            </w:r>
            <w:r w:rsidRPr="00FC1BA3">
              <w:rPr>
                <w:rFonts w:eastAsia="微軟正黑體"/>
                <w:b/>
              </w:rPr>
              <w:t>人、委員吳思瑤等</w:t>
            </w:r>
            <w:r w:rsidRPr="00FC1BA3">
              <w:rPr>
                <w:rFonts w:eastAsia="微軟正黑體"/>
                <w:b/>
              </w:rPr>
              <w:t>22</w:t>
            </w:r>
            <w:r w:rsidRPr="00FC1BA3">
              <w:rPr>
                <w:rFonts w:eastAsia="微軟正黑體"/>
                <w:b/>
              </w:rPr>
              <w:t>人、委員蔡培慧等</w:t>
            </w:r>
            <w:r w:rsidRPr="00FC1BA3">
              <w:rPr>
                <w:rFonts w:eastAsia="微軟正黑體"/>
                <w:b/>
              </w:rPr>
              <w:t>25</w:t>
            </w:r>
            <w:r w:rsidRPr="00FC1BA3">
              <w:rPr>
                <w:rFonts w:eastAsia="微軟正黑體"/>
                <w:b/>
              </w:rPr>
              <w:t>人、委員范雲等</w:t>
            </w:r>
            <w:r w:rsidRPr="00FC1BA3">
              <w:rPr>
                <w:rFonts w:eastAsia="微軟正黑體"/>
                <w:b/>
              </w:rPr>
              <w:t>24</w:t>
            </w:r>
            <w:r w:rsidRPr="00FC1BA3">
              <w:rPr>
                <w:rFonts w:eastAsia="微軟正黑體"/>
                <w:b/>
              </w:rPr>
              <w:t>人、委員陳靜敏等</w:t>
            </w:r>
            <w:r w:rsidRPr="00FC1BA3">
              <w:rPr>
                <w:rFonts w:eastAsia="微軟正黑體"/>
                <w:b/>
              </w:rPr>
              <w:t>19</w:t>
            </w:r>
            <w:r w:rsidRPr="00FC1BA3">
              <w:rPr>
                <w:rFonts w:eastAsia="微軟正黑體"/>
                <w:b/>
              </w:rPr>
              <w:t>人、委員劉世芳等</w:t>
            </w:r>
            <w:r w:rsidRPr="00FC1BA3">
              <w:rPr>
                <w:rFonts w:eastAsia="微軟正黑體"/>
                <w:b/>
              </w:rPr>
              <w:t>16</w:t>
            </w:r>
            <w:r w:rsidRPr="00FC1BA3">
              <w:rPr>
                <w:rFonts w:eastAsia="微軟正黑體"/>
                <w:b/>
              </w:rPr>
              <w:t>人、委員陳培瑜等</w:t>
            </w:r>
            <w:r w:rsidRPr="00FC1BA3">
              <w:rPr>
                <w:rFonts w:eastAsia="微軟正黑體"/>
                <w:b/>
              </w:rPr>
              <w:t>23</w:t>
            </w:r>
            <w:r w:rsidRPr="00FC1BA3">
              <w:rPr>
                <w:rFonts w:eastAsia="微軟正黑體"/>
                <w:b/>
              </w:rPr>
              <w:t>人、委員陳亭妃等</w:t>
            </w:r>
            <w:r w:rsidRPr="00FC1BA3">
              <w:rPr>
                <w:rFonts w:eastAsia="微軟正黑體"/>
                <w:b/>
              </w:rPr>
              <w:t>17</w:t>
            </w:r>
            <w:r w:rsidRPr="00FC1BA3">
              <w:rPr>
                <w:rFonts w:eastAsia="微軟正黑體"/>
                <w:b/>
              </w:rPr>
              <w:t>人、時代力量黨團分別擬具「性別平等教育法部分條文修正草案」、委員劉建國等</w:t>
            </w:r>
            <w:r w:rsidRPr="00FC1BA3">
              <w:rPr>
                <w:rFonts w:eastAsia="微軟正黑體"/>
                <w:b/>
              </w:rPr>
              <w:t>25</w:t>
            </w:r>
            <w:r w:rsidRPr="00FC1BA3">
              <w:rPr>
                <w:rFonts w:eastAsia="微軟正黑體"/>
                <w:b/>
              </w:rPr>
              <w:t>人擬具「性別平等教育法第二條及第三十條條文修正草案」、委員呂玉玲等</w:t>
            </w:r>
            <w:r w:rsidRPr="00FC1BA3">
              <w:rPr>
                <w:rFonts w:eastAsia="微軟正黑體"/>
                <w:b/>
              </w:rPr>
              <w:t>16</w:t>
            </w:r>
            <w:r w:rsidRPr="00FC1BA3">
              <w:rPr>
                <w:rFonts w:eastAsia="微軟正黑體"/>
                <w:b/>
              </w:rPr>
              <w:t>人擬具「性別平等教育法第二十七條之二及第三十六條條文修正草案」、國民黨黨團擬具「性別平等教育法部分條文修正草案」、台灣民眾黨黨團擬具「性別平等教育法修正草案」及委員郭國文等</w:t>
            </w:r>
            <w:r w:rsidRPr="00FC1BA3">
              <w:rPr>
                <w:rFonts w:eastAsia="微軟正黑體"/>
                <w:b/>
              </w:rPr>
              <w:t>20</w:t>
            </w:r>
            <w:r w:rsidRPr="00FC1BA3">
              <w:rPr>
                <w:rFonts w:eastAsia="微軟正黑體"/>
                <w:b/>
              </w:rPr>
              <w:t>人擬具「性別平等教育法第二條及第三十條條文修正草</w:t>
            </w:r>
            <w:r w:rsidRPr="00FC1BA3">
              <w:rPr>
                <w:rFonts w:eastAsia="微軟正黑體" w:hint="eastAsia"/>
                <w:b/>
              </w:rPr>
              <w:t>案」案</w:t>
            </w:r>
            <w:r w:rsidR="00B8454F">
              <w:rPr>
                <w:rFonts w:eastAsia="微軟正黑體" w:hint="eastAsia"/>
                <w:b/>
              </w:rPr>
              <w:t xml:space="preserve">             </w:t>
            </w:r>
            <w:r w:rsidR="00B8454F">
              <w:rPr>
                <w:rFonts w:eastAsia="微軟正黑體" w:hint="eastAsia"/>
                <w:b/>
              </w:rPr>
              <w:t xml:space="preserve">　</w:t>
            </w:r>
            <w:r>
              <w:rPr>
                <w:rFonts w:eastAsia="微軟正黑體" w:hint="eastAsia"/>
                <w:b/>
              </w:rPr>
              <w:t xml:space="preserve">                </w:t>
            </w:r>
          </w:p>
          <w:p w:rsidR="009B324A" w:rsidRDefault="00FC1BA3" w:rsidP="00AA3D30">
            <w:pPr>
              <w:pStyle w:val="a6"/>
              <w:kinsoku/>
              <w:autoSpaceDE/>
              <w:spacing w:line="400" w:lineRule="exact"/>
              <w:ind w:leftChars="50" w:left="105" w:rightChars="50" w:right="105"/>
              <w:rPr>
                <w:rFonts w:eastAsia="微軟正黑體"/>
                <w:b/>
              </w:rPr>
            </w:pPr>
            <w:r>
              <w:rPr>
                <w:rFonts w:eastAsia="微軟正黑體" w:hint="eastAsia"/>
                <w:b/>
              </w:rPr>
              <w:t xml:space="preserve">  </w:t>
            </w:r>
            <w:r w:rsidR="00AA3D30">
              <w:rPr>
                <w:rFonts w:eastAsia="微軟正黑體" w:hint="eastAsia"/>
                <w:b/>
              </w:rPr>
              <w:t xml:space="preserve"> </w:t>
            </w:r>
            <w:r>
              <w:rPr>
                <w:rFonts w:eastAsia="微軟正黑體" w:hint="eastAsia"/>
                <w:b/>
              </w:rPr>
              <w:t xml:space="preserve">                                                         </w:t>
            </w:r>
            <w:r w:rsidR="00B8454F">
              <w:rPr>
                <w:rFonts w:eastAsia="微軟正黑體" w:hint="eastAsia"/>
                <w:b/>
              </w:rPr>
              <w:t>（頁次：</w:t>
            </w:r>
            <w:r w:rsidR="00AA3D30">
              <w:rPr>
                <w:rFonts w:eastAsia="微軟正黑體" w:hint="eastAsia"/>
                <w:b/>
              </w:rPr>
              <w:t>３２７</w:t>
            </w:r>
            <w:r w:rsidR="00B8454F">
              <w:rPr>
                <w:rFonts w:eastAsia="微軟正黑體" w:hint="eastAsia"/>
                <w:b/>
              </w:rPr>
              <w:t>－</w:t>
            </w:r>
            <w:r w:rsidR="00AA3D30">
              <w:rPr>
                <w:rFonts w:eastAsia="微軟正黑體" w:hint="eastAsia"/>
                <w:b/>
              </w:rPr>
              <w:t>３４４</w:t>
            </w:r>
            <w:r w:rsidR="009B324A">
              <w:rPr>
                <w:rFonts w:eastAsia="微軟正黑體" w:hint="eastAsia"/>
                <w:b/>
              </w:rPr>
              <w:t>）</w:t>
            </w:r>
          </w:p>
        </w:tc>
      </w:tr>
      <w:tr w:rsidR="009B324A" w:rsidTr="00FC1BA3">
        <w:trPr>
          <w:trHeight w:hRule="exact" w:val="856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B324A" w:rsidRDefault="009B324A" w:rsidP="00324578">
            <w:pPr>
              <w:spacing w:beforeLines="50" w:before="159"/>
              <w:jc w:val="center"/>
            </w:pPr>
            <w:r w:rsidRPr="008908D9">
              <w:rPr>
                <w:rFonts w:hint="eastAsia"/>
                <w:spacing w:val="90"/>
                <w:kern w:val="0"/>
                <w:fitText w:val="1049" w:id="-1210726144"/>
              </w:rPr>
              <w:t>發言</w:t>
            </w:r>
            <w:r w:rsidRPr="008908D9">
              <w:rPr>
                <w:rFonts w:hint="eastAsia"/>
                <w:spacing w:val="22"/>
                <w:kern w:val="0"/>
                <w:fitText w:val="1049" w:id="-1210726144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B324A" w:rsidRDefault="00FC1BA3" w:rsidP="00484ECE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張</w:t>
            </w:r>
            <w:r w:rsidRPr="00FC1BA3">
              <w:rPr>
                <w:rFonts w:hint="eastAsia"/>
              </w:rPr>
              <w:t>其祿</w:t>
            </w:r>
            <w:r w:rsidR="00B8454F">
              <w:rPr>
                <w:rFonts w:hint="eastAsia"/>
              </w:rPr>
              <w:t>（主席）</w:t>
            </w:r>
            <w:r w:rsidR="00484ECE">
              <w:rPr>
                <w:rFonts w:hint="eastAsia"/>
              </w:rPr>
              <w:t>、</w:t>
            </w:r>
            <w:r w:rsidR="00484ECE" w:rsidRPr="00FC1BA3">
              <w:rPr>
                <w:rFonts w:hint="eastAsia"/>
              </w:rPr>
              <w:t>張廖萬堅</w:t>
            </w:r>
            <w:r w:rsidR="00B8454F">
              <w:rPr>
                <w:rFonts w:hint="eastAsia"/>
              </w:rPr>
              <w:t>、</w:t>
            </w:r>
            <w:r w:rsidRPr="00FC1BA3">
              <w:rPr>
                <w:rFonts w:hint="eastAsia"/>
              </w:rPr>
              <w:t>陳培瑜</w:t>
            </w:r>
            <w:r>
              <w:rPr>
                <w:rFonts w:hint="eastAsia"/>
              </w:rPr>
              <w:t>、</w:t>
            </w:r>
            <w:r w:rsidRPr="00FC1BA3">
              <w:rPr>
                <w:rFonts w:hint="eastAsia"/>
              </w:rPr>
              <w:t>游毓蘭</w:t>
            </w:r>
            <w:r>
              <w:rPr>
                <w:rFonts w:hint="eastAsia"/>
              </w:rPr>
              <w:t>、</w:t>
            </w:r>
            <w:r w:rsidRPr="00FC1BA3">
              <w:rPr>
                <w:rFonts w:hint="eastAsia"/>
              </w:rPr>
              <w:t>賴品妤</w:t>
            </w:r>
            <w:r>
              <w:rPr>
                <w:rFonts w:hint="eastAsia"/>
              </w:rPr>
              <w:t>、</w:t>
            </w:r>
            <w:r w:rsidRPr="00FC1BA3">
              <w:rPr>
                <w:rFonts w:hint="eastAsia"/>
              </w:rPr>
              <w:t>范</w:t>
            </w:r>
            <w:r w:rsidR="00484ECE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 xml:space="preserve"> </w:t>
            </w:r>
            <w:r w:rsidRPr="00FC1BA3">
              <w:rPr>
                <w:rFonts w:hint="eastAsia"/>
              </w:rPr>
              <w:t>雲</w:t>
            </w:r>
            <w:r>
              <w:rPr>
                <w:rFonts w:hint="eastAsia"/>
              </w:rPr>
              <w:t>、</w:t>
            </w:r>
            <w:r w:rsidRPr="00FC1BA3">
              <w:rPr>
                <w:rFonts w:hint="eastAsia"/>
              </w:rPr>
              <w:t>吳思瑤</w:t>
            </w:r>
          </w:p>
        </w:tc>
      </w:tr>
      <w:tr w:rsidR="009B324A" w:rsidTr="009B324A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324A" w:rsidRDefault="009B324A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324A" w:rsidRDefault="009B324A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9B324A" w:rsidTr="009B324A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324A" w:rsidRDefault="009B324A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324A" w:rsidRDefault="009B324A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9B324A" w:rsidTr="009B324A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324A" w:rsidRDefault="009B324A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324A" w:rsidRDefault="009B324A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9B324A" w:rsidTr="009B324A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324A" w:rsidRDefault="009B324A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324A" w:rsidRDefault="009B324A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9B324A" w:rsidTr="009B324A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324A" w:rsidRDefault="009B324A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324A" w:rsidRDefault="009B324A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9B324A" w:rsidTr="009B324A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324A" w:rsidRDefault="009B324A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B324A" w:rsidRPr="00484ECE" w:rsidRDefault="009B324A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9B324A" w:rsidTr="00484ECE">
        <w:trPr>
          <w:trHeight w:hRule="exact" w:val="1224"/>
        </w:trPr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24A" w:rsidRDefault="009B324A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24A" w:rsidRDefault="009B324A">
            <w:pPr>
              <w:pStyle w:val="a6"/>
              <w:kinsoku/>
              <w:autoSpaceDE/>
              <w:ind w:leftChars="50" w:left="105" w:rightChars="50" w:right="105"/>
            </w:pPr>
          </w:p>
        </w:tc>
      </w:tr>
    </w:tbl>
    <w:p w:rsidR="00B6296D" w:rsidRPr="009B324A" w:rsidRDefault="00B6296D" w:rsidP="009B324A">
      <w:pPr>
        <w:spacing w:line="14" w:lineRule="exact"/>
        <w:rPr>
          <w:sz w:val="2"/>
        </w:rPr>
      </w:pPr>
      <w:bookmarkStart w:id="0" w:name="_GoBack"/>
      <w:bookmarkEnd w:id="0"/>
    </w:p>
    <w:sectPr w:rsidR="00B6296D" w:rsidRPr="009B324A" w:rsidSect="00484ECE">
      <w:footerReference w:type="default" r:id="rId8"/>
      <w:pgSz w:w="11906" w:h="16838" w:code="9"/>
      <w:pgMar w:top="1985" w:right="1418" w:bottom="1418" w:left="1418" w:header="1418" w:footer="851" w:gutter="0"/>
      <w:pgNumType w:start="482"/>
      <w:cols w:space="425"/>
      <w:docGrid w:type="linesAndChars" w:linePitch="319" w:charSpace="19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5701" w:rsidRDefault="00955701">
      <w:r>
        <w:separator/>
      </w:r>
    </w:p>
  </w:endnote>
  <w:endnote w:type="continuationSeparator" w:id="0">
    <w:p w:rsidR="00955701" w:rsidRDefault="009557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4ECE" w:rsidRDefault="008908D9">
    <w:pPr>
      <w:pStyle w:val="a3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left:0;text-align:left;margin-left:0;margin-top:-9.3pt;width:453.55pt;height:31.5pt;z-index:251657728;mso-wrap-style:tight" filled="f" stroked="f">
          <v:textbox>
            <w:txbxContent>
              <w:p w:rsidR="00484ECE" w:rsidRPr="00484ECE" w:rsidRDefault="00484ECE" w:rsidP="00484ECE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 w:rsidR="008908D9">
                  <w:rPr>
                    <w:noProof/>
                  </w:rPr>
                  <w:t>482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5701" w:rsidRDefault="00955701">
      <w:r>
        <w:separator/>
      </w:r>
    </w:p>
  </w:footnote>
  <w:footnote w:type="continuationSeparator" w:id="0">
    <w:p w:rsidR="00955701" w:rsidRDefault="009557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56DEB"/>
    <w:multiLevelType w:val="hybridMultilevel"/>
    <w:tmpl w:val="6492979E"/>
    <w:lvl w:ilvl="0" w:tplc="DFB0E4B2">
      <w:start w:val="1"/>
      <w:numFmt w:val="taiwaneseCountingThousand"/>
      <w:lvlText w:val="%1、"/>
      <w:lvlJc w:val="left"/>
      <w:pPr>
        <w:tabs>
          <w:tab w:val="num" w:pos="72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6F281B12"/>
    <w:multiLevelType w:val="hybridMultilevel"/>
    <w:tmpl w:val="41C800DC"/>
    <w:lvl w:ilvl="0" w:tplc="B8A638A8">
      <w:start w:val="1"/>
      <w:numFmt w:val="taiwaneseCountingThousand"/>
      <w:lvlText w:val="%1、"/>
      <w:lvlJc w:val="left"/>
      <w:pPr>
        <w:tabs>
          <w:tab w:val="num" w:pos="36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ttachedTemplate r:id="rId1"/>
  <w:doNotTrackMoves/>
  <w:defaultTabStop w:val="480"/>
  <w:drawingGridHorizontalSpacing w:val="211"/>
  <w:drawingGridVerticalSpacing w:val="319"/>
  <w:displayHorizontalDrawingGridEvery w:val="0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B324A"/>
    <w:rsid w:val="00097C09"/>
    <w:rsid w:val="00301EBB"/>
    <w:rsid w:val="00324578"/>
    <w:rsid w:val="003726A3"/>
    <w:rsid w:val="003749EF"/>
    <w:rsid w:val="0046327A"/>
    <w:rsid w:val="00484ECE"/>
    <w:rsid w:val="00663E87"/>
    <w:rsid w:val="007D4AF6"/>
    <w:rsid w:val="008724DB"/>
    <w:rsid w:val="008908D9"/>
    <w:rsid w:val="00955701"/>
    <w:rsid w:val="009B324A"/>
    <w:rsid w:val="009E3952"/>
    <w:rsid w:val="00AA3D30"/>
    <w:rsid w:val="00B6296D"/>
    <w:rsid w:val="00B8454F"/>
    <w:rsid w:val="00C13800"/>
    <w:rsid w:val="00CD6DE6"/>
    <w:rsid w:val="00FC0952"/>
    <w:rsid w:val="00FC1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C09"/>
    <w:pPr>
      <w:widowControl w:val="0"/>
      <w:kinsoku w:val="0"/>
      <w:overflowPunct w:val="0"/>
      <w:autoSpaceDE w:val="0"/>
      <w:autoSpaceDN w:val="0"/>
      <w:textAlignment w:val="center"/>
    </w:pPr>
    <w:rPr>
      <w:rFonts w:ascii="細明體" w:eastAsia="細明體" w:hAnsi="細明體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7C09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pPr>
      <w:tabs>
        <w:tab w:val="center" w:pos="4153"/>
        <w:tab w:val="right" w:pos="8306"/>
      </w:tabs>
      <w:snapToGrid w:val="0"/>
      <w:jc w:val="both"/>
      <w:textAlignment w:val="auto"/>
    </w:pPr>
    <w:rPr>
      <w:rFonts w:ascii="Times New Roman"/>
      <w:kern w:val="0"/>
      <w:szCs w:val="20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  <w:snapToGrid w:val="0"/>
      <w:spacing w:line="300" w:lineRule="auto"/>
      <w:jc w:val="both"/>
      <w:textAlignment w:val="auto"/>
    </w:pPr>
    <w:rPr>
      <w:rFonts w:ascii="Times New Roman"/>
      <w:kern w:val="0"/>
      <w:szCs w:val="20"/>
    </w:rPr>
  </w:style>
  <w:style w:type="character" w:styleId="a5">
    <w:name w:val="annotation reference"/>
    <w:semiHidden/>
    <w:rPr>
      <w:sz w:val="18"/>
      <w:szCs w:val="18"/>
    </w:rPr>
  </w:style>
  <w:style w:type="paragraph" w:styleId="a6">
    <w:name w:val="annotation text"/>
    <w:basedOn w:val="a"/>
    <w:link w:val="a7"/>
  </w:style>
  <w:style w:type="character" w:customStyle="1" w:styleId="20">
    <w:name w:val="標題 2 字元"/>
    <w:link w:val="2"/>
    <w:uiPriority w:val="9"/>
    <w:semiHidden/>
    <w:rsid w:val="00097C09"/>
    <w:rPr>
      <w:rFonts w:ascii="Calibri Light" w:eastAsia="細明體" w:hAnsi="Calibri Light" w:cs="Times New Roman"/>
      <w:b/>
      <w:bCs/>
      <w:kern w:val="2"/>
      <w:sz w:val="48"/>
      <w:szCs w:val="48"/>
    </w:rPr>
  </w:style>
  <w:style w:type="paragraph" w:customStyle="1" w:styleId="a8">
    <w:name w:val="發言一"/>
    <w:rsid w:val="00097C09"/>
    <w:pPr>
      <w:widowControl w:val="0"/>
      <w:kinsoku w:val="0"/>
      <w:overflowPunct w:val="0"/>
      <w:autoSpaceDE w:val="0"/>
      <w:autoSpaceDN w:val="0"/>
      <w:spacing w:line="210" w:lineRule="exact"/>
      <w:ind w:leftChars="50" w:left="50"/>
      <w:textAlignment w:val="center"/>
    </w:pPr>
    <w:rPr>
      <w:rFonts w:ascii="細明體" w:eastAsia="細明體" w:hAnsi="細明體"/>
      <w:spacing w:val="-20"/>
      <w:sz w:val="21"/>
    </w:rPr>
  </w:style>
  <w:style w:type="character" w:customStyle="1" w:styleId="a7">
    <w:name w:val="註解文字 字元"/>
    <w:link w:val="a6"/>
    <w:rsid w:val="009B324A"/>
    <w:rPr>
      <w:rFonts w:ascii="細明體" w:eastAsia="細明體" w:hAnsi="細明體"/>
      <w:kern w:val="2"/>
      <w:sz w:val="21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776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RelyOnCS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LCEWC99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LCEWC99.dot</Template>
  <TotalTime>0</TotalTime>
  <Pages>1</Pages>
  <Words>104</Words>
  <Characters>598</Characters>
  <Application>Microsoft Office Word</Application>
  <DocSecurity>0</DocSecurity>
  <Lines>4</Lines>
  <Paragraphs>1</Paragraphs>
  <ScaleCrop>false</ScaleCrop>
  <Company>ARES</Company>
  <LinksUpToDate>false</LinksUpToDate>
  <CharactersWithSpaces>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dtp</dc:creator>
  <cp:keywords/>
  <dc:description>第10屆第07會期第81期;出版日期:112年07月26日</dc:description>
  <cp:lastModifiedBy>user</cp:lastModifiedBy>
  <cp:revision>2</cp:revision>
  <cp:lastPrinted>2002-02-01T01:05:00Z</cp:lastPrinted>
  <dcterms:created xsi:type="dcterms:W3CDTF">2023-08-11T00:52:00Z</dcterms:created>
  <dcterms:modified xsi:type="dcterms:W3CDTF">2023-08-11T00:52:00Z</dcterms:modified>
</cp:coreProperties>
</file>