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14175" w:type="dxa"/>
        <w:tblBorders>
          <w:top w:val="none" w:sz="0" w:space="0" w:color="auto"/>
          <w:left w:val="single" w:sz="12" w:space="0" w:color="auto"/>
          <w:bottom w:val="none" w:sz="0" w:space="0" w:color="auto"/>
          <w:right w:val="single" w:sz="12" w:space="0" w:color="auto"/>
        </w:tblBorders>
        <w:tblLayout w:type="fixed"/>
        <w:tblCellMar>
          <w:top w:w="28" w:type="dxa"/>
          <w:left w:w="28" w:type="dxa"/>
          <w:bottom w:w="28" w:type="dxa"/>
          <w:right w:w="28" w:type="dxa"/>
        </w:tblCellMar>
        <w:tblLook w:val="04A0" w:firstRow="1" w:lastRow="0" w:firstColumn="1" w:lastColumn="0" w:noHBand="0" w:noVBand="1"/>
      </w:tblPr>
      <w:tblGrid>
        <w:gridCol w:w="2688"/>
        <w:gridCol w:w="2687"/>
        <w:gridCol w:w="2688"/>
        <w:gridCol w:w="2688"/>
        <w:gridCol w:w="3424"/>
      </w:tblGrid>
      <w:tr w:rsidR="00F05DDD" w:rsidTr="00F05DDD">
        <w:tc>
          <w:tcPr>
            <w:tcW w:w="14175" w:type="dxa"/>
            <w:gridSpan w:val="5"/>
            <w:tcBorders>
              <w:top w:val="nil"/>
              <w:left w:val="nil"/>
              <w:bottom w:val="nil"/>
              <w:right w:val="nil"/>
            </w:tcBorders>
            <w:shd w:val="clear" w:color="auto" w:fill="auto"/>
            <w:vAlign w:val="center"/>
          </w:tcPr>
          <w:p w:rsidR="00F05DDD" w:rsidRPr="00F05DDD" w:rsidRDefault="00212622" w:rsidP="00F05DDD">
            <w:pPr>
              <w:tabs>
                <w:tab w:val="left" w:pos="2520"/>
              </w:tabs>
              <w:kinsoku/>
              <w:overflowPunct/>
              <w:autoSpaceDE/>
              <w:snapToGrid w:val="0"/>
              <w:spacing w:beforeLines="50" w:before="167" w:afterLines="50" w:after="167" w:line="240" w:lineRule="auto"/>
              <w:ind w:leftChars="258" w:left="542"/>
              <w:jc w:val="left"/>
              <w:textAlignment w:val="auto"/>
              <w:rPr>
                <w:rFonts w:ascii="華康楷書體W5" w:eastAsia="華康楷書體W5"/>
                <w:sz w:val="28"/>
              </w:rPr>
            </w:pPr>
            <w:r w:rsidRPr="00584F71">
              <w:rPr>
                <w:rFonts w:ascii="華康楷書體W5" w:eastAsia="華康楷書體W5"/>
                <w:noProof/>
                <w:sz w:val="28"/>
              </w:rPr>
              <mc:AlternateContent>
                <mc:Choice Requires="wps">
                  <w:drawing>
                    <wp:anchor distT="0" distB="0" distL="114300" distR="114300" simplePos="0" relativeHeight="251664384" behindDoc="0" locked="0" layoutInCell="1" allowOverlap="1" wp14:anchorId="25849E0C" wp14:editId="6BB007DA">
                      <wp:simplePos x="0" y="0"/>
                      <wp:positionH relativeFrom="column">
                        <wp:posOffset>-38100</wp:posOffset>
                      </wp:positionH>
                      <wp:positionV relativeFrom="paragraph">
                        <wp:posOffset>1878965</wp:posOffset>
                      </wp:positionV>
                      <wp:extent cx="9029700" cy="0"/>
                      <wp:effectExtent l="0" t="0" r="19050" b="19050"/>
                      <wp:wrapNone/>
                      <wp:docPr id="4" name="DW7508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297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D4A5415" id="DW750813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47.95pt" to="708pt,1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" strokeweight="1.5pt"/>
                  </w:pict>
                </mc:Fallback>
              </mc:AlternateContent>
            </w:r>
            <w:r w:rsidR="00F05DDD">
              <w:rPr>
                <w:rFonts w:ascii="華康楷書體W5" w:eastAsia="華康楷書體W5"/>
                <w:sz w:val="28"/>
              </w:rPr>
              <w:fldChar w:fldCharType="begin"/>
            </w:r>
            <w:r w:rsidR="00F05DDD">
              <w:rPr>
                <w:rFonts w:ascii="華康楷書體W5" w:eastAsia="華康楷書體W5"/>
                <w:sz w:val="28"/>
              </w:rPr>
              <w:instrText xml:space="preserve"> eq \o\ad(\s\up56(審查會通過條文),\s\up42(司法院、行政院函請審議「刑事訴訟法部分條文修正草案」),\s\up28(委員陳明文等17人擬具「刑事訴訟法第四百七十七條條文修正草案」),\s\up14(委員林楚茵等20人擬具「刑事訴訟法第四百七十七條條文修正草案」),時代力量黨團擬具「刑事訴訟法部分條文修正草案」,\s\do14(委員蔡易餘等20人擬具「刑事訴訟法第四百四十一條及第四百四十二條之一條文修正草案」),\s\do28(委員翁重鈞等19人擬具「刑事訴訟法第四百七十七條條文修正草案」),\s\do42(委員游毓蘭等17人擬具「刑事訴訟法第四百四十一條及第四百四十二條條文修正草案」),\s\do56(現行條文))</w:instrText>
            </w:r>
            <w:r w:rsidR="00F05DDD">
              <w:rPr>
                <w:rFonts w:ascii="華康楷書體W5" w:eastAsia="華康楷書體W5"/>
                <w:sz w:val="28"/>
              </w:rPr>
              <w:fldChar w:fldCharType="end"/>
            </w:r>
            <w:r w:rsidR="00F05DDD">
              <w:rPr>
                <w:rFonts w:ascii="華康楷書體W5" w:eastAsia="華康楷書體W5" w:hint="eastAsia"/>
                <w:sz w:val="28"/>
              </w:rPr>
              <w:t>條文對照表</w:t>
            </w:r>
          </w:p>
        </w:tc>
      </w:tr>
      <w:tr w:rsidR="00605D0B" w:rsidTr="00212622">
        <w:tc>
          <w:tcPr>
            <w:tcW w:w="2688" w:type="dxa"/>
            <w:tcBorders>
              <w:top w:val="nil"/>
            </w:tcBorders>
            <w:shd w:val="clear" w:color="auto" w:fill="auto"/>
            <w:vAlign w:val="center"/>
          </w:tcPr>
          <w:p w:rsidR="00605D0B" w:rsidRDefault="00212622" w:rsidP="00212622">
            <w:pPr>
              <w:pStyle w:val="a5"/>
            </w:pPr>
            <w:r>
              <w:rPr>
                <w:rFonts w:hint="eastAsia"/>
              </w:rPr>
              <w:t>審查會通過條文</w:t>
            </w:r>
          </w:p>
        </w:tc>
        <w:tc>
          <w:tcPr>
            <w:tcW w:w="2687" w:type="dxa"/>
            <w:tcBorders>
              <w:top w:val="nil"/>
            </w:tcBorders>
            <w:shd w:val="clear" w:color="auto" w:fill="auto"/>
            <w:vAlign w:val="center"/>
          </w:tcPr>
          <w:p w:rsidR="00605D0B" w:rsidRDefault="00212622" w:rsidP="00212622">
            <w:pPr>
              <w:pStyle w:val="a5"/>
            </w:pPr>
            <w:r>
              <w:rPr>
                <w:rFonts w:hint="eastAsia"/>
              </w:rPr>
              <w:t>司法院、行政院提案</w:t>
            </w:r>
          </w:p>
        </w:tc>
        <w:tc>
          <w:tcPr>
            <w:tcW w:w="2688" w:type="dxa"/>
            <w:tcBorders>
              <w:top w:val="nil"/>
            </w:tcBorders>
            <w:shd w:val="clear" w:color="auto" w:fill="auto"/>
          </w:tcPr>
          <w:p w:rsidR="00212622" w:rsidRDefault="00212622" w:rsidP="00212622">
            <w:pPr>
              <w:pStyle w:val="a5"/>
            </w:pPr>
            <w:bookmarkStart w:id="0" w:name="TA1718255"/>
            <w:bookmarkStart w:id="1" w:name="TA2392345"/>
            <w:bookmarkEnd w:id="0"/>
            <w:r>
              <w:rPr>
                <w:rFonts w:hint="eastAsia"/>
              </w:rPr>
              <w:t>委員陳明文等17人提案</w:t>
            </w:r>
          </w:p>
          <w:p w:rsidR="00212622" w:rsidRDefault="00212622" w:rsidP="00212622">
            <w:pPr>
              <w:pStyle w:val="a5"/>
            </w:pPr>
            <w:r>
              <w:rPr>
                <w:rFonts w:hint="eastAsia"/>
              </w:rPr>
              <w:t>委員林楚茵</w:t>
            </w:r>
            <w:bookmarkStart w:id="2" w:name="TA1550256"/>
            <w:bookmarkEnd w:id="2"/>
            <w:r>
              <w:rPr>
                <w:rFonts w:hint="eastAsia"/>
              </w:rPr>
              <w:t>等20人提案</w:t>
            </w:r>
          </w:p>
          <w:p w:rsidR="00212622" w:rsidRDefault="00212622" w:rsidP="00212622">
            <w:pPr>
              <w:pStyle w:val="a5"/>
            </w:pPr>
            <w:r>
              <w:rPr>
                <w:rFonts w:hint="eastAsia"/>
              </w:rPr>
              <w:t>時代力量黨團提案</w:t>
            </w:r>
          </w:p>
          <w:bookmarkEnd w:id="1"/>
          <w:p w:rsidR="00435D55" w:rsidRDefault="00435D55" w:rsidP="00212622">
            <w:pPr>
              <w:pStyle w:val="a5"/>
            </w:pPr>
            <w:r>
              <w:rPr>
                <w:rFonts w:hint="eastAsia"/>
              </w:rPr>
              <w:t>委員蔡易餘等20人提案</w:t>
            </w:r>
          </w:p>
          <w:p w:rsidR="00435D55" w:rsidRDefault="00435D55" w:rsidP="00435D55">
            <w:pPr>
              <w:pStyle w:val="a5"/>
            </w:pPr>
            <w:r>
              <w:rPr>
                <w:rFonts w:hint="eastAsia"/>
              </w:rPr>
              <w:t>委員翁重鈞等19人提案</w:t>
            </w:r>
          </w:p>
          <w:p w:rsidR="00605D0B" w:rsidRDefault="00435D55" w:rsidP="00435D55">
            <w:pPr>
              <w:pStyle w:val="a5"/>
            </w:pPr>
            <w:r>
              <w:rPr>
                <w:rFonts w:hint="eastAsia"/>
              </w:rPr>
              <w:t>委員游毓蘭等17人提案</w:t>
            </w:r>
          </w:p>
        </w:tc>
        <w:tc>
          <w:tcPr>
            <w:tcW w:w="2688" w:type="dxa"/>
            <w:tcBorders>
              <w:top w:val="nil"/>
            </w:tcBorders>
            <w:shd w:val="clear" w:color="auto" w:fill="auto"/>
            <w:vAlign w:val="center"/>
          </w:tcPr>
          <w:p w:rsidR="00605D0B" w:rsidRDefault="00605D0B" w:rsidP="00212622">
            <w:pPr>
              <w:pStyle w:val="a5"/>
            </w:pPr>
            <w:r>
              <w:rPr>
                <w:rFonts w:hint="eastAsia"/>
              </w:rPr>
              <w:t>現行</w:t>
            </w:r>
            <w:r w:rsidR="004870A3">
              <w:rPr>
                <w:rFonts w:hint="eastAsia"/>
              </w:rPr>
              <w:t>條文</w:t>
            </w:r>
          </w:p>
        </w:tc>
        <w:tc>
          <w:tcPr>
            <w:tcW w:w="3424" w:type="dxa"/>
            <w:tcBorders>
              <w:top w:val="nil"/>
            </w:tcBorders>
            <w:shd w:val="clear" w:color="auto" w:fill="auto"/>
            <w:vAlign w:val="center"/>
          </w:tcPr>
          <w:p w:rsidR="00605D0B" w:rsidRDefault="00605D0B" w:rsidP="00212622">
            <w:pPr>
              <w:pStyle w:val="a5"/>
            </w:pPr>
            <w:r>
              <w:rPr>
                <w:rFonts w:hint="eastAsia"/>
              </w:rPr>
              <w:t>說明</w:t>
            </w:r>
          </w:p>
        </w:tc>
      </w:tr>
      <w:tr w:rsidR="00212622" w:rsidTr="00191E17">
        <w:tc>
          <w:tcPr>
            <w:tcW w:w="2688" w:type="dxa"/>
            <w:shd w:val="clear" w:color="auto" w:fill="auto"/>
          </w:tcPr>
          <w:p w:rsidR="003001A6" w:rsidRPr="003001A6" w:rsidRDefault="003001A6" w:rsidP="00212622">
            <w:pPr>
              <w:tabs>
                <w:tab w:val="left" w:pos="2520"/>
              </w:tabs>
              <w:spacing w:line="380" w:lineRule="exact"/>
              <w:ind w:leftChars="50" w:left="295" w:rightChars="50" w:right="105" w:hangingChars="100" w:hanging="190"/>
              <w:rPr>
                <w:spacing w:val="-10"/>
              </w:rPr>
            </w:pPr>
            <w:r w:rsidRPr="003001A6">
              <w:rPr>
                <w:rFonts w:hint="eastAsia"/>
                <w:spacing w:val="-10"/>
              </w:rPr>
              <w:t>(照司法院、行政院提案通過)</w:t>
            </w:r>
          </w:p>
          <w:p w:rsidR="00212622" w:rsidRDefault="00212622" w:rsidP="00212622">
            <w:pPr>
              <w:tabs>
                <w:tab w:val="left" w:pos="2520"/>
              </w:tabs>
              <w:spacing w:line="380" w:lineRule="exact"/>
              <w:ind w:leftChars="50" w:left="315" w:rightChars="50" w:right="105" w:hangingChars="100" w:hanging="210"/>
            </w:pPr>
            <w:r>
              <w:rPr>
                <w:rFonts w:hint="eastAsia"/>
              </w:rPr>
              <w:t>第二百十九條之三　第二百十九條之一之保全證據聲請，應向偵查中之該管檢察官為之。但案件尚未移送或報告檢察官者，應向調查之司法警察官或司法警察所屬機關所在地之地方檢察署檢察官聲請。</w:t>
            </w:r>
          </w:p>
        </w:tc>
        <w:tc>
          <w:tcPr>
            <w:tcW w:w="2687"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t>司法院、行政院提案：</w:t>
            </w:r>
          </w:p>
          <w:p w:rsidR="00212622" w:rsidRDefault="00212622" w:rsidP="00212622">
            <w:pPr>
              <w:tabs>
                <w:tab w:val="left" w:pos="2520"/>
              </w:tabs>
              <w:spacing w:line="380" w:lineRule="exact"/>
              <w:ind w:leftChars="50" w:left="315" w:rightChars="50" w:right="105" w:hangingChars="100" w:hanging="210"/>
            </w:pPr>
            <w:r>
              <w:rPr>
                <w:rFonts w:hint="eastAsia"/>
              </w:rPr>
              <w:t>第二百十九條之三　第二百十九條之一之保全證據聲請，應向偵查中之該管檢察官為之。但案件尚未移送或報告檢察官者，應向調查之司法警察官或司法警察所屬機關所在地之地方檢察署檢察官聲請。</w:t>
            </w:r>
          </w:p>
        </w:tc>
        <w:tc>
          <w:tcPr>
            <w:tcW w:w="2688"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t>時代力量黨團提案：</w:t>
            </w:r>
          </w:p>
          <w:p w:rsidR="00212622" w:rsidRDefault="00212622" w:rsidP="00212622">
            <w:pPr>
              <w:tabs>
                <w:tab w:val="left" w:pos="2520"/>
              </w:tabs>
              <w:spacing w:line="380" w:lineRule="exact"/>
              <w:ind w:leftChars="50" w:left="315" w:rightChars="50" w:right="105" w:hangingChars="100" w:hanging="210"/>
            </w:pPr>
            <w:r>
              <w:rPr>
                <w:rFonts w:hint="eastAsia"/>
              </w:rPr>
              <w:t>第二百十九條之三　第二百十九條之一之保全證據聲請，應向偵查中之該管檢察官為之。但案件尚未移送或報告檢察官者，應向調查之司法警察官或司法警察所屬機關所在地之地方檢察署檢察官聲請。</w:t>
            </w:r>
          </w:p>
          <w:p w:rsidR="00212622" w:rsidRDefault="00212622" w:rsidP="00212622">
            <w:pPr>
              <w:tabs>
                <w:tab w:val="left" w:pos="2520"/>
              </w:tabs>
              <w:spacing w:line="380" w:lineRule="exact"/>
            </w:pPr>
          </w:p>
        </w:tc>
        <w:tc>
          <w:tcPr>
            <w:tcW w:w="2688" w:type="dxa"/>
            <w:shd w:val="clear" w:color="auto" w:fill="auto"/>
          </w:tcPr>
          <w:p w:rsidR="00212622" w:rsidRDefault="00212622" w:rsidP="00212622">
            <w:pPr>
              <w:tabs>
                <w:tab w:val="left" w:pos="2520"/>
              </w:tabs>
              <w:spacing w:line="380" w:lineRule="exact"/>
              <w:ind w:leftChars="50" w:left="315" w:rightChars="50" w:right="105" w:hangingChars="100" w:hanging="210"/>
            </w:pPr>
          </w:p>
          <w:p w:rsidR="00212622" w:rsidRPr="002C4609" w:rsidRDefault="00212622" w:rsidP="00212622">
            <w:pPr>
              <w:tabs>
                <w:tab w:val="left" w:pos="2520"/>
              </w:tabs>
              <w:spacing w:line="380" w:lineRule="exact"/>
              <w:ind w:leftChars="50" w:left="315" w:rightChars="50" w:right="105" w:hangingChars="100" w:hanging="210"/>
            </w:pPr>
            <w:r w:rsidRPr="002C4609">
              <w:rPr>
                <w:rFonts w:hint="eastAsia"/>
              </w:rPr>
              <w:t>第二百十九條之三　第二百十九條之一之保全證據聲請，應向偵查中之該管檢察官為之。但案件尚未移送或報告檢察官者，應向調查之司法警察官或司法警察所屬機關所在地之地方</w:t>
            </w:r>
            <w:r w:rsidRPr="005B2055">
              <w:rPr>
                <w:rFonts w:hint="eastAsia"/>
                <w:u w:val="single"/>
              </w:rPr>
              <w:t>法院</w:t>
            </w:r>
            <w:r w:rsidRPr="002C4609">
              <w:rPr>
                <w:rFonts w:hint="eastAsia"/>
              </w:rPr>
              <w:t>檢察署檢察官聲請。</w:t>
            </w:r>
          </w:p>
        </w:tc>
        <w:tc>
          <w:tcPr>
            <w:tcW w:w="3424"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t>司法院、行政院提案：</w:t>
            </w:r>
          </w:p>
          <w:p w:rsidR="00212622" w:rsidRDefault="00212622" w:rsidP="00212622">
            <w:pPr>
              <w:tabs>
                <w:tab w:val="left" w:pos="2520"/>
              </w:tabs>
              <w:spacing w:line="380" w:lineRule="exact"/>
              <w:ind w:leftChars="50" w:left="105" w:rightChars="50" w:right="105"/>
            </w:pPr>
            <w:r>
              <w:rPr>
                <w:rFonts w:hint="eastAsia"/>
              </w:rPr>
              <w:t>為配合法院組織法第一百十四條之二各級檢察署更名之規定，爰酌予修正本條之文字。</w:t>
            </w:r>
          </w:p>
          <w:p w:rsidR="00212622" w:rsidRDefault="00212622" w:rsidP="00212622">
            <w:pPr>
              <w:tabs>
                <w:tab w:val="left" w:pos="2520"/>
              </w:tabs>
              <w:spacing w:line="380" w:lineRule="exact"/>
              <w:ind w:leftChars="50" w:left="105" w:rightChars="50" w:right="105"/>
            </w:pPr>
            <w:r w:rsidRPr="00435D55">
              <w:rPr>
                <w:rFonts w:hint="eastAsia"/>
                <w:b/>
              </w:rPr>
              <w:t>時代力量黨團提案：</w:t>
            </w:r>
          </w:p>
          <w:p w:rsidR="00212622" w:rsidRDefault="00212622" w:rsidP="00212622">
            <w:pPr>
              <w:tabs>
                <w:tab w:val="left" w:pos="2520"/>
              </w:tabs>
              <w:spacing w:line="380" w:lineRule="exact"/>
              <w:ind w:leftChars="50" w:left="105" w:rightChars="50" w:right="105"/>
            </w:pPr>
            <w:r>
              <w:rPr>
                <w:rFonts w:hint="eastAsia"/>
              </w:rPr>
              <w:t>檢察機關對應法院獨立行使犯罪偵查及訴追職權，與法院間並無隸屬關係，為避免檢察機關隸屬法院之誤解，並符審檢分隸原則，法院組織法已於107年5月8日三讀通過</w:t>
            </w:r>
            <w:r>
              <w:rPr>
                <w:rFonts w:hint="eastAsia"/>
              </w:rPr>
              <w:lastRenderedPageBreak/>
              <w:t>法院組織法增訂第一百十四條之二條文，並於同月23日公布施行，法院部所屬各級檢察署已於同月25日正式更名。但現行規定之檢察機關名稱仍維持未「去法院化」之「地方法院檢察署」，仍易生檢察機關隸屬法院之誤解，且本法作為刑事案件審理基本程序法規，更應與審檢分隸原則相符，爰修正本條規定，以資明確。</w:t>
            </w:r>
          </w:p>
          <w:p w:rsidR="00212622" w:rsidRPr="003001A6" w:rsidRDefault="003001A6" w:rsidP="003001A6">
            <w:pPr>
              <w:tabs>
                <w:tab w:val="left" w:pos="2520"/>
              </w:tabs>
              <w:spacing w:line="380" w:lineRule="exact"/>
              <w:ind w:leftChars="50" w:left="105" w:rightChars="50" w:right="105"/>
              <w:rPr>
                <w:b/>
              </w:rPr>
            </w:pPr>
            <w:r w:rsidRPr="003001A6">
              <w:rPr>
                <w:rFonts w:hint="eastAsia"/>
                <w:b/>
              </w:rPr>
              <w:t>審查會</w:t>
            </w:r>
            <w:r w:rsidRPr="00435D55">
              <w:rPr>
                <w:rFonts w:hint="eastAsia"/>
                <w:b/>
              </w:rPr>
              <w:t>：</w:t>
            </w:r>
          </w:p>
          <w:p w:rsidR="003001A6" w:rsidRDefault="003001A6" w:rsidP="003001A6">
            <w:pPr>
              <w:tabs>
                <w:tab w:val="left" w:pos="2520"/>
              </w:tabs>
              <w:spacing w:line="380" w:lineRule="exact"/>
              <w:ind w:leftChars="50" w:left="105" w:rightChars="50" w:right="105"/>
            </w:pPr>
            <w:r w:rsidRPr="003001A6">
              <w:rPr>
                <w:rFonts w:hint="eastAsia"/>
              </w:rPr>
              <w:t>照司法院、行政院提案通過</w:t>
            </w:r>
            <w:r>
              <w:rPr>
                <w:rFonts w:hint="eastAsia"/>
              </w:rPr>
              <w:t>。</w:t>
            </w:r>
          </w:p>
          <w:p w:rsidR="003001A6" w:rsidRPr="003001A6" w:rsidRDefault="003001A6" w:rsidP="003001A6">
            <w:pPr>
              <w:tabs>
                <w:tab w:val="left" w:pos="2520"/>
              </w:tabs>
              <w:spacing w:line="380" w:lineRule="exact"/>
              <w:ind w:leftChars="50" w:left="105" w:rightChars="50" w:right="105"/>
            </w:pPr>
          </w:p>
        </w:tc>
      </w:tr>
      <w:tr w:rsidR="00212622"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212622" w:rsidRDefault="00212622" w:rsidP="00212622">
            <w:pPr>
              <w:tabs>
                <w:tab w:val="left" w:pos="2520"/>
              </w:tabs>
              <w:spacing w:line="380" w:lineRule="exact"/>
              <w:ind w:leftChars="50" w:left="315" w:rightChars="50" w:right="105" w:hangingChars="100" w:hanging="210"/>
            </w:pPr>
            <w:r>
              <w:rPr>
                <w:rFonts w:hint="eastAsia"/>
              </w:rPr>
              <w:t>第二百十九條之七　保全之證據於偵查中，由該管檢察官保管。但案件在司法警察官或司法警察調查中，經法院為准許保全證據之裁定者，由該司法警察官或司法警察所屬機關所在地之地方檢察署檢察官保管之。</w:t>
            </w:r>
          </w:p>
          <w:p w:rsidR="00212622" w:rsidRDefault="00212622" w:rsidP="00212622">
            <w:pPr>
              <w:tabs>
                <w:tab w:val="left" w:pos="2520"/>
              </w:tabs>
              <w:spacing w:line="380" w:lineRule="exact"/>
              <w:ind w:leftChars="150" w:left="315" w:rightChars="50" w:right="105" w:firstLineChars="200" w:firstLine="420"/>
            </w:pPr>
            <w:r>
              <w:rPr>
                <w:rFonts w:hint="eastAsia"/>
              </w:rPr>
              <w:lastRenderedPageBreak/>
              <w:t>審判中保全之證據，由命保全之法院保管。但案件繫屬他法院者，應送交該法院。</w:t>
            </w:r>
          </w:p>
        </w:tc>
        <w:tc>
          <w:tcPr>
            <w:tcW w:w="2687"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lastRenderedPageBreak/>
              <w:t>司法院、行政院提案：</w:t>
            </w:r>
          </w:p>
          <w:p w:rsidR="00212622" w:rsidRDefault="00212622" w:rsidP="00212622">
            <w:pPr>
              <w:tabs>
                <w:tab w:val="left" w:pos="2520"/>
              </w:tabs>
              <w:spacing w:line="380" w:lineRule="exact"/>
              <w:ind w:leftChars="50" w:left="315" w:rightChars="50" w:right="105" w:hangingChars="100" w:hanging="210"/>
            </w:pPr>
            <w:r>
              <w:rPr>
                <w:rFonts w:hint="eastAsia"/>
              </w:rPr>
              <w:t>第二百十九條之七　保全之證據於偵查中，由該管檢察官保管。但案件在司法警察官或司法警察調查中，經法院為准許保全證據之裁定者，由該司法警察官或司法警察所屬機關所在地之地方檢察署檢察官保管之。</w:t>
            </w:r>
          </w:p>
          <w:p w:rsidR="00212622" w:rsidRDefault="00212622" w:rsidP="00212622">
            <w:pPr>
              <w:tabs>
                <w:tab w:val="left" w:pos="2520"/>
              </w:tabs>
              <w:spacing w:line="380" w:lineRule="exact"/>
              <w:ind w:leftChars="150" w:left="315" w:rightChars="50" w:right="105" w:firstLineChars="200" w:firstLine="420"/>
            </w:pPr>
            <w:r>
              <w:rPr>
                <w:rFonts w:hint="eastAsia"/>
              </w:rPr>
              <w:lastRenderedPageBreak/>
              <w:t>審判中保全之證據，由命保全之法院保管。但案件繫屬他法院者，應送交該法院。</w:t>
            </w:r>
          </w:p>
        </w:tc>
        <w:tc>
          <w:tcPr>
            <w:tcW w:w="2688"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lastRenderedPageBreak/>
              <w:t>時代力量黨團提案：</w:t>
            </w:r>
          </w:p>
          <w:p w:rsidR="00212622" w:rsidRDefault="00212622" w:rsidP="00212622">
            <w:pPr>
              <w:tabs>
                <w:tab w:val="left" w:pos="2520"/>
              </w:tabs>
              <w:spacing w:line="380" w:lineRule="exact"/>
              <w:ind w:leftChars="50" w:left="315" w:rightChars="50" w:right="105" w:hangingChars="100" w:hanging="210"/>
            </w:pPr>
            <w:r>
              <w:rPr>
                <w:rFonts w:hint="eastAsia"/>
              </w:rPr>
              <w:t>第二百十九條之七　保全之證據於偵查中，由該管檢察官保管。但案件在司法警察官或司法警察調查中，經法院為准許保全證據之裁定者，由該司法警察官或司法警察所屬機關所在地之地方檢察署檢察官保管之。</w:t>
            </w:r>
          </w:p>
          <w:p w:rsidR="00212622" w:rsidRDefault="00212622" w:rsidP="00212622">
            <w:pPr>
              <w:tabs>
                <w:tab w:val="left" w:pos="2520"/>
              </w:tabs>
              <w:spacing w:line="380" w:lineRule="exact"/>
              <w:ind w:leftChars="150" w:left="315" w:rightChars="50" w:right="105" w:firstLineChars="200" w:firstLine="420"/>
            </w:pPr>
            <w:r>
              <w:rPr>
                <w:rFonts w:hint="eastAsia"/>
              </w:rPr>
              <w:lastRenderedPageBreak/>
              <w:t>審判中保全之證據，由命保全之法院保管。但案件繫屬他法院者，應送交該法院。</w:t>
            </w:r>
          </w:p>
          <w:p w:rsidR="00212622" w:rsidRDefault="00212622" w:rsidP="00212622">
            <w:pPr>
              <w:tabs>
                <w:tab w:val="left" w:pos="2520"/>
              </w:tabs>
              <w:spacing w:line="380" w:lineRule="exact"/>
            </w:pPr>
          </w:p>
        </w:tc>
        <w:tc>
          <w:tcPr>
            <w:tcW w:w="2688" w:type="dxa"/>
            <w:shd w:val="clear" w:color="auto" w:fill="auto"/>
          </w:tcPr>
          <w:p w:rsidR="00212622" w:rsidRDefault="00212622" w:rsidP="00212622">
            <w:pPr>
              <w:tabs>
                <w:tab w:val="left" w:pos="2520"/>
              </w:tabs>
              <w:spacing w:line="380" w:lineRule="exact"/>
              <w:ind w:leftChars="50" w:left="315" w:rightChars="50" w:right="105" w:hangingChars="100" w:hanging="210"/>
            </w:pPr>
          </w:p>
          <w:p w:rsidR="00212622" w:rsidRPr="002C4609" w:rsidRDefault="00212622" w:rsidP="00212622">
            <w:pPr>
              <w:tabs>
                <w:tab w:val="left" w:pos="2520"/>
              </w:tabs>
              <w:spacing w:line="380" w:lineRule="exact"/>
              <w:ind w:leftChars="50" w:left="315" w:rightChars="50" w:right="105" w:hangingChars="100" w:hanging="210"/>
            </w:pPr>
            <w:r w:rsidRPr="002C4609">
              <w:rPr>
                <w:rFonts w:hint="eastAsia"/>
              </w:rPr>
              <w:t>第二百十九條之七　保全之證據於偵查中，由該管檢察官保管。但案件在司法警察官或司法警察調查中，經法院為准許保全證據之裁定者，由該司法警察官或司法警察所屬機關所在地之地方</w:t>
            </w:r>
            <w:r w:rsidRPr="005B2055">
              <w:rPr>
                <w:rFonts w:hint="eastAsia"/>
                <w:u w:val="single"/>
              </w:rPr>
              <w:t>法院</w:t>
            </w:r>
            <w:r w:rsidRPr="002C4609">
              <w:rPr>
                <w:rFonts w:hint="eastAsia"/>
              </w:rPr>
              <w:t>檢察署檢察官保管之。</w:t>
            </w:r>
          </w:p>
          <w:p w:rsidR="00212622" w:rsidRDefault="00212622" w:rsidP="00212622">
            <w:pPr>
              <w:tabs>
                <w:tab w:val="left" w:pos="2520"/>
              </w:tabs>
              <w:spacing w:line="380" w:lineRule="exact"/>
              <w:ind w:leftChars="150" w:left="315" w:rightChars="50" w:right="105" w:firstLineChars="200" w:firstLine="420"/>
            </w:pPr>
            <w:r w:rsidRPr="002C4609">
              <w:rPr>
                <w:rFonts w:hint="eastAsia"/>
              </w:rPr>
              <w:lastRenderedPageBreak/>
              <w:t>審判中保全之證據，由命保全之法院保管。但案件繫屬他法院者，應送交該法院。</w:t>
            </w:r>
          </w:p>
        </w:tc>
        <w:tc>
          <w:tcPr>
            <w:tcW w:w="3424"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lastRenderedPageBreak/>
              <w:t>司法院、行政院提案：</w:t>
            </w:r>
          </w:p>
          <w:p w:rsidR="00212622" w:rsidRDefault="00212622" w:rsidP="00212622">
            <w:pPr>
              <w:tabs>
                <w:tab w:val="left" w:pos="2520"/>
              </w:tabs>
              <w:spacing w:line="380" w:lineRule="exact"/>
              <w:ind w:leftChars="50" w:left="315" w:rightChars="50" w:right="105" w:hangingChars="100" w:hanging="210"/>
            </w:pPr>
            <w:r>
              <w:rPr>
                <w:rFonts w:hint="eastAsia"/>
              </w:rPr>
              <w:t>一、為配合法院組織法第一百十四條之二各級檢察署更名之規定，爰酌予修正第一項之文字。</w:t>
            </w:r>
          </w:p>
          <w:p w:rsidR="00212622" w:rsidRDefault="00212622" w:rsidP="00212622">
            <w:pPr>
              <w:tabs>
                <w:tab w:val="left" w:pos="2520"/>
              </w:tabs>
              <w:spacing w:line="380" w:lineRule="exact"/>
              <w:ind w:leftChars="50" w:left="315" w:rightChars="50" w:right="105" w:hangingChars="100" w:hanging="210"/>
            </w:pPr>
            <w:r>
              <w:rPr>
                <w:rFonts w:hint="eastAsia"/>
              </w:rPr>
              <w:t>二、第二項未修正。</w:t>
            </w:r>
          </w:p>
          <w:p w:rsidR="00212622" w:rsidRDefault="00212622" w:rsidP="00212622">
            <w:pPr>
              <w:tabs>
                <w:tab w:val="left" w:pos="2520"/>
              </w:tabs>
              <w:spacing w:line="380" w:lineRule="exact"/>
              <w:ind w:leftChars="50" w:left="105" w:rightChars="50" w:right="105"/>
            </w:pPr>
            <w:r w:rsidRPr="00435D55">
              <w:rPr>
                <w:rFonts w:hint="eastAsia"/>
                <w:b/>
              </w:rPr>
              <w:t>時代力量黨團提案：</w:t>
            </w:r>
          </w:p>
          <w:p w:rsidR="00212622" w:rsidRDefault="00212622" w:rsidP="00212622">
            <w:pPr>
              <w:tabs>
                <w:tab w:val="left" w:pos="2520"/>
              </w:tabs>
              <w:spacing w:line="380" w:lineRule="exact"/>
              <w:ind w:leftChars="50" w:left="315" w:rightChars="50" w:right="105" w:hangingChars="100" w:hanging="210"/>
            </w:pPr>
            <w:r>
              <w:rPr>
                <w:rFonts w:hint="eastAsia"/>
              </w:rPr>
              <w:t>一、檢察機關對應法院獨立行使犯罪偵查及訴追職權，與法院間並無隸屬關係，為避免檢察機關隸屬法院之誤解，並符審檢分隸原</w:t>
            </w:r>
            <w:r>
              <w:rPr>
                <w:rFonts w:hint="eastAsia"/>
              </w:rPr>
              <w:lastRenderedPageBreak/>
              <w:t>則，法院組織法已於107年5月8日三讀通過法院組織法增訂第一百十四條之二條文，並於同月23日公布施行，法院部所屬各級檢察署已於同月25日正式更名。但第一項規定之檢察機關名稱仍維持未「去法院化」之「地方法院檢察署」，仍易生檢察機關隸屬法院之誤解，且本法作為刑事案件審理基本程序法規，更應與審檢分隸原則相符，爰修正第一項規定，以資明確。</w:t>
            </w:r>
          </w:p>
          <w:p w:rsidR="00212622" w:rsidRDefault="00212622" w:rsidP="00212622">
            <w:pPr>
              <w:tabs>
                <w:tab w:val="left" w:pos="2520"/>
              </w:tabs>
              <w:spacing w:line="380" w:lineRule="exact"/>
              <w:ind w:leftChars="50" w:left="315" w:rightChars="50" w:right="105" w:hangingChars="100" w:hanging="210"/>
            </w:pPr>
            <w:r>
              <w:rPr>
                <w:rFonts w:hint="eastAsia"/>
              </w:rPr>
              <w:t>二、第二項未修正。</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212622" w:rsidRPr="003001A6" w:rsidRDefault="00212622" w:rsidP="00212622">
            <w:pPr>
              <w:tabs>
                <w:tab w:val="left" w:pos="2520"/>
              </w:tabs>
              <w:spacing w:line="380" w:lineRule="exact"/>
            </w:pPr>
          </w:p>
        </w:tc>
      </w:tr>
      <w:tr w:rsidR="00212622"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212622" w:rsidRDefault="00212622" w:rsidP="00212622">
            <w:pPr>
              <w:tabs>
                <w:tab w:val="left" w:pos="2520"/>
              </w:tabs>
              <w:spacing w:line="380" w:lineRule="exact"/>
              <w:ind w:leftChars="50" w:left="315" w:rightChars="50" w:right="105" w:hangingChars="100" w:hanging="210"/>
            </w:pPr>
            <w:r>
              <w:rPr>
                <w:rFonts w:hint="eastAsia"/>
              </w:rPr>
              <w:t>第二百五十七條　再議之聲請，原檢察官認為有理由者，應撤銷其處分，除前條情形外，應繼續偵查或起訴。</w:t>
            </w:r>
          </w:p>
          <w:p w:rsidR="00212622" w:rsidRDefault="00212622" w:rsidP="00212622">
            <w:pPr>
              <w:tabs>
                <w:tab w:val="left" w:pos="2520"/>
              </w:tabs>
              <w:spacing w:line="380" w:lineRule="exact"/>
              <w:ind w:leftChars="150" w:left="315" w:rightChars="50" w:right="105" w:firstLineChars="200" w:firstLine="420"/>
            </w:pPr>
            <w:r>
              <w:rPr>
                <w:rFonts w:hint="eastAsia"/>
              </w:rPr>
              <w:t>原檢察官認聲請為</w:t>
            </w:r>
            <w:r>
              <w:rPr>
                <w:rFonts w:hint="eastAsia"/>
              </w:rPr>
              <w:lastRenderedPageBreak/>
              <w:t>無理由者，應即將該案卷宗及證物送交上級檢察署檢察長或檢察總長。</w:t>
            </w:r>
          </w:p>
          <w:p w:rsidR="00212622" w:rsidRDefault="00212622" w:rsidP="00212622">
            <w:pPr>
              <w:tabs>
                <w:tab w:val="left" w:pos="2520"/>
              </w:tabs>
              <w:spacing w:line="380" w:lineRule="exact"/>
              <w:ind w:leftChars="150" w:left="315" w:rightChars="50" w:right="105" w:firstLineChars="200" w:firstLine="420"/>
            </w:pPr>
            <w:r>
              <w:rPr>
                <w:rFonts w:hint="eastAsia"/>
              </w:rPr>
              <w:t>聲請已逾前二條之期間者，應駁回之。</w:t>
            </w:r>
          </w:p>
          <w:p w:rsidR="00212622" w:rsidRDefault="00212622" w:rsidP="00212622">
            <w:pPr>
              <w:tabs>
                <w:tab w:val="left" w:pos="2520"/>
              </w:tabs>
              <w:spacing w:line="380" w:lineRule="exact"/>
              <w:ind w:leftChars="150" w:left="315" w:rightChars="50" w:right="105" w:firstLineChars="200" w:firstLine="420"/>
            </w:pPr>
            <w:r>
              <w:rPr>
                <w:rFonts w:hint="eastAsia"/>
              </w:rPr>
              <w:t>原檢察署檢察長認為必要時，於依第二項之規定送交前，得親自或命令他檢察官再行偵查或審核，分別撤銷或維持原處分；其維持原處分者，應即送交。</w:t>
            </w:r>
          </w:p>
        </w:tc>
        <w:tc>
          <w:tcPr>
            <w:tcW w:w="2687"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lastRenderedPageBreak/>
              <w:t>司法院、行政院提案：</w:t>
            </w:r>
          </w:p>
          <w:p w:rsidR="00212622" w:rsidRDefault="00212622" w:rsidP="00212622">
            <w:pPr>
              <w:tabs>
                <w:tab w:val="left" w:pos="2520"/>
              </w:tabs>
              <w:spacing w:line="380" w:lineRule="exact"/>
              <w:ind w:leftChars="50" w:left="315" w:rightChars="50" w:right="105" w:hangingChars="100" w:hanging="210"/>
            </w:pPr>
            <w:r>
              <w:rPr>
                <w:rFonts w:hint="eastAsia"/>
              </w:rPr>
              <w:t>第二百五十七條　再議之聲請，原檢察官認為有理由者，應撤銷其處分，除前條情形外，應繼續偵查或起訴。</w:t>
            </w:r>
          </w:p>
          <w:p w:rsidR="00212622" w:rsidRDefault="00212622" w:rsidP="00212622">
            <w:pPr>
              <w:tabs>
                <w:tab w:val="left" w:pos="2520"/>
              </w:tabs>
              <w:spacing w:line="380" w:lineRule="exact"/>
              <w:ind w:leftChars="150" w:left="315" w:rightChars="50" w:right="105" w:firstLineChars="200" w:firstLine="420"/>
            </w:pPr>
            <w:r>
              <w:rPr>
                <w:rFonts w:hint="eastAsia"/>
              </w:rPr>
              <w:t>原檢察官認聲請為</w:t>
            </w:r>
            <w:r>
              <w:rPr>
                <w:rFonts w:hint="eastAsia"/>
              </w:rPr>
              <w:lastRenderedPageBreak/>
              <w:t>無理由者，應即將該案卷宗及證物送交上級檢察署檢察長或檢察總長。</w:t>
            </w:r>
          </w:p>
          <w:p w:rsidR="00212622" w:rsidRDefault="00212622" w:rsidP="00212622">
            <w:pPr>
              <w:tabs>
                <w:tab w:val="left" w:pos="2520"/>
              </w:tabs>
              <w:spacing w:line="380" w:lineRule="exact"/>
              <w:ind w:leftChars="150" w:left="315" w:rightChars="50" w:right="105" w:firstLineChars="200" w:firstLine="420"/>
            </w:pPr>
            <w:r>
              <w:rPr>
                <w:rFonts w:hint="eastAsia"/>
              </w:rPr>
              <w:t>聲請已逾前二條之期間者，應駁回之。</w:t>
            </w:r>
          </w:p>
          <w:p w:rsidR="00212622" w:rsidRDefault="00212622" w:rsidP="00212622">
            <w:pPr>
              <w:tabs>
                <w:tab w:val="left" w:pos="2520"/>
              </w:tabs>
              <w:spacing w:line="380" w:lineRule="exact"/>
              <w:ind w:leftChars="150" w:left="315" w:rightChars="50" w:right="105" w:firstLineChars="200" w:firstLine="420"/>
            </w:pPr>
            <w:r>
              <w:rPr>
                <w:rFonts w:hint="eastAsia"/>
              </w:rPr>
              <w:t>原檢察署檢察長認為必要時，於依第二項之規定送交前，得親自或命令他檢察官再行偵查或審核，分別撤銷或維持原處分；其維持原處分者，應即送交。</w:t>
            </w:r>
          </w:p>
        </w:tc>
        <w:tc>
          <w:tcPr>
            <w:tcW w:w="2688"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lastRenderedPageBreak/>
              <w:t>時代力量黨團提案：</w:t>
            </w:r>
          </w:p>
          <w:p w:rsidR="00212622" w:rsidRDefault="00212622" w:rsidP="00212622">
            <w:pPr>
              <w:tabs>
                <w:tab w:val="left" w:pos="2520"/>
              </w:tabs>
              <w:spacing w:line="380" w:lineRule="exact"/>
              <w:ind w:leftChars="50" w:left="315" w:rightChars="50" w:right="105" w:hangingChars="100" w:hanging="210"/>
            </w:pPr>
            <w:r>
              <w:rPr>
                <w:rFonts w:hint="eastAsia"/>
              </w:rPr>
              <w:t>第二百五十七條　再議之聲請，原檢察官認為有理由者，應撤銷其處分，除前條情形外，應繼續偵查或起訴。</w:t>
            </w:r>
          </w:p>
          <w:p w:rsidR="00212622" w:rsidRDefault="00212622" w:rsidP="00212622">
            <w:pPr>
              <w:tabs>
                <w:tab w:val="left" w:pos="2520"/>
              </w:tabs>
              <w:spacing w:line="380" w:lineRule="exact"/>
              <w:ind w:leftChars="150" w:left="315" w:rightChars="50" w:right="105" w:firstLineChars="200" w:firstLine="420"/>
            </w:pPr>
            <w:r>
              <w:rPr>
                <w:rFonts w:hint="eastAsia"/>
              </w:rPr>
              <w:t>原檢察官認聲請為</w:t>
            </w:r>
            <w:r>
              <w:rPr>
                <w:rFonts w:hint="eastAsia"/>
              </w:rPr>
              <w:lastRenderedPageBreak/>
              <w:t>無理由者，應即將該案卷宗及證物送交上級檢察署檢察長或檢察總長。</w:t>
            </w:r>
          </w:p>
          <w:p w:rsidR="00212622" w:rsidRDefault="00212622" w:rsidP="00212622">
            <w:pPr>
              <w:tabs>
                <w:tab w:val="left" w:pos="2520"/>
              </w:tabs>
              <w:spacing w:line="380" w:lineRule="exact"/>
              <w:ind w:leftChars="150" w:left="315" w:rightChars="50" w:right="105" w:firstLineChars="200" w:firstLine="420"/>
            </w:pPr>
            <w:r>
              <w:rPr>
                <w:rFonts w:hint="eastAsia"/>
              </w:rPr>
              <w:t>聲請已逾前二條之期間者，應駁回之。</w:t>
            </w:r>
          </w:p>
          <w:p w:rsidR="00212622" w:rsidRDefault="00212622" w:rsidP="00212622">
            <w:pPr>
              <w:tabs>
                <w:tab w:val="left" w:pos="2520"/>
              </w:tabs>
              <w:spacing w:line="380" w:lineRule="exact"/>
              <w:ind w:leftChars="150" w:left="315" w:rightChars="50" w:right="105" w:firstLineChars="200" w:firstLine="420"/>
            </w:pPr>
            <w:r>
              <w:rPr>
                <w:rFonts w:hint="eastAsia"/>
              </w:rPr>
              <w:t>原檢察署檢察長認為必要時，於依第二項之規定送交前，得親自或命令他檢察官再行偵查或審核，分別撤銷或維持原處分；其維持原處分者，應即送交。</w:t>
            </w:r>
          </w:p>
          <w:p w:rsidR="00212622" w:rsidRDefault="00212622" w:rsidP="00212622">
            <w:pPr>
              <w:tabs>
                <w:tab w:val="left" w:pos="2520"/>
              </w:tabs>
              <w:spacing w:line="380" w:lineRule="exact"/>
            </w:pPr>
          </w:p>
        </w:tc>
        <w:tc>
          <w:tcPr>
            <w:tcW w:w="2688" w:type="dxa"/>
            <w:shd w:val="clear" w:color="auto" w:fill="auto"/>
          </w:tcPr>
          <w:p w:rsidR="00212622" w:rsidRDefault="00212622" w:rsidP="00212622">
            <w:pPr>
              <w:tabs>
                <w:tab w:val="left" w:pos="2520"/>
              </w:tabs>
              <w:spacing w:line="380" w:lineRule="exact"/>
              <w:ind w:leftChars="50" w:left="315" w:rightChars="50" w:right="105" w:hangingChars="100" w:hanging="210"/>
            </w:pPr>
          </w:p>
          <w:p w:rsidR="00212622" w:rsidRPr="002C4609" w:rsidRDefault="00212622" w:rsidP="00212622">
            <w:pPr>
              <w:tabs>
                <w:tab w:val="left" w:pos="2520"/>
              </w:tabs>
              <w:spacing w:line="380" w:lineRule="exact"/>
              <w:ind w:leftChars="50" w:left="315" w:rightChars="50" w:right="105" w:hangingChars="100" w:hanging="210"/>
            </w:pPr>
            <w:r w:rsidRPr="002C4609">
              <w:rPr>
                <w:rFonts w:hint="eastAsia"/>
              </w:rPr>
              <w:t>第二百五十七條　再議之聲請，原檢察官認為有理由者，應撤銷其處分，除前條情形外，應繼續偵查或起訴。</w:t>
            </w:r>
          </w:p>
          <w:p w:rsidR="00212622" w:rsidRPr="002C4609" w:rsidRDefault="00212622" w:rsidP="00212622">
            <w:pPr>
              <w:tabs>
                <w:tab w:val="left" w:pos="2520"/>
              </w:tabs>
              <w:spacing w:line="380" w:lineRule="exact"/>
              <w:ind w:leftChars="150" w:left="315" w:rightChars="50" w:right="105" w:firstLineChars="200" w:firstLine="420"/>
            </w:pPr>
            <w:r w:rsidRPr="002C4609">
              <w:rPr>
                <w:rFonts w:hint="eastAsia"/>
              </w:rPr>
              <w:t>原檢察官認聲請為</w:t>
            </w:r>
            <w:r w:rsidRPr="002C4609">
              <w:rPr>
                <w:rFonts w:hint="eastAsia"/>
              </w:rPr>
              <w:lastRenderedPageBreak/>
              <w:t>無理由者，應即將該案卷</w:t>
            </w:r>
            <w:r>
              <w:rPr>
                <w:rFonts w:hint="eastAsia"/>
              </w:rPr>
              <w:t>宗</w:t>
            </w:r>
            <w:r w:rsidRPr="002C4609">
              <w:rPr>
                <w:rFonts w:hint="eastAsia"/>
              </w:rPr>
              <w:t>及證物送交上級</w:t>
            </w:r>
            <w:r w:rsidRPr="005B2055">
              <w:rPr>
                <w:rFonts w:hint="eastAsia"/>
                <w:u w:val="single"/>
              </w:rPr>
              <w:t>法院</w:t>
            </w:r>
            <w:r w:rsidRPr="002C4609">
              <w:rPr>
                <w:rFonts w:hint="eastAsia"/>
              </w:rPr>
              <w:t>檢察署檢察長或檢察總長。</w:t>
            </w:r>
          </w:p>
          <w:p w:rsidR="00212622" w:rsidRPr="002C4609" w:rsidRDefault="00212622" w:rsidP="00212622">
            <w:pPr>
              <w:tabs>
                <w:tab w:val="left" w:pos="2520"/>
              </w:tabs>
              <w:spacing w:line="380" w:lineRule="exact"/>
              <w:ind w:leftChars="150" w:left="315" w:rightChars="50" w:right="105" w:firstLineChars="200" w:firstLine="420"/>
            </w:pPr>
            <w:r w:rsidRPr="002C4609">
              <w:rPr>
                <w:rFonts w:hint="eastAsia"/>
              </w:rPr>
              <w:t>聲請已逾前二條之期間者，應駁回之。</w:t>
            </w:r>
          </w:p>
          <w:p w:rsidR="00212622" w:rsidRDefault="00212622" w:rsidP="00212622">
            <w:pPr>
              <w:tabs>
                <w:tab w:val="left" w:pos="2520"/>
              </w:tabs>
              <w:spacing w:line="380" w:lineRule="exact"/>
              <w:ind w:leftChars="150" w:left="315" w:rightChars="50" w:right="105" w:firstLineChars="200" w:firstLine="420"/>
            </w:pPr>
            <w:r w:rsidRPr="002C4609">
              <w:rPr>
                <w:rFonts w:hint="eastAsia"/>
              </w:rPr>
              <w:t>原</w:t>
            </w:r>
            <w:r w:rsidRPr="005B2055">
              <w:rPr>
                <w:rFonts w:hint="eastAsia"/>
                <w:u w:val="single"/>
              </w:rPr>
              <w:t>法院</w:t>
            </w:r>
            <w:r w:rsidRPr="002C4609">
              <w:rPr>
                <w:rFonts w:hint="eastAsia"/>
              </w:rPr>
              <w:t>檢察署檢察長認為必要時，於依第二項之規定送交前，得親自或命令他檢察官再行偵查或審核，分別撤銷或維持原處分；其維持原處分者，應即送交。</w:t>
            </w:r>
          </w:p>
        </w:tc>
        <w:tc>
          <w:tcPr>
            <w:tcW w:w="3424" w:type="dxa"/>
            <w:shd w:val="clear" w:color="auto" w:fill="auto"/>
          </w:tcPr>
          <w:p w:rsidR="00212622" w:rsidRDefault="00212622" w:rsidP="00212622">
            <w:pPr>
              <w:tabs>
                <w:tab w:val="left" w:pos="2520"/>
              </w:tabs>
              <w:spacing w:line="380" w:lineRule="exact"/>
              <w:ind w:leftChars="50" w:left="105" w:rightChars="50" w:right="105"/>
            </w:pPr>
            <w:r w:rsidRPr="00435D55">
              <w:rPr>
                <w:rFonts w:hint="eastAsia"/>
                <w:b/>
              </w:rPr>
              <w:lastRenderedPageBreak/>
              <w:t>司法院、行政院提案：</w:t>
            </w:r>
          </w:p>
          <w:p w:rsidR="00212622" w:rsidRDefault="00212622" w:rsidP="00212622">
            <w:pPr>
              <w:tabs>
                <w:tab w:val="left" w:pos="2520"/>
              </w:tabs>
              <w:spacing w:line="380" w:lineRule="exact"/>
              <w:ind w:leftChars="50" w:left="315" w:rightChars="50" w:right="105" w:hangingChars="100" w:hanging="210"/>
            </w:pPr>
            <w:r>
              <w:rPr>
                <w:rFonts w:hint="eastAsia"/>
              </w:rPr>
              <w:t>一、為配合法院組織法第一百十四條之二各級檢察署更名之規定，爰酌予修正第二項、第四項之文字。</w:t>
            </w:r>
          </w:p>
          <w:p w:rsidR="00212622" w:rsidRDefault="00212622" w:rsidP="00212622">
            <w:pPr>
              <w:tabs>
                <w:tab w:val="left" w:pos="2520"/>
              </w:tabs>
              <w:spacing w:line="380" w:lineRule="exact"/>
              <w:ind w:leftChars="50" w:left="315" w:rightChars="50" w:right="105" w:hangingChars="100" w:hanging="210"/>
            </w:pPr>
            <w:r>
              <w:rPr>
                <w:rFonts w:hint="eastAsia"/>
              </w:rPr>
              <w:t>二、第一項及第三項未修正。</w:t>
            </w:r>
          </w:p>
          <w:p w:rsidR="00212622" w:rsidRDefault="00212622" w:rsidP="00212622">
            <w:pPr>
              <w:tabs>
                <w:tab w:val="left" w:pos="2520"/>
              </w:tabs>
              <w:spacing w:line="380" w:lineRule="exact"/>
              <w:ind w:leftChars="50" w:left="105" w:rightChars="50" w:right="105"/>
            </w:pPr>
            <w:r w:rsidRPr="00435D55">
              <w:rPr>
                <w:rFonts w:hint="eastAsia"/>
                <w:b/>
              </w:rPr>
              <w:t>時代力量黨團提案：</w:t>
            </w:r>
          </w:p>
          <w:p w:rsidR="00212622" w:rsidRDefault="00212622" w:rsidP="00212622">
            <w:pPr>
              <w:tabs>
                <w:tab w:val="left" w:pos="2520"/>
              </w:tabs>
              <w:spacing w:line="380" w:lineRule="exact"/>
              <w:ind w:leftChars="50" w:left="315" w:rightChars="50" w:right="105" w:hangingChars="100" w:hanging="210"/>
            </w:pPr>
            <w:r>
              <w:rPr>
                <w:rFonts w:hint="eastAsia"/>
              </w:rPr>
              <w:lastRenderedPageBreak/>
              <w:t>一、第一項及第三項未修正。</w:t>
            </w:r>
          </w:p>
          <w:p w:rsidR="00212622" w:rsidRDefault="00212622" w:rsidP="00212622">
            <w:pPr>
              <w:tabs>
                <w:tab w:val="left" w:pos="2520"/>
              </w:tabs>
              <w:spacing w:line="380" w:lineRule="exact"/>
              <w:ind w:leftChars="50" w:left="315" w:rightChars="50" w:right="105" w:hangingChars="100" w:hanging="210"/>
            </w:pPr>
            <w:r>
              <w:rPr>
                <w:rFonts w:hint="eastAsia"/>
              </w:rPr>
              <w:t>二、檢察機關對應法院獨立行使犯罪偵查及訴追職權，與法院間並無隸屬關係，為避免檢察機關隸屬法院之誤解，並符審檢分隸原則，法院組織法已於107年5月8日三讀通過法院組織法增訂第一百十四條之二條文，並於同月23日公布施行，法院部所屬各級檢察署已於同月25日正式更名。但第二項及第四項規定之檢察機關名稱仍維持未「去法院化」之「法院檢察署」，仍易生檢察機關隸屬法院之誤解，且本法作為刑事案件審理基本程序法規，更應與審檢分隸原則相符，爰修正第二項及第四項規定，以資明確。</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212622" w:rsidRPr="003001A6" w:rsidRDefault="00212622" w:rsidP="00212622">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第二百五十八條　上級檢</w:t>
            </w:r>
            <w:r>
              <w:rPr>
                <w:rFonts w:hint="eastAsia"/>
              </w:rPr>
              <w:lastRenderedPageBreak/>
              <w:t>察署檢察長或檢察總長認再議為無理由者，應駁回之；認為有理由者，第二百五十六條之一之情形應撤銷原處分，第二百五十六條之情形應分別為</w:t>
            </w:r>
            <w:r w:rsidRPr="00435D55">
              <w:rPr>
                <w:rFonts w:hint="eastAsia"/>
                <w:u w:val="single"/>
              </w:rPr>
              <w:t>下</w:t>
            </w:r>
            <w:r>
              <w:rPr>
                <w:rFonts w:hint="eastAsia"/>
              </w:rPr>
              <w:t>列處分：</w:t>
            </w:r>
          </w:p>
          <w:p w:rsidR="006143C5" w:rsidRDefault="006143C5" w:rsidP="006143C5">
            <w:pPr>
              <w:tabs>
                <w:tab w:val="left" w:pos="2520"/>
              </w:tabs>
              <w:spacing w:line="380" w:lineRule="exact"/>
              <w:ind w:leftChars="150" w:left="525" w:rightChars="50" w:right="105" w:hangingChars="100" w:hanging="210"/>
            </w:pPr>
            <w:r>
              <w:rPr>
                <w:rFonts w:hint="eastAsia"/>
              </w:rPr>
              <w:t>一、偵查未完備者，得親自或命令他檢察官再行偵查，或命令原檢察署檢察官續行偵查。</w:t>
            </w:r>
          </w:p>
          <w:p w:rsidR="006143C5" w:rsidRDefault="006143C5" w:rsidP="006143C5">
            <w:pPr>
              <w:tabs>
                <w:tab w:val="left" w:pos="2520"/>
              </w:tabs>
              <w:spacing w:line="380" w:lineRule="exact"/>
              <w:ind w:leftChars="150" w:left="525" w:rightChars="50" w:right="105" w:hangingChars="100" w:hanging="210"/>
            </w:pPr>
            <w:r>
              <w:rPr>
                <w:rFonts w:hint="eastAsia"/>
              </w:rPr>
              <w:t>二、偵查已完備者，命令原檢察署檢察官起訴。</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第二百五十八條　上級檢</w:t>
            </w:r>
            <w:r>
              <w:rPr>
                <w:rFonts w:hint="eastAsia"/>
              </w:rPr>
              <w:lastRenderedPageBreak/>
              <w:t>察署檢察長或檢察總長認再議為無理由者，應駁回之；認為有理由者，第二百五十六條之一之情形應撤銷原處分，第二百五十六條之情形應分別為</w:t>
            </w:r>
            <w:r w:rsidRPr="00435D55">
              <w:rPr>
                <w:rFonts w:hint="eastAsia"/>
                <w:u w:val="single"/>
              </w:rPr>
              <w:t>下</w:t>
            </w:r>
            <w:r>
              <w:rPr>
                <w:rFonts w:hint="eastAsia"/>
              </w:rPr>
              <w:t>列處分：</w:t>
            </w:r>
          </w:p>
          <w:p w:rsidR="006143C5" w:rsidRDefault="006143C5" w:rsidP="006143C5">
            <w:pPr>
              <w:tabs>
                <w:tab w:val="left" w:pos="2520"/>
              </w:tabs>
              <w:spacing w:line="380" w:lineRule="exact"/>
              <w:ind w:leftChars="150" w:left="525" w:rightChars="50" w:right="105" w:hangingChars="100" w:hanging="210"/>
            </w:pPr>
            <w:r>
              <w:rPr>
                <w:rFonts w:hint="eastAsia"/>
              </w:rPr>
              <w:t>一、偵查未完備者，得親自或命令他檢察官再行偵查，或命令原檢察署檢察官續行偵查。</w:t>
            </w:r>
          </w:p>
          <w:p w:rsidR="006143C5" w:rsidRDefault="006143C5" w:rsidP="006143C5">
            <w:pPr>
              <w:tabs>
                <w:tab w:val="left" w:pos="2520"/>
              </w:tabs>
              <w:spacing w:line="380" w:lineRule="exact"/>
              <w:ind w:leftChars="150" w:left="525" w:rightChars="50" w:right="105" w:hangingChars="100" w:hanging="210"/>
            </w:pPr>
            <w:r>
              <w:rPr>
                <w:rFonts w:hint="eastAsia"/>
              </w:rPr>
              <w:t>二、偵查已完備者，命令原檢察署檢察官起訴。</w:t>
            </w:r>
          </w:p>
        </w:tc>
        <w:tc>
          <w:tcPr>
            <w:tcW w:w="2688"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時代力量黨團提案：</w:t>
            </w:r>
          </w:p>
          <w:p w:rsidR="006143C5" w:rsidRDefault="006143C5" w:rsidP="006143C5">
            <w:pPr>
              <w:tabs>
                <w:tab w:val="left" w:pos="2520"/>
              </w:tabs>
              <w:spacing w:line="380" w:lineRule="exact"/>
              <w:ind w:leftChars="50" w:left="315" w:rightChars="50" w:right="105" w:hangingChars="100" w:hanging="210"/>
            </w:pPr>
            <w:r>
              <w:rPr>
                <w:rFonts w:hint="eastAsia"/>
              </w:rPr>
              <w:t>第二百五十八條　上級檢</w:t>
            </w:r>
            <w:r>
              <w:rPr>
                <w:rFonts w:hint="eastAsia"/>
              </w:rPr>
              <w:lastRenderedPageBreak/>
              <w:t>察署檢察長或檢察總長認再議為無理由者，應駁回之；認為有理由者，第二百五十六條之一之情形應撤銷原處分，第二百五十六條之情形應分別為</w:t>
            </w:r>
            <w:r w:rsidRPr="00435D55">
              <w:rPr>
                <w:rFonts w:hint="eastAsia"/>
                <w:u w:val="single"/>
              </w:rPr>
              <w:t>下</w:t>
            </w:r>
            <w:r>
              <w:rPr>
                <w:rFonts w:hint="eastAsia"/>
              </w:rPr>
              <w:t>列處分：</w:t>
            </w:r>
          </w:p>
          <w:p w:rsidR="006143C5" w:rsidRDefault="006143C5" w:rsidP="006143C5">
            <w:pPr>
              <w:tabs>
                <w:tab w:val="left" w:pos="2520"/>
              </w:tabs>
              <w:spacing w:line="380" w:lineRule="exact"/>
              <w:ind w:leftChars="150" w:left="525" w:rightChars="50" w:right="105" w:hangingChars="100" w:hanging="210"/>
            </w:pPr>
            <w:r>
              <w:rPr>
                <w:rFonts w:hint="eastAsia"/>
              </w:rPr>
              <w:t>一、偵查未完備者，得親自或命令他檢察官再行偵查，或命令原檢察署檢察官續行偵查。</w:t>
            </w:r>
          </w:p>
          <w:p w:rsidR="006143C5" w:rsidRDefault="006143C5" w:rsidP="006143C5">
            <w:pPr>
              <w:tabs>
                <w:tab w:val="left" w:pos="2520"/>
              </w:tabs>
              <w:spacing w:line="380" w:lineRule="exact"/>
              <w:ind w:leftChars="150" w:left="525" w:rightChars="50" w:right="105" w:hangingChars="100" w:hanging="210"/>
            </w:pPr>
            <w:r>
              <w:rPr>
                <w:rFonts w:hint="eastAsia"/>
              </w:rPr>
              <w:t>二、偵查已完備者，命令原檢察署檢察官起訴。</w:t>
            </w:r>
          </w:p>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Pr="002C4609" w:rsidRDefault="006143C5" w:rsidP="006143C5">
            <w:pPr>
              <w:tabs>
                <w:tab w:val="left" w:pos="2520"/>
              </w:tabs>
              <w:spacing w:line="380" w:lineRule="exact"/>
              <w:ind w:leftChars="50" w:left="315" w:rightChars="50" w:right="105" w:hangingChars="100" w:hanging="210"/>
            </w:pPr>
            <w:r w:rsidRPr="002C4609">
              <w:rPr>
                <w:rFonts w:hint="eastAsia"/>
              </w:rPr>
              <w:t>第二百五十八條　上級</w:t>
            </w:r>
            <w:r w:rsidRPr="005B2055">
              <w:rPr>
                <w:rFonts w:hint="eastAsia"/>
                <w:u w:val="single"/>
              </w:rPr>
              <w:t>法</w:t>
            </w:r>
            <w:r w:rsidRPr="005B2055">
              <w:rPr>
                <w:rFonts w:hint="eastAsia"/>
                <w:u w:val="single"/>
              </w:rPr>
              <w:lastRenderedPageBreak/>
              <w:t>院</w:t>
            </w:r>
            <w:r w:rsidRPr="002C4609">
              <w:rPr>
                <w:rFonts w:hint="eastAsia"/>
              </w:rPr>
              <w:t>檢察署檢察長或檢察總長認再議為無理由者，應駁回之；認為有理由者，第二百五十六條之一之情形應撤銷原處分，第二百五十六條之情形應分別為左列處分：</w:t>
            </w:r>
          </w:p>
          <w:p w:rsidR="006143C5" w:rsidRPr="002C4609" w:rsidRDefault="006143C5" w:rsidP="006143C5">
            <w:pPr>
              <w:tabs>
                <w:tab w:val="left" w:pos="2520"/>
              </w:tabs>
              <w:spacing w:line="380" w:lineRule="exact"/>
              <w:ind w:leftChars="150" w:left="525" w:rightChars="50" w:right="105" w:hangingChars="100" w:hanging="210"/>
            </w:pPr>
            <w:r w:rsidRPr="002C4609">
              <w:rPr>
                <w:rFonts w:hint="eastAsia"/>
              </w:rPr>
              <w:t>一、偵查未完備者，得親自或命令他檢察官再行偵查，或命令原</w:t>
            </w:r>
            <w:r w:rsidRPr="005B2055">
              <w:rPr>
                <w:rFonts w:hint="eastAsia"/>
                <w:u w:val="single"/>
              </w:rPr>
              <w:t>法院</w:t>
            </w:r>
            <w:r w:rsidRPr="002C4609">
              <w:rPr>
                <w:rFonts w:hint="eastAsia"/>
              </w:rPr>
              <w:t>檢察署檢察官續行偵查。</w:t>
            </w:r>
          </w:p>
          <w:p w:rsidR="006143C5" w:rsidRDefault="006143C5" w:rsidP="006143C5">
            <w:pPr>
              <w:tabs>
                <w:tab w:val="left" w:pos="2520"/>
              </w:tabs>
              <w:spacing w:line="380" w:lineRule="exact"/>
              <w:ind w:leftChars="150" w:left="525" w:rightChars="50" w:right="105" w:hangingChars="100" w:hanging="210"/>
            </w:pPr>
            <w:r w:rsidRPr="002C4609">
              <w:rPr>
                <w:rFonts w:hint="eastAsia"/>
              </w:rPr>
              <w:t>二、偵查已完備者，命令原</w:t>
            </w:r>
            <w:r w:rsidRPr="005B2055">
              <w:rPr>
                <w:rFonts w:hint="eastAsia"/>
                <w:u w:val="single"/>
              </w:rPr>
              <w:t>法院</w:t>
            </w:r>
            <w:r w:rsidRPr="002C4609">
              <w:rPr>
                <w:rFonts w:hint="eastAsia"/>
              </w:rPr>
              <w:t>檢察署檢察官起訴。</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105" w:rightChars="50" w:right="105"/>
            </w:pPr>
            <w:r>
              <w:rPr>
                <w:rFonts w:hint="eastAsia"/>
              </w:rPr>
              <w:t>為符法制，並配合法院組織法第一</w:t>
            </w:r>
            <w:r>
              <w:rPr>
                <w:rFonts w:hint="eastAsia"/>
              </w:rPr>
              <w:lastRenderedPageBreak/>
              <w:t>百十四條之二各級檢察署更名之規定，爰酌予修正本條之文字。</w:t>
            </w:r>
          </w:p>
          <w:p w:rsidR="006143C5" w:rsidRDefault="006143C5" w:rsidP="006143C5">
            <w:pPr>
              <w:tabs>
                <w:tab w:val="left" w:pos="2520"/>
              </w:tabs>
              <w:spacing w:line="380" w:lineRule="exact"/>
              <w:ind w:leftChars="50" w:left="105" w:rightChars="50" w:right="105"/>
            </w:pPr>
            <w:r w:rsidRPr="00435D55">
              <w:rPr>
                <w:rFonts w:hint="eastAsia"/>
                <w:b/>
              </w:rPr>
              <w:t>時代力量黨團提案：</w:t>
            </w:r>
          </w:p>
          <w:p w:rsidR="006143C5" w:rsidRDefault="006143C5" w:rsidP="006143C5">
            <w:pPr>
              <w:tabs>
                <w:tab w:val="left" w:pos="2520"/>
              </w:tabs>
              <w:spacing w:line="380" w:lineRule="exact"/>
              <w:ind w:leftChars="50" w:left="105" w:rightChars="50" w:right="105"/>
            </w:pPr>
            <w:r>
              <w:rPr>
                <w:rFonts w:hint="eastAsia"/>
              </w:rPr>
              <w:t>檢察機關對應法院獨立行使犯罪偵查及訴追職權，與法院間並無隸屬關係，為避免檢察機關隸屬法院之誤解，並符審檢分隸原則，法院組織法已於107年5月8日三讀通過法院組織法增訂第一百十四條之二條文，並於同月23日公布施行，法院部所屬各級檢察署已於同月25日正式更名。但本條規定之檢察機關名稱仍維持未「去法院化」之「原法院檢察署」，仍易生檢察機關隸屬法院之誤解，且本法作為刑事案件審理基本程序法規，更應與審檢分隸原則相符，爰修正本條規定，以資明確。</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第二百八十八條　調查證</w:t>
            </w:r>
            <w:r>
              <w:rPr>
                <w:rFonts w:hint="eastAsia"/>
              </w:rPr>
              <w:lastRenderedPageBreak/>
              <w:t>據應於第二百八十七條程序完畢後行之。</w:t>
            </w:r>
          </w:p>
          <w:p w:rsidR="006143C5" w:rsidRDefault="006143C5" w:rsidP="006143C5">
            <w:pPr>
              <w:tabs>
                <w:tab w:val="left" w:pos="2520"/>
              </w:tabs>
              <w:spacing w:line="380" w:lineRule="exact"/>
              <w:ind w:leftChars="150" w:left="315" w:rightChars="50" w:right="105" w:firstLineChars="200" w:firstLine="420"/>
            </w:pPr>
            <w:r>
              <w:rPr>
                <w:rFonts w:hint="eastAsia"/>
              </w:rPr>
              <w:t>審判長對於準備程序中當事人不爭執之被告以外之人之陳述，得僅以宣讀或告以要旨代之。但法院認有必要者，不在此限。</w:t>
            </w:r>
          </w:p>
          <w:p w:rsidR="006143C5" w:rsidRDefault="006143C5" w:rsidP="006143C5">
            <w:pPr>
              <w:tabs>
                <w:tab w:val="left" w:pos="2520"/>
              </w:tabs>
              <w:spacing w:line="380" w:lineRule="exact"/>
              <w:ind w:leftChars="150" w:left="315" w:rightChars="50" w:right="105" w:firstLineChars="200" w:firstLine="420"/>
            </w:pPr>
            <w:r>
              <w:rPr>
                <w:rFonts w:hint="eastAsia"/>
              </w:rPr>
              <w:t>除簡式審判程序案件外，審判長就被告被訴事實為訊問者，應於調查證據程序之最後行之。</w:t>
            </w:r>
          </w:p>
          <w:p w:rsidR="006143C5" w:rsidRDefault="006143C5" w:rsidP="006143C5">
            <w:pPr>
              <w:tabs>
                <w:tab w:val="left" w:pos="2520"/>
              </w:tabs>
              <w:spacing w:line="380" w:lineRule="exact"/>
              <w:ind w:leftChars="150" w:left="315" w:rightChars="50" w:right="105" w:firstLineChars="200" w:firstLine="420"/>
            </w:pPr>
            <w:r>
              <w:rPr>
                <w:rFonts w:hint="eastAsia"/>
              </w:rPr>
              <w:t>審判長就被告科刑資料之調查，應於前項事實訊問後行之</w:t>
            </w:r>
            <w:r w:rsidRPr="00435D55">
              <w:rPr>
                <w:rFonts w:hint="eastAsia"/>
                <w:u w:val="single"/>
              </w:rPr>
              <w:t>，並先曉諭當事人就科刑資料，指出證明之方法</w:t>
            </w:r>
            <w:r>
              <w:rPr>
                <w:rFonts w:hint="eastAsia"/>
              </w:rPr>
              <w:t>。</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第二百八十八條　調查證</w:t>
            </w:r>
            <w:r>
              <w:rPr>
                <w:rFonts w:hint="eastAsia"/>
              </w:rPr>
              <w:lastRenderedPageBreak/>
              <w:t>據應於第二百八十七條程序完畢後行之。</w:t>
            </w:r>
          </w:p>
          <w:p w:rsidR="006143C5" w:rsidRDefault="006143C5" w:rsidP="006143C5">
            <w:pPr>
              <w:tabs>
                <w:tab w:val="left" w:pos="2520"/>
              </w:tabs>
              <w:spacing w:line="380" w:lineRule="exact"/>
              <w:ind w:leftChars="150" w:left="315" w:rightChars="50" w:right="105" w:firstLineChars="200" w:firstLine="420"/>
            </w:pPr>
            <w:r>
              <w:rPr>
                <w:rFonts w:hint="eastAsia"/>
              </w:rPr>
              <w:t>審判長對於準備程序中當事人不爭執之被告以外之人之陳述，得僅以宣讀或告以要旨代之。但法院認有必要者，不在此限。</w:t>
            </w:r>
          </w:p>
          <w:p w:rsidR="006143C5" w:rsidRDefault="006143C5" w:rsidP="006143C5">
            <w:pPr>
              <w:tabs>
                <w:tab w:val="left" w:pos="2520"/>
              </w:tabs>
              <w:spacing w:line="380" w:lineRule="exact"/>
              <w:ind w:leftChars="150" w:left="315" w:rightChars="50" w:right="105" w:firstLineChars="200" w:firstLine="420"/>
            </w:pPr>
            <w:r>
              <w:rPr>
                <w:rFonts w:hint="eastAsia"/>
              </w:rPr>
              <w:t>除簡式審判程序案件外，審判長就被告被訴事實為訊問者，應於調查證據程序之最後行之。</w:t>
            </w:r>
          </w:p>
          <w:p w:rsidR="006143C5" w:rsidRDefault="006143C5" w:rsidP="006143C5">
            <w:pPr>
              <w:tabs>
                <w:tab w:val="left" w:pos="2520"/>
              </w:tabs>
              <w:spacing w:line="380" w:lineRule="exact"/>
              <w:ind w:leftChars="150" w:left="315" w:rightChars="50" w:right="105" w:firstLineChars="200" w:firstLine="420"/>
            </w:pPr>
            <w:r>
              <w:rPr>
                <w:rFonts w:hint="eastAsia"/>
              </w:rPr>
              <w:t>審判長就被告科刑資料之調查，應於前項事實訊問後行之</w:t>
            </w:r>
            <w:r w:rsidRPr="00435D55">
              <w:rPr>
                <w:rFonts w:hint="eastAsia"/>
                <w:u w:val="single"/>
              </w:rPr>
              <w:t>，並先曉諭當事人就科刑資料，指出證明之方法</w:t>
            </w:r>
            <w:r>
              <w:rPr>
                <w:rFonts w:hint="eastAsia"/>
              </w:rPr>
              <w:t>。</w:t>
            </w:r>
          </w:p>
        </w:tc>
        <w:tc>
          <w:tcPr>
            <w:tcW w:w="2688" w:type="dxa"/>
            <w:shd w:val="clear" w:color="auto" w:fill="auto"/>
          </w:tcPr>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第二百八十八條　調查證</w:t>
            </w:r>
            <w:r>
              <w:rPr>
                <w:rFonts w:hint="eastAsia"/>
              </w:rPr>
              <w:lastRenderedPageBreak/>
              <w:t>據應於第二百八十七條程序完畢後行之。</w:t>
            </w:r>
          </w:p>
          <w:p w:rsidR="006143C5" w:rsidRDefault="006143C5" w:rsidP="006143C5">
            <w:pPr>
              <w:tabs>
                <w:tab w:val="left" w:pos="2520"/>
              </w:tabs>
              <w:spacing w:line="380" w:lineRule="exact"/>
              <w:ind w:leftChars="150" w:left="315" w:rightChars="50" w:right="105" w:firstLineChars="200" w:firstLine="420"/>
            </w:pPr>
            <w:r>
              <w:rPr>
                <w:rFonts w:hint="eastAsia"/>
              </w:rPr>
              <w:t>審判長對於準備程序中當事人不爭執之被告以外之人之陳述，得僅以宣讀或告以要旨代之。但法院認有必要者，不在此限。</w:t>
            </w:r>
          </w:p>
          <w:p w:rsidR="006143C5" w:rsidRDefault="006143C5" w:rsidP="006143C5">
            <w:pPr>
              <w:tabs>
                <w:tab w:val="left" w:pos="2520"/>
              </w:tabs>
              <w:spacing w:line="380" w:lineRule="exact"/>
              <w:ind w:leftChars="150" w:left="315" w:rightChars="50" w:right="105" w:firstLineChars="200" w:firstLine="420"/>
            </w:pPr>
            <w:r>
              <w:rPr>
                <w:rFonts w:hint="eastAsia"/>
              </w:rPr>
              <w:t>除簡式審判程序案件外，審判長就被告被訴事實為訊問者，應於調查證據程序之最後行之。</w:t>
            </w:r>
          </w:p>
          <w:p w:rsidR="006143C5" w:rsidRDefault="006143C5" w:rsidP="006143C5">
            <w:pPr>
              <w:tabs>
                <w:tab w:val="left" w:pos="2520"/>
              </w:tabs>
              <w:spacing w:line="380" w:lineRule="exact"/>
              <w:ind w:leftChars="150" w:left="315" w:rightChars="50" w:right="105" w:firstLineChars="200" w:firstLine="420"/>
            </w:pPr>
            <w:r>
              <w:rPr>
                <w:rFonts w:hint="eastAsia"/>
              </w:rPr>
              <w:t>審判長就被告科刑資料之調查，應於前項事實訊問後行之。</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一、依司法院釋字第七七五號解釋</w:t>
            </w:r>
            <w:r>
              <w:rPr>
                <w:rFonts w:hint="eastAsia"/>
              </w:rPr>
              <w:lastRenderedPageBreak/>
              <w:t>意旨，為使法院科刑判決符合憲法上罪刑相當原則，法院審判時應由當事人就加重、減輕或免除其刑等事實（例如刑法第四十七條第一項及第五十九條至第六十二條、毒品危害防制條例第十七條參照）及其他科刑資料（刑法第五十七條及第五十八條參照），指出證明方法，俾進行周詳之調查。前揭解釋所稱「加重、減輕或免除其刑等事實」，係指涉及刑罰權範圍擴張或減縮，而應依本條第一項至第三項調查證據之嚴格證明事項；所稱「其他科刑資料」，則指刑法第五十七條、第五十八條所定事項。「加重、減輕或免除其刑等事實」既業經前階段之證據調查程序，自無須於後階段之科刑調查程序再為調查，故依本條第四項行調查之被告科刑資料，當指前揭解釋所稱「其他科刑資料」；且審判長於科刑調查程序，應先曉諭當事</w:t>
            </w:r>
            <w:r>
              <w:rPr>
                <w:rFonts w:hint="eastAsia"/>
              </w:rPr>
              <w:lastRenderedPageBreak/>
              <w:t>人就科刑資料指出證明之方法（例如關於被告經濟狀況之證明文件、其與被害人之和解書等），以符前揭解釋意旨，爰配合修正第四項。本項之修正，並未排除當事人於準備程序即將科刑資料列為爭點並聲請調查之可能性。又法院既有刑罰之裁量權，除當事人所指證明方法外，自得依職權為必要之調查，俾提昇量刑之適當性及公平性。至依個案情況，如無法於當次庭期將科刑資料調查完畢，或進行後續之科刑辯論者，審判長本得另訂期日續行調查或辯論，均附此敘明。</w:t>
            </w:r>
          </w:p>
          <w:p w:rsidR="006143C5" w:rsidRDefault="006143C5" w:rsidP="006143C5">
            <w:pPr>
              <w:tabs>
                <w:tab w:val="left" w:pos="2520"/>
              </w:tabs>
              <w:spacing w:line="380" w:lineRule="exact"/>
              <w:ind w:leftChars="50" w:left="315" w:rightChars="50" w:right="105" w:hangingChars="100" w:hanging="210"/>
            </w:pPr>
            <w:r>
              <w:rPr>
                <w:rFonts w:hint="eastAsia"/>
              </w:rPr>
              <w:t>二、第一項至第三項未修正。</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第三百八十五條　除前條情形外，原審法院於接受答辯書或提出答辯書之</w:t>
            </w:r>
            <w:r>
              <w:rPr>
                <w:rFonts w:hint="eastAsia"/>
              </w:rPr>
              <w:lastRenderedPageBreak/>
              <w:t>期間已滿後，應速將該案卷宗及證物，送交第三審法院</w:t>
            </w:r>
            <w:r w:rsidRPr="00435D55">
              <w:rPr>
                <w:rFonts w:hint="eastAsia"/>
                <w:u w:val="single"/>
              </w:rPr>
              <w:t>對應</w:t>
            </w:r>
            <w:r>
              <w:rPr>
                <w:rFonts w:hint="eastAsia"/>
              </w:rPr>
              <w:t>之</w:t>
            </w:r>
            <w:r w:rsidRPr="00435D55">
              <w:rPr>
                <w:rFonts w:hint="eastAsia"/>
                <w:u w:val="single"/>
              </w:rPr>
              <w:t>檢察署</w:t>
            </w:r>
            <w:r>
              <w:rPr>
                <w:rFonts w:hint="eastAsia"/>
              </w:rPr>
              <w:t>檢察官。</w:t>
            </w:r>
          </w:p>
          <w:p w:rsidR="006143C5" w:rsidRDefault="006143C5" w:rsidP="006143C5">
            <w:pPr>
              <w:tabs>
                <w:tab w:val="left" w:pos="2520"/>
              </w:tabs>
              <w:spacing w:line="380" w:lineRule="exact"/>
              <w:ind w:leftChars="150" w:left="315" w:rightChars="50" w:right="105" w:firstLineChars="200" w:firstLine="420"/>
            </w:pPr>
            <w:r>
              <w:rPr>
                <w:rFonts w:hint="eastAsia"/>
              </w:rPr>
              <w:t>第三審法院</w:t>
            </w:r>
            <w:r w:rsidRPr="00435D55">
              <w:rPr>
                <w:rFonts w:hint="eastAsia"/>
                <w:u w:val="single"/>
              </w:rPr>
              <w:t>對應</w:t>
            </w:r>
            <w:r>
              <w:rPr>
                <w:rFonts w:hint="eastAsia"/>
              </w:rPr>
              <w:t>之</w:t>
            </w:r>
            <w:r w:rsidRPr="00435D55">
              <w:rPr>
                <w:rFonts w:hint="eastAsia"/>
                <w:u w:val="single"/>
              </w:rPr>
              <w:t>檢察署</w:t>
            </w:r>
            <w:r>
              <w:rPr>
                <w:rFonts w:hint="eastAsia"/>
              </w:rPr>
              <w:t>檢察官接受卷宗及證物後，應於七日內添具意見書送交第三審法院。但於原審法院</w:t>
            </w:r>
            <w:r w:rsidRPr="00435D55">
              <w:rPr>
                <w:rFonts w:hint="eastAsia"/>
                <w:u w:val="single"/>
              </w:rPr>
              <w:t>對應之檢察署</w:t>
            </w:r>
            <w:r>
              <w:rPr>
                <w:rFonts w:hint="eastAsia"/>
              </w:rPr>
              <w:t>檢察官提出之上訴書或答辯書外無他意見者，毋庸添具意見書。</w:t>
            </w:r>
          </w:p>
          <w:p w:rsidR="006143C5" w:rsidRDefault="006143C5" w:rsidP="006143C5">
            <w:pPr>
              <w:tabs>
                <w:tab w:val="left" w:pos="2520"/>
              </w:tabs>
              <w:spacing w:line="380" w:lineRule="exact"/>
              <w:ind w:leftChars="150" w:left="315" w:rightChars="50" w:right="105" w:firstLineChars="200" w:firstLine="420"/>
            </w:pPr>
            <w:r>
              <w:rPr>
                <w:rFonts w:hint="eastAsia"/>
              </w:rPr>
              <w:t>無檢察官為當事人之上訴案件，原審法院應將卷宗及證物逕送交第三審法院。</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第三百八十五條　除前條情形外，原審法院於接受答辯書或提出答辯書之</w:t>
            </w:r>
            <w:r>
              <w:rPr>
                <w:rFonts w:hint="eastAsia"/>
              </w:rPr>
              <w:lastRenderedPageBreak/>
              <w:t>期間已滿後，應速將該案卷宗及證物，送交第三審法院</w:t>
            </w:r>
            <w:r w:rsidRPr="00435D55">
              <w:rPr>
                <w:rFonts w:hint="eastAsia"/>
                <w:u w:val="single"/>
              </w:rPr>
              <w:t>對應</w:t>
            </w:r>
            <w:r>
              <w:rPr>
                <w:rFonts w:hint="eastAsia"/>
              </w:rPr>
              <w:t>之</w:t>
            </w:r>
            <w:r w:rsidRPr="00435D55">
              <w:rPr>
                <w:rFonts w:hint="eastAsia"/>
                <w:u w:val="single"/>
              </w:rPr>
              <w:t>檢察署</w:t>
            </w:r>
            <w:r>
              <w:rPr>
                <w:rFonts w:hint="eastAsia"/>
              </w:rPr>
              <w:t>檢察官。</w:t>
            </w:r>
          </w:p>
          <w:p w:rsidR="006143C5" w:rsidRDefault="006143C5" w:rsidP="006143C5">
            <w:pPr>
              <w:tabs>
                <w:tab w:val="left" w:pos="2520"/>
              </w:tabs>
              <w:spacing w:line="380" w:lineRule="exact"/>
              <w:ind w:leftChars="150" w:left="315" w:rightChars="50" w:right="105" w:firstLineChars="200" w:firstLine="420"/>
            </w:pPr>
            <w:r>
              <w:rPr>
                <w:rFonts w:hint="eastAsia"/>
              </w:rPr>
              <w:t>第三審法院</w:t>
            </w:r>
            <w:r w:rsidRPr="00435D55">
              <w:rPr>
                <w:rFonts w:hint="eastAsia"/>
                <w:u w:val="single"/>
              </w:rPr>
              <w:t>對應</w:t>
            </w:r>
            <w:r>
              <w:rPr>
                <w:rFonts w:hint="eastAsia"/>
              </w:rPr>
              <w:t>之</w:t>
            </w:r>
            <w:r w:rsidRPr="00435D55">
              <w:rPr>
                <w:rFonts w:hint="eastAsia"/>
                <w:u w:val="single"/>
              </w:rPr>
              <w:t>檢察署</w:t>
            </w:r>
            <w:r>
              <w:rPr>
                <w:rFonts w:hint="eastAsia"/>
              </w:rPr>
              <w:t>檢察官接受卷宗及證物後，應於七日內添具意見書送交第三審法院。但於原審法院</w:t>
            </w:r>
            <w:r w:rsidRPr="00435D55">
              <w:rPr>
                <w:rFonts w:hint="eastAsia"/>
                <w:u w:val="single"/>
              </w:rPr>
              <w:t>對應之檢察署</w:t>
            </w:r>
            <w:r>
              <w:rPr>
                <w:rFonts w:hint="eastAsia"/>
              </w:rPr>
              <w:t>檢察官提出之上訴書或答辯書外無他意見者，毋庸添具意見書。</w:t>
            </w:r>
          </w:p>
          <w:p w:rsidR="006143C5" w:rsidRDefault="006143C5" w:rsidP="006143C5">
            <w:pPr>
              <w:tabs>
                <w:tab w:val="left" w:pos="2520"/>
              </w:tabs>
              <w:spacing w:line="380" w:lineRule="exact"/>
              <w:ind w:leftChars="150" w:left="315" w:rightChars="50" w:right="105" w:firstLineChars="200" w:firstLine="420"/>
            </w:pPr>
            <w:r>
              <w:rPr>
                <w:rFonts w:hint="eastAsia"/>
              </w:rPr>
              <w:t>無檢察官為當事人之上訴案件，原審法院應將卷宗及證物逕送交第三審法院。</w:t>
            </w:r>
          </w:p>
        </w:tc>
        <w:tc>
          <w:tcPr>
            <w:tcW w:w="2688"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時代力量黨團提案：</w:t>
            </w:r>
          </w:p>
          <w:p w:rsidR="006143C5" w:rsidRDefault="006143C5" w:rsidP="006143C5">
            <w:pPr>
              <w:tabs>
                <w:tab w:val="left" w:pos="2520"/>
              </w:tabs>
              <w:spacing w:line="380" w:lineRule="exact"/>
              <w:ind w:leftChars="50" w:left="315" w:rightChars="50" w:right="105" w:hangingChars="100" w:hanging="210"/>
            </w:pPr>
            <w:r>
              <w:rPr>
                <w:rFonts w:hint="eastAsia"/>
              </w:rPr>
              <w:t>第三百八十五條　除前條情形外，原審法院於接受答辯書或提出答辯書之</w:t>
            </w:r>
            <w:r>
              <w:rPr>
                <w:rFonts w:hint="eastAsia"/>
              </w:rPr>
              <w:lastRenderedPageBreak/>
              <w:t>期間已滿後，應速將該案卷宗及證物，送交第三審</w:t>
            </w:r>
            <w:r w:rsidRPr="00435D55">
              <w:rPr>
                <w:rFonts w:hint="eastAsia"/>
                <w:u w:val="single"/>
              </w:rPr>
              <w:t>檢察署</w:t>
            </w:r>
            <w:r>
              <w:rPr>
                <w:rFonts w:hint="eastAsia"/>
              </w:rPr>
              <w:t>之檢察官。</w:t>
            </w:r>
          </w:p>
          <w:p w:rsidR="006143C5" w:rsidRDefault="006143C5" w:rsidP="006143C5">
            <w:pPr>
              <w:tabs>
                <w:tab w:val="left" w:pos="2520"/>
              </w:tabs>
              <w:spacing w:line="380" w:lineRule="exact"/>
              <w:ind w:leftChars="150" w:left="315" w:rightChars="50" w:right="105" w:firstLineChars="200" w:firstLine="420"/>
            </w:pPr>
            <w:r>
              <w:rPr>
                <w:rFonts w:hint="eastAsia"/>
              </w:rPr>
              <w:t>第三審</w:t>
            </w:r>
            <w:r w:rsidRPr="00435D55">
              <w:rPr>
                <w:rFonts w:hint="eastAsia"/>
                <w:u w:val="single"/>
              </w:rPr>
              <w:t>檢察署</w:t>
            </w:r>
            <w:r>
              <w:rPr>
                <w:rFonts w:hint="eastAsia"/>
              </w:rPr>
              <w:t>之檢察官接受卷宗及證物後，應於七日內添具意見書送交第三審法院。但於原審</w:t>
            </w:r>
            <w:r w:rsidRPr="00435D55">
              <w:rPr>
                <w:rFonts w:hint="eastAsia"/>
                <w:u w:val="single"/>
              </w:rPr>
              <w:t>檢察署</w:t>
            </w:r>
            <w:r>
              <w:rPr>
                <w:rFonts w:hint="eastAsia"/>
              </w:rPr>
              <w:t>檢察官提出之上訴書或答辯書外無他意見者，毋庸添具意見書。</w:t>
            </w:r>
          </w:p>
          <w:p w:rsidR="006143C5" w:rsidRDefault="006143C5" w:rsidP="006143C5">
            <w:pPr>
              <w:tabs>
                <w:tab w:val="left" w:pos="2520"/>
              </w:tabs>
              <w:spacing w:line="380" w:lineRule="exact"/>
              <w:ind w:leftChars="150" w:left="315" w:rightChars="50" w:right="105" w:firstLineChars="200" w:firstLine="420"/>
            </w:pPr>
            <w:r>
              <w:rPr>
                <w:rFonts w:hint="eastAsia"/>
              </w:rPr>
              <w:t>無檢察官為當事人之上訴案件，原審法院應將卷宗及證物逕送交第三審法院。</w:t>
            </w:r>
          </w:p>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第三百八十五條　除前條情形外，原審法院於接受答辯書或提出答辯書之</w:t>
            </w:r>
            <w:r>
              <w:rPr>
                <w:rFonts w:hint="eastAsia"/>
              </w:rPr>
              <w:lastRenderedPageBreak/>
              <w:t>期間已滿後，應速將該案卷宗及證物，送交第三審法院之檢察官。</w:t>
            </w:r>
          </w:p>
          <w:p w:rsidR="006143C5" w:rsidRDefault="006143C5" w:rsidP="006143C5">
            <w:pPr>
              <w:tabs>
                <w:tab w:val="left" w:pos="2520"/>
              </w:tabs>
              <w:spacing w:line="380" w:lineRule="exact"/>
              <w:ind w:leftChars="150" w:left="315" w:rightChars="50" w:right="105" w:firstLineChars="200" w:firstLine="420"/>
            </w:pPr>
            <w:r>
              <w:rPr>
                <w:rFonts w:hint="eastAsia"/>
              </w:rPr>
              <w:t>第三審法院之檢察官接受卷宗及證物後，應於七日內添具意見書送交第三審法院。但於原審法院檢察官提出之上訴書或答辯書外無他意見者，毋庸添具意見書。</w:t>
            </w:r>
          </w:p>
          <w:p w:rsidR="006143C5" w:rsidRDefault="006143C5" w:rsidP="006143C5">
            <w:pPr>
              <w:tabs>
                <w:tab w:val="left" w:pos="2520"/>
              </w:tabs>
              <w:spacing w:line="380" w:lineRule="exact"/>
              <w:ind w:leftChars="150" w:left="315" w:rightChars="50" w:right="105" w:firstLineChars="200" w:firstLine="420"/>
            </w:pPr>
            <w:r>
              <w:rPr>
                <w:rFonts w:hint="eastAsia"/>
              </w:rPr>
              <w:t>無檢察官為當事人之上訴案件，原審法院應將卷宗及證物逕送交第三審法院。</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一、依法院組織法第六十一條、第六十二條前段之規定，檢察官於其所屬檢察署管轄區域內執行職</w:t>
            </w:r>
            <w:r>
              <w:rPr>
                <w:rFonts w:hint="eastAsia"/>
              </w:rPr>
              <w:lastRenderedPageBreak/>
              <w:t>務，並對法院獨立行使職權，非為法院之成員，爰酌予修正第一項、第二項之文字。</w:t>
            </w:r>
          </w:p>
          <w:p w:rsidR="006143C5" w:rsidRDefault="006143C5" w:rsidP="006143C5">
            <w:pPr>
              <w:tabs>
                <w:tab w:val="left" w:pos="2520"/>
              </w:tabs>
              <w:spacing w:line="380" w:lineRule="exact"/>
              <w:ind w:leftChars="50" w:left="315" w:rightChars="50" w:right="105" w:hangingChars="100" w:hanging="210"/>
            </w:pPr>
            <w:r>
              <w:rPr>
                <w:rFonts w:hint="eastAsia"/>
              </w:rPr>
              <w:t>二、第三項未修正。</w:t>
            </w:r>
          </w:p>
          <w:p w:rsidR="006143C5" w:rsidRDefault="006143C5" w:rsidP="006143C5">
            <w:pPr>
              <w:tabs>
                <w:tab w:val="left" w:pos="2520"/>
              </w:tabs>
              <w:spacing w:line="380" w:lineRule="exact"/>
              <w:ind w:leftChars="50" w:left="105" w:rightChars="50" w:right="105"/>
            </w:pPr>
            <w:r w:rsidRPr="00435D55">
              <w:rPr>
                <w:rFonts w:hint="eastAsia"/>
                <w:b/>
              </w:rPr>
              <w:t>時代力量黨團提案：</w:t>
            </w:r>
          </w:p>
          <w:p w:rsidR="006143C5" w:rsidRDefault="006143C5" w:rsidP="006143C5">
            <w:pPr>
              <w:tabs>
                <w:tab w:val="left" w:pos="2520"/>
              </w:tabs>
              <w:spacing w:line="380" w:lineRule="exact"/>
              <w:ind w:leftChars="50" w:left="315" w:rightChars="50" w:right="105" w:hangingChars="100" w:hanging="210"/>
            </w:pPr>
            <w:r>
              <w:rPr>
                <w:rFonts w:hint="eastAsia"/>
              </w:rPr>
              <w:t>一、檢察機關對應法院獨立行使犯罪偵查及訴追職權，與法院間並無隸屬關係，為避免檢察機關隸屬法院之誤解，並符審檢分隸原則，法院組織法已於107年5月8日三讀通過法院組織法增訂第一百十四條之二條文，並於同月23日公布施行，法院部所屬各級檢察署已於同月25日正式更名。但第一項及第二項規定就檢察官所屬之機關名稱仍維持未「去法院化」之「第三審法院」或「原審法院」，仍易生檢察機關隸屬法院之誤解，且本法作為刑事案件審理基本程序法規，更應與審檢分隸原則相符，爰修正第一項及第二項規定，以資明確。</w:t>
            </w:r>
          </w:p>
          <w:p w:rsidR="006143C5" w:rsidRDefault="006143C5" w:rsidP="006143C5">
            <w:pPr>
              <w:tabs>
                <w:tab w:val="left" w:pos="2520"/>
              </w:tabs>
              <w:spacing w:line="380" w:lineRule="exact"/>
              <w:ind w:leftChars="50" w:left="315" w:rightChars="50" w:right="105" w:hangingChars="100" w:hanging="210"/>
            </w:pPr>
            <w:r>
              <w:rPr>
                <w:rFonts w:hint="eastAsia"/>
              </w:rPr>
              <w:t>二、第三項未修正。</w:t>
            </w:r>
          </w:p>
          <w:p w:rsidR="003001A6" w:rsidRDefault="003001A6" w:rsidP="003001A6">
            <w:pPr>
              <w:tabs>
                <w:tab w:val="left" w:pos="2520"/>
              </w:tabs>
              <w:spacing w:line="380" w:lineRule="exact"/>
              <w:ind w:leftChars="50" w:left="105" w:rightChars="50" w:right="105"/>
              <w:rPr>
                <w:b/>
              </w:rPr>
            </w:pPr>
            <w:r>
              <w:rPr>
                <w:rFonts w:hint="eastAsia"/>
                <w:b/>
              </w:rPr>
              <w:lastRenderedPageBreak/>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第四百二十七條　為受判決人之利益聲請再審，得由</w:t>
            </w:r>
            <w:r w:rsidRPr="00435D55">
              <w:rPr>
                <w:rFonts w:hint="eastAsia"/>
                <w:u w:val="single"/>
              </w:rPr>
              <w:t>下</w:t>
            </w:r>
            <w:r>
              <w:rPr>
                <w:rFonts w:hint="eastAsia"/>
              </w:rPr>
              <w:t>列各人為之：</w:t>
            </w:r>
          </w:p>
          <w:p w:rsidR="006143C5" w:rsidRDefault="006143C5" w:rsidP="006143C5">
            <w:pPr>
              <w:tabs>
                <w:tab w:val="left" w:pos="2520"/>
              </w:tabs>
              <w:spacing w:line="380" w:lineRule="exact"/>
              <w:ind w:leftChars="150" w:left="525" w:rightChars="50" w:right="105" w:hangingChars="100" w:hanging="210"/>
            </w:pPr>
            <w:r>
              <w:rPr>
                <w:rFonts w:hint="eastAsia"/>
              </w:rPr>
              <w:t>一、管轄法院</w:t>
            </w:r>
            <w:r w:rsidRPr="00435D55">
              <w:rPr>
                <w:rFonts w:hint="eastAsia"/>
                <w:u w:val="single"/>
              </w:rPr>
              <w:t>對應</w:t>
            </w:r>
            <w:r>
              <w:rPr>
                <w:rFonts w:hint="eastAsia"/>
              </w:rPr>
              <w:t>之</w:t>
            </w:r>
            <w:r w:rsidRPr="00435D55">
              <w:rPr>
                <w:rFonts w:hint="eastAsia"/>
                <w:u w:val="single"/>
              </w:rPr>
              <w:t>檢察署</w:t>
            </w:r>
            <w:r>
              <w:rPr>
                <w:rFonts w:hint="eastAsia"/>
              </w:rPr>
              <w:t>檢察官。</w:t>
            </w:r>
          </w:p>
          <w:p w:rsidR="006143C5" w:rsidRDefault="006143C5" w:rsidP="006143C5">
            <w:pPr>
              <w:tabs>
                <w:tab w:val="left" w:pos="2520"/>
              </w:tabs>
              <w:spacing w:line="380" w:lineRule="exact"/>
              <w:ind w:leftChars="150" w:left="525" w:rightChars="50" w:right="105" w:hangingChars="100" w:hanging="210"/>
            </w:pPr>
            <w:r>
              <w:rPr>
                <w:rFonts w:hint="eastAsia"/>
              </w:rPr>
              <w:t>二、受判決人。</w:t>
            </w:r>
          </w:p>
          <w:p w:rsidR="006143C5" w:rsidRDefault="006143C5" w:rsidP="006143C5">
            <w:pPr>
              <w:tabs>
                <w:tab w:val="left" w:pos="2520"/>
              </w:tabs>
              <w:spacing w:line="380" w:lineRule="exact"/>
              <w:ind w:leftChars="150" w:left="525" w:rightChars="50" w:right="105" w:hangingChars="100" w:hanging="210"/>
            </w:pPr>
            <w:r>
              <w:rPr>
                <w:rFonts w:hint="eastAsia"/>
              </w:rPr>
              <w:t>三、受判決人之法定代理人或配偶。</w:t>
            </w:r>
          </w:p>
          <w:p w:rsidR="003001A6" w:rsidRDefault="006143C5" w:rsidP="003001A6">
            <w:pPr>
              <w:tabs>
                <w:tab w:val="left" w:pos="2520"/>
              </w:tabs>
              <w:spacing w:line="380" w:lineRule="exact"/>
              <w:ind w:leftChars="150" w:left="525" w:rightChars="50" w:right="105" w:hangingChars="100" w:hanging="210"/>
            </w:pPr>
            <w:r>
              <w:rPr>
                <w:rFonts w:hint="eastAsia"/>
              </w:rPr>
              <w:t>四、受判決人已死亡者，其配偶、直系血親、三親等內之旁系血親、二親等內之姻親或家長、家屬。</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第四百二十七條　為受判決人之利益聲請再審，得由</w:t>
            </w:r>
            <w:r w:rsidRPr="00435D55">
              <w:rPr>
                <w:rFonts w:hint="eastAsia"/>
                <w:u w:val="single"/>
              </w:rPr>
              <w:t>下</w:t>
            </w:r>
            <w:r>
              <w:rPr>
                <w:rFonts w:hint="eastAsia"/>
              </w:rPr>
              <w:t>列各人為之：</w:t>
            </w:r>
          </w:p>
          <w:p w:rsidR="006143C5" w:rsidRDefault="006143C5" w:rsidP="006143C5">
            <w:pPr>
              <w:tabs>
                <w:tab w:val="left" w:pos="2520"/>
              </w:tabs>
              <w:spacing w:line="380" w:lineRule="exact"/>
              <w:ind w:leftChars="150" w:left="525" w:rightChars="50" w:right="105" w:hangingChars="100" w:hanging="210"/>
            </w:pPr>
            <w:r>
              <w:rPr>
                <w:rFonts w:hint="eastAsia"/>
              </w:rPr>
              <w:t>一、管轄法院</w:t>
            </w:r>
            <w:r w:rsidRPr="00435D55">
              <w:rPr>
                <w:rFonts w:hint="eastAsia"/>
                <w:u w:val="single"/>
              </w:rPr>
              <w:t>對應</w:t>
            </w:r>
            <w:r>
              <w:rPr>
                <w:rFonts w:hint="eastAsia"/>
              </w:rPr>
              <w:t>之</w:t>
            </w:r>
            <w:r w:rsidRPr="00435D55">
              <w:rPr>
                <w:rFonts w:hint="eastAsia"/>
                <w:u w:val="single"/>
              </w:rPr>
              <w:t>檢察署</w:t>
            </w:r>
            <w:r>
              <w:rPr>
                <w:rFonts w:hint="eastAsia"/>
              </w:rPr>
              <w:t>檢察官。</w:t>
            </w:r>
          </w:p>
          <w:p w:rsidR="006143C5" w:rsidRDefault="006143C5" w:rsidP="006143C5">
            <w:pPr>
              <w:tabs>
                <w:tab w:val="left" w:pos="2520"/>
              </w:tabs>
              <w:spacing w:line="380" w:lineRule="exact"/>
              <w:ind w:leftChars="150" w:left="525" w:rightChars="50" w:right="105" w:hangingChars="100" w:hanging="210"/>
            </w:pPr>
            <w:r>
              <w:rPr>
                <w:rFonts w:hint="eastAsia"/>
              </w:rPr>
              <w:t>二、受判決人。</w:t>
            </w:r>
          </w:p>
          <w:p w:rsidR="006143C5" w:rsidRDefault="006143C5" w:rsidP="006143C5">
            <w:pPr>
              <w:tabs>
                <w:tab w:val="left" w:pos="2520"/>
              </w:tabs>
              <w:spacing w:line="380" w:lineRule="exact"/>
              <w:ind w:leftChars="150" w:left="525" w:rightChars="50" w:right="105" w:hangingChars="100" w:hanging="210"/>
            </w:pPr>
            <w:r>
              <w:rPr>
                <w:rFonts w:hint="eastAsia"/>
              </w:rPr>
              <w:t>三、受判決人之法定代理人或配偶。</w:t>
            </w:r>
          </w:p>
          <w:p w:rsidR="006143C5" w:rsidRDefault="006143C5" w:rsidP="006143C5">
            <w:pPr>
              <w:tabs>
                <w:tab w:val="left" w:pos="2520"/>
              </w:tabs>
              <w:spacing w:line="380" w:lineRule="exact"/>
              <w:ind w:leftChars="150" w:left="525" w:rightChars="50" w:right="105" w:hangingChars="100" w:hanging="210"/>
            </w:pPr>
            <w:r>
              <w:rPr>
                <w:rFonts w:hint="eastAsia"/>
              </w:rPr>
              <w:t>四、受判決人已死亡者，其配偶、直系血親、三親等內之旁系血親、二親等內之姻親或家長、家屬。</w:t>
            </w:r>
          </w:p>
        </w:tc>
        <w:tc>
          <w:tcPr>
            <w:tcW w:w="2688" w:type="dxa"/>
            <w:shd w:val="clear" w:color="auto" w:fill="auto"/>
          </w:tcPr>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第四百二十七條　為受判決人之利益聲請再審，得由左列各人為之：</w:t>
            </w:r>
          </w:p>
          <w:p w:rsidR="006143C5" w:rsidRDefault="006143C5" w:rsidP="006143C5">
            <w:pPr>
              <w:tabs>
                <w:tab w:val="left" w:pos="2520"/>
              </w:tabs>
              <w:spacing w:line="380" w:lineRule="exact"/>
              <w:ind w:leftChars="150" w:left="525" w:rightChars="50" w:right="105" w:hangingChars="100" w:hanging="210"/>
            </w:pPr>
            <w:r>
              <w:rPr>
                <w:rFonts w:hint="eastAsia"/>
              </w:rPr>
              <w:t>一、管轄法院之檢察官。</w:t>
            </w:r>
          </w:p>
          <w:p w:rsidR="006143C5" w:rsidRDefault="006143C5" w:rsidP="006143C5">
            <w:pPr>
              <w:tabs>
                <w:tab w:val="left" w:pos="2520"/>
              </w:tabs>
              <w:spacing w:line="380" w:lineRule="exact"/>
              <w:ind w:leftChars="150" w:left="525" w:rightChars="50" w:right="105" w:hangingChars="100" w:hanging="210"/>
            </w:pPr>
            <w:r>
              <w:rPr>
                <w:rFonts w:hint="eastAsia"/>
              </w:rPr>
              <w:t>二、受判決人。</w:t>
            </w:r>
          </w:p>
          <w:p w:rsidR="006143C5" w:rsidRDefault="006143C5" w:rsidP="006143C5">
            <w:pPr>
              <w:tabs>
                <w:tab w:val="left" w:pos="2520"/>
              </w:tabs>
              <w:spacing w:line="380" w:lineRule="exact"/>
              <w:ind w:leftChars="150" w:left="525" w:rightChars="50" w:right="105" w:hangingChars="100" w:hanging="210"/>
            </w:pPr>
            <w:r>
              <w:rPr>
                <w:rFonts w:hint="eastAsia"/>
              </w:rPr>
              <w:t>三、受判決人之法定代理人或配偶。</w:t>
            </w:r>
          </w:p>
          <w:p w:rsidR="006143C5" w:rsidRDefault="006143C5" w:rsidP="006143C5">
            <w:pPr>
              <w:tabs>
                <w:tab w:val="left" w:pos="2520"/>
              </w:tabs>
              <w:spacing w:line="380" w:lineRule="exact"/>
              <w:ind w:leftChars="150" w:left="525" w:rightChars="50" w:right="105" w:hangingChars="100" w:hanging="210"/>
            </w:pPr>
            <w:r>
              <w:rPr>
                <w:rFonts w:hint="eastAsia"/>
              </w:rPr>
              <w:t>四、受判決人已死亡者，其配偶、直系血親、三親等內之旁系血親、二親等內之姻親或家長、家屬。</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105" w:rightChars="50" w:right="105"/>
            </w:pPr>
            <w:r>
              <w:rPr>
                <w:rFonts w:hint="eastAsia"/>
              </w:rPr>
              <w:t>為符法制，且依法院組織法第六十一條、第六十二條前段之規定，檢察官於其所屬檢察署管轄區域內執行職務，並對法院獨立行使職權，非為法院之成員，爰酌予修正序言及第一款之文字。</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第四百二十八條　為受判決人之不利益聲請再審，得由管轄法院</w:t>
            </w:r>
            <w:r w:rsidRPr="00435D55">
              <w:rPr>
                <w:rFonts w:hint="eastAsia"/>
                <w:u w:val="single"/>
              </w:rPr>
              <w:t>對應</w:t>
            </w:r>
            <w:r>
              <w:rPr>
                <w:rFonts w:hint="eastAsia"/>
              </w:rPr>
              <w:t>之</w:t>
            </w:r>
            <w:r w:rsidRPr="00435D55">
              <w:rPr>
                <w:rFonts w:hint="eastAsia"/>
                <w:u w:val="single"/>
              </w:rPr>
              <w:t>檢察署</w:t>
            </w:r>
            <w:r>
              <w:rPr>
                <w:rFonts w:hint="eastAsia"/>
              </w:rPr>
              <w:t>檢察官及自訴人為之</w:t>
            </w:r>
            <w:r w:rsidRPr="00435D55">
              <w:rPr>
                <w:rFonts w:hint="eastAsia"/>
                <w:u w:val="single"/>
              </w:rPr>
              <w:t>。</w:t>
            </w:r>
            <w:r>
              <w:rPr>
                <w:rFonts w:hint="eastAsia"/>
              </w:rPr>
              <w:t>但自訴人聲請再審者</w:t>
            </w:r>
            <w:r>
              <w:rPr>
                <w:rFonts w:hint="eastAsia"/>
              </w:rPr>
              <w:lastRenderedPageBreak/>
              <w:t>，以有第四百二十二條第一款規定之情形為限。</w:t>
            </w:r>
          </w:p>
          <w:p w:rsidR="003001A6" w:rsidRDefault="006143C5" w:rsidP="003001A6">
            <w:pPr>
              <w:tabs>
                <w:tab w:val="left" w:pos="2520"/>
              </w:tabs>
              <w:spacing w:line="380" w:lineRule="exact"/>
              <w:ind w:leftChars="150" w:left="315" w:rightChars="50" w:right="105" w:firstLineChars="200" w:firstLine="420"/>
            </w:pPr>
            <w:r>
              <w:rPr>
                <w:rFonts w:hint="eastAsia"/>
              </w:rPr>
              <w:t>自訴人已喪失行為能力或死亡者，得由第三百十九條第一項所列得為提起自訴之人，為前項之聲請。</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第四百二十八條　為受判決人之不利益聲請再審，得由管轄法院</w:t>
            </w:r>
            <w:r w:rsidRPr="00435D55">
              <w:rPr>
                <w:rFonts w:hint="eastAsia"/>
                <w:u w:val="single"/>
              </w:rPr>
              <w:t>對應</w:t>
            </w:r>
            <w:r>
              <w:rPr>
                <w:rFonts w:hint="eastAsia"/>
              </w:rPr>
              <w:t>之</w:t>
            </w:r>
            <w:r w:rsidRPr="00435D55">
              <w:rPr>
                <w:rFonts w:hint="eastAsia"/>
                <w:u w:val="single"/>
              </w:rPr>
              <w:t>檢察署</w:t>
            </w:r>
            <w:r>
              <w:rPr>
                <w:rFonts w:hint="eastAsia"/>
              </w:rPr>
              <w:t>檢察官及自訴人為之</w:t>
            </w:r>
            <w:r w:rsidRPr="00435D55">
              <w:rPr>
                <w:rFonts w:hint="eastAsia"/>
                <w:u w:val="single"/>
              </w:rPr>
              <w:t>。</w:t>
            </w:r>
            <w:r>
              <w:rPr>
                <w:rFonts w:hint="eastAsia"/>
              </w:rPr>
              <w:t>但自訴人聲請再審者</w:t>
            </w:r>
            <w:r>
              <w:rPr>
                <w:rFonts w:hint="eastAsia"/>
              </w:rPr>
              <w:lastRenderedPageBreak/>
              <w:t>，以有第四百二十二條第一款規定之情形為限。</w:t>
            </w:r>
          </w:p>
          <w:p w:rsidR="006143C5" w:rsidRDefault="006143C5" w:rsidP="006143C5">
            <w:pPr>
              <w:tabs>
                <w:tab w:val="left" w:pos="2520"/>
              </w:tabs>
              <w:spacing w:line="380" w:lineRule="exact"/>
              <w:ind w:leftChars="150" w:left="315" w:rightChars="50" w:right="105" w:firstLineChars="200" w:firstLine="420"/>
            </w:pPr>
            <w:r>
              <w:rPr>
                <w:rFonts w:hint="eastAsia"/>
              </w:rPr>
              <w:t>自訴人已喪失行為能力或死亡者，得由第三百十九條第一項所列得為提起自訴之人，為前項之聲請。</w:t>
            </w:r>
          </w:p>
        </w:tc>
        <w:tc>
          <w:tcPr>
            <w:tcW w:w="2688" w:type="dxa"/>
            <w:shd w:val="clear" w:color="auto" w:fill="auto"/>
          </w:tcPr>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第四百二十八條　為受判決人之不利益聲請再審，得由管轄法院之檢察官及自訴人為之；但自訴人聲請再審者，以有第四百</w:t>
            </w:r>
            <w:r>
              <w:rPr>
                <w:rFonts w:hint="eastAsia"/>
              </w:rPr>
              <w:lastRenderedPageBreak/>
              <w:t>二十二條第一款規定之情形為限。</w:t>
            </w:r>
          </w:p>
          <w:p w:rsidR="006143C5" w:rsidRDefault="006143C5" w:rsidP="006143C5">
            <w:pPr>
              <w:tabs>
                <w:tab w:val="left" w:pos="2520"/>
              </w:tabs>
              <w:spacing w:line="380" w:lineRule="exact"/>
              <w:ind w:leftChars="150" w:left="315" w:rightChars="50" w:right="105" w:firstLineChars="200" w:firstLine="420"/>
            </w:pPr>
            <w:r>
              <w:rPr>
                <w:rFonts w:hint="eastAsia"/>
              </w:rPr>
              <w:t>自訴人已喪失行為能力或死亡者，得由第三百十九條第一項所列得為提起自訴之人，為前項之聲請。</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一、為符法制，且依法院組織法第六十一條、第六十二條前段之規定，檢察官於其所屬檢察署管轄區域內執行職務，並對法院獨立行使職權，非為法院之成員，爰</w:t>
            </w:r>
            <w:r>
              <w:rPr>
                <w:rFonts w:hint="eastAsia"/>
              </w:rPr>
              <w:lastRenderedPageBreak/>
              <w:t>酌予修正第一項之文字。</w:t>
            </w:r>
          </w:p>
          <w:p w:rsidR="006143C5" w:rsidRDefault="006143C5" w:rsidP="006143C5">
            <w:pPr>
              <w:tabs>
                <w:tab w:val="left" w:pos="2520"/>
              </w:tabs>
              <w:spacing w:line="380" w:lineRule="exact"/>
              <w:ind w:leftChars="50" w:left="315" w:rightChars="50" w:right="105" w:hangingChars="100" w:hanging="210"/>
            </w:pPr>
            <w:r>
              <w:rPr>
                <w:rFonts w:hint="eastAsia"/>
              </w:rPr>
              <w:t>二、第二項未修正。</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第四百三十條　聲請再審，無停止刑罰執行之效力。但管轄法院</w:t>
            </w:r>
            <w:r w:rsidRPr="00435D55">
              <w:rPr>
                <w:rFonts w:hint="eastAsia"/>
                <w:u w:val="single"/>
              </w:rPr>
              <w:t>對應</w:t>
            </w:r>
            <w:r>
              <w:rPr>
                <w:rFonts w:hint="eastAsia"/>
              </w:rPr>
              <w:t>之</w:t>
            </w:r>
            <w:r w:rsidRPr="00435D55">
              <w:rPr>
                <w:rFonts w:hint="eastAsia"/>
                <w:u w:val="single"/>
              </w:rPr>
              <w:t>檢察署</w:t>
            </w:r>
            <w:r>
              <w:rPr>
                <w:rFonts w:hint="eastAsia"/>
              </w:rPr>
              <w:t>檢察官於再審之裁定前，得命停止。</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第四百三十條　聲請再審，無停止刑罰執行之效力。但管轄法院</w:t>
            </w:r>
            <w:r w:rsidRPr="00435D55">
              <w:rPr>
                <w:rFonts w:hint="eastAsia"/>
                <w:u w:val="single"/>
              </w:rPr>
              <w:t>對應</w:t>
            </w:r>
            <w:r>
              <w:rPr>
                <w:rFonts w:hint="eastAsia"/>
              </w:rPr>
              <w:t>之</w:t>
            </w:r>
            <w:r w:rsidRPr="00435D55">
              <w:rPr>
                <w:rFonts w:hint="eastAsia"/>
                <w:u w:val="single"/>
              </w:rPr>
              <w:t>檢察署</w:t>
            </w:r>
            <w:r>
              <w:rPr>
                <w:rFonts w:hint="eastAsia"/>
              </w:rPr>
              <w:t>檢察官於再審之裁定前，得命停止。</w:t>
            </w:r>
          </w:p>
        </w:tc>
        <w:tc>
          <w:tcPr>
            <w:tcW w:w="2688" w:type="dxa"/>
            <w:shd w:val="clear" w:color="auto" w:fill="auto"/>
          </w:tcPr>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第四百三十條　聲請再審，無停止刑罰執行之效力。但管轄法院之檢察官於再審之裁定前，得命停止。</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105" w:rightChars="50" w:right="105"/>
            </w:pPr>
            <w:r>
              <w:rPr>
                <w:rFonts w:hint="eastAsia"/>
              </w:rPr>
              <w:t>依法院組織法第六十一條、第六十二條前段之規定，檢察官於其所屬檢察署管轄區域內執行職務，並對法院獨立行使職權，非為法院之成員，爰酌予修正本條之文字。</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第四百三十四條　法院認為無再審理由者，應以裁定駁回之。</w:t>
            </w:r>
          </w:p>
          <w:p w:rsidR="006143C5" w:rsidRDefault="006143C5" w:rsidP="006143C5">
            <w:pPr>
              <w:tabs>
                <w:tab w:val="left" w:pos="2520"/>
              </w:tabs>
              <w:spacing w:line="380" w:lineRule="exact"/>
              <w:ind w:leftChars="150" w:left="315" w:rightChars="50" w:right="105" w:firstLineChars="200" w:firstLine="420"/>
            </w:pPr>
            <w:r>
              <w:rPr>
                <w:rFonts w:hint="eastAsia"/>
              </w:rPr>
              <w:t>聲請人或受裁定人不服</w:t>
            </w:r>
            <w:r w:rsidRPr="00435D55">
              <w:rPr>
                <w:rFonts w:hint="eastAsia"/>
                <w:u w:val="single"/>
              </w:rPr>
              <w:t>前項</w:t>
            </w:r>
            <w:r>
              <w:rPr>
                <w:rFonts w:hint="eastAsia"/>
              </w:rPr>
              <w:t>裁定者，得於裁定送達後十日內抗告。</w:t>
            </w:r>
          </w:p>
          <w:p w:rsidR="006143C5" w:rsidRDefault="006143C5" w:rsidP="006143C5">
            <w:pPr>
              <w:tabs>
                <w:tab w:val="left" w:pos="2520"/>
              </w:tabs>
              <w:spacing w:line="380" w:lineRule="exact"/>
              <w:ind w:leftChars="150" w:left="315" w:rightChars="50" w:right="105" w:firstLineChars="200" w:firstLine="420"/>
            </w:pPr>
            <w:r>
              <w:rPr>
                <w:rFonts w:hint="eastAsia"/>
              </w:rPr>
              <w:lastRenderedPageBreak/>
              <w:t>經</w:t>
            </w:r>
            <w:r w:rsidRPr="00435D55">
              <w:rPr>
                <w:rFonts w:hint="eastAsia"/>
                <w:u w:val="single"/>
              </w:rPr>
              <w:t>第一</w:t>
            </w:r>
            <w:r>
              <w:rPr>
                <w:rFonts w:hint="eastAsia"/>
              </w:rPr>
              <w:t>項裁定後，不得更以同一原因聲請再審。</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第四百三十四條　法院認為無再審理由者，應以裁定駁回之。</w:t>
            </w:r>
          </w:p>
          <w:p w:rsidR="006143C5" w:rsidRDefault="006143C5" w:rsidP="006143C5">
            <w:pPr>
              <w:tabs>
                <w:tab w:val="left" w:pos="2520"/>
              </w:tabs>
              <w:spacing w:line="380" w:lineRule="exact"/>
              <w:ind w:leftChars="150" w:left="315" w:rightChars="50" w:right="105" w:firstLineChars="200" w:firstLine="420"/>
            </w:pPr>
            <w:r>
              <w:rPr>
                <w:rFonts w:hint="eastAsia"/>
              </w:rPr>
              <w:t>聲請人或受裁定人不服</w:t>
            </w:r>
            <w:r w:rsidRPr="00435D55">
              <w:rPr>
                <w:rFonts w:hint="eastAsia"/>
                <w:u w:val="single"/>
              </w:rPr>
              <w:t>前項</w:t>
            </w:r>
            <w:r>
              <w:rPr>
                <w:rFonts w:hint="eastAsia"/>
              </w:rPr>
              <w:t>裁定者，得於裁定送達後十日內抗告。</w:t>
            </w:r>
          </w:p>
          <w:p w:rsidR="006143C5" w:rsidRDefault="006143C5" w:rsidP="006143C5">
            <w:pPr>
              <w:tabs>
                <w:tab w:val="left" w:pos="2520"/>
              </w:tabs>
              <w:spacing w:line="380" w:lineRule="exact"/>
              <w:ind w:leftChars="150" w:left="315" w:rightChars="50" w:right="105" w:firstLineChars="200" w:firstLine="420"/>
            </w:pPr>
            <w:r>
              <w:rPr>
                <w:rFonts w:hint="eastAsia"/>
              </w:rPr>
              <w:lastRenderedPageBreak/>
              <w:t>經</w:t>
            </w:r>
            <w:r w:rsidRPr="00435D55">
              <w:rPr>
                <w:rFonts w:hint="eastAsia"/>
                <w:u w:val="single"/>
              </w:rPr>
              <w:t>第一</w:t>
            </w:r>
            <w:r>
              <w:rPr>
                <w:rFonts w:hint="eastAsia"/>
              </w:rPr>
              <w:t>項裁定後，不得更以同一原因聲請再審。</w:t>
            </w:r>
          </w:p>
        </w:tc>
        <w:tc>
          <w:tcPr>
            <w:tcW w:w="2688" w:type="dxa"/>
            <w:shd w:val="clear" w:color="auto" w:fill="auto"/>
          </w:tcPr>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第四百三十四條　法院認為無再審理由者，應以裁定駁回之。</w:t>
            </w:r>
          </w:p>
          <w:p w:rsidR="006143C5" w:rsidRDefault="006143C5" w:rsidP="006143C5">
            <w:pPr>
              <w:tabs>
                <w:tab w:val="left" w:pos="2520"/>
              </w:tabs>
              <w:spacing w:line="380" w:lineRule="exact"/>
              <w:ind w:leftChars="150" w:left="315" w:rightChars="50" w:right="105" w:firstLineChars="200" w:firstLine="420"/>
            </w:pPr>
            <w:r>
              <w:rPr>
                <w:rFonts w:hint="eastAsia"/>
              </w:rPr>
              <w:t>聲請人或受裁定人不服駁回聲請之裁定者，得於裁定送達後十日內</w:t>
            </w:r>
            <w:r>
              <w:rPr>
                <w:rFonts w:hint="eastAsia"/>
              </w:rPr>
              <w:lastRenderedPageBreak/>
              <w:t>抗告。</w:t>
            </w:r>
          </w:p>
          <w:p w:rsidR="006143C5" w:rsidRDefault="006143C5" w:rsidP="006143C5">
            <w:pPr>
              <w:tabs>
                <w:tab w:val="left" w:pos="2520"/>
              </w:tabs>
              <w:spacing w:line="380" w:lineRule="exact"/>
              <w:ind w:leftChars="150" w:left="315" w:rightChars="50" w:right="105" w:firstLineChars="200" w:firstLine="420"/>
            </w:pPr>
            <w:r>
              <w:rPr>
                <w:rFonts w:hint="eastAsia"/>
              </w:rPr>
              <w:t>經前項裁定後，不得更以同一原因聲請再審。</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一、現行條文第二項所稱「駁回聲請之裁定」及第三項所稱「前項裁定」，依體系解釋，均係指第一項以無理由駁回再審聲請之裁定，為杜爭議，以利實務適用，爰於第二項、第三項明定之。又</w:t>
            </w:r>
            <w:r>
              <w:rPr>
                <w:rFonts w:hint="eastAsia"/>
              </w:rPr>
              <w:lastRenderedPageBreak/>
              <w:t>此等修正乃體系解釋之明文化，應逕適用修正後之規定；至不服第四百三十三條裁定之抗告期間，應依第四百零六條之一般規定辦理，附此敘明。</w:t>
            </w:r>
          </w:p>
          <w:p w:rsidR="006143C5" w:rsidRDefault="006143C5" w:rsidP="006143C5">
            <w:pPr>
              <w:tabs>
                <w:tab w:val="left" w:pos="2520"/>
              </w:tabs>
              <w:spacing w:line="380" w:lineRule="exact"/>
              <w:ind w:leftChars="50" w:left="315" w:rightChars="50" w:right="105" w:hangingChars="100" w:hanging="210"/>
            </w:pPr>
            <w:r>
              <w:rPr>
                <w:rFonts w:hint="eastAsia"/>
              </w:rPr>
              <w:t>二、第一項未修正。</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3001A6" w:rsidRDefault="003001A6" w:rsidP="003001A6">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第四百四十一條　判決確定後，發見該案件之審判係違背法令者，最高檢察署檢察總長得向最高法院提起非常上訴。</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第四百四十一條　判決確定後，發見該案件之審判係違背法令者，最高檢察署檢察總長得向最高法院提起非常上訴。</w:t>
            </w:r>
          </w:p>
        </w:tc>
        <w:tc>
          <w:tcPr>
            <w:tcW w:w="2688"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時代力量黨團提案：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第四百四十一條　判決確定後，發見該案件之審判係違背法令者，最高檢察署檢察總長得向最高法院提起非常上訴。</w:t>
            </w:r>
          </w:p>
          <w:p w:rsidR="006143C5" w:rsidRDefault="006143C5" w:rsidP="006143C5">
            <w:pPr>
              <w:tabs>
                <w:tab w:val="left" w:pos="2520"/>
              </w:tabs>
              <w:spacing w:line="380" w:lineRule="exact"/>
              <w:ind w:leftChars="50" w:left="105" w:rightChars="50" w:right="105"/>
            </w:pPr>
            <w:r w:rsidRPr="00435D55">
              <w:rPr>
                <w:rFonts w:hint="eastAsia"/>
                <w:b/>
              </w:rPr>
              <w:t>委員蔡易餘等20人提案：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第四百四十一條　判決確定後，發見該案件之審判係違背法令者，最高法院檢察署檢察總長或</w:t>
            </w:r>
            <w:r w:rsidRPr="00435D55">
              <w:rPr>
                <w:rFonts w:hint="eastAsia"/>
                <w:u w:val="single"/>
              </w:rPr>
              <w:t>中華民國律師公會全國聯合會理事長提案，經律師聯合會大會通過後</w:t>
            </w:r>
            <w:r>
              <w:rPr>
                <w:rFonts w:hint="eastAsia"/>
              </w:rPr>
              <w:t>得向最</w:t>
            </w:r>
            <w:r>
              <w:rPr>
                <w:rFonts w:hint="eastAsia"/>
              </w:rPr>
              <w:lastRenderedPageBreak/>
              <w:t>高法院提起非常上訴。</w:t>
            </w:r>
          </w:p>
          <w:p w:rsidR="006143C5" w:rsidRDefault="006143C5" w:rsidP="006143C5">
            <w:pPr>
              <w:tabs>
                <w:tab w:val="left" w:pos="2520"/>
              </w:tabs>
              <w:spacing w:line="380" w:lineRule="exact"/>
              <w:ind w:leftChars="50" w:left="105" w:rightChars="50" w:right="105"/>
            </w:pPr>
            <w:r w:rsidRPr="00435D55">
              <w:rPr>
                <w:rFonts w:hint="eastAsia"/>
                <w:b/>
              </w:rPr>
              <w:t>委員游毓蘭等17人提案：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第四百四十一條　判決確定後，發見該案件之審判係違背法令者，最高檢察署檢察總長得向最高法院提起非常上訴。</w:t>
            </w:r>
          </w:p>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第四百四十一條　判決確定後，發見該案件之審判係違背法令者，最高</w:t>
            </w:r>
            <w:r w:rsidRPr="003239CE">
              <w:rPr>
                <w:rFonts w:hint="eastAsia"/>
                <w:u w:val="single"/>
              </w:rPr>
              <w:t>法院</w:t>
            </w:r>
            <w:r>
              <w:rPr>
                <w:rFonts w:hint="eastAsia"/>
              </w:rPr>
              <w:t>檢察署檢察總長得向最高法院提起非常上訴。</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105" w:rightChars="50" w:right="105"/>
            </w:pPr>
            <w:r>
              <w:rPr>
                <w:rFonts w:hint="eastAsia"/>
              </w:rPr>
              <w:t>為配合法院組織法第一百十四條之二各級檢察署更名之規定，爰酌予修正本條之文字。</w:t>
            </w:r>
          </w:p>
          <w:p w:rsidR="006143C5" w:rsidRDefault="006143C5" w:rsidP="006143C5">
            <w:pPr>
              <w:tabs>
                <w:tab w:val="left" w:pos="2520"/>
              </w:tabs>
              <w:spacing w:line="380" w:lineRule="exact"/>
              <w:ind w:leftChars="50" w:left="105" w:rightChars="50" w:right="105"/>
            </w:pPr>
            <w:r w:rsidRPr="00435D55">
              <w:rPr>
                <w:rFonts w:hint="eastAsia"/>
                <w:b/>
              </w:rPr>
              <w:t>時代力量黨團提案：</w:t>
            </w:r>
          </w:p>
          <w:p w:rsidR="006143C5" w:rsidRDefault="006143C5" w:rsidP="006143C5">
            <w:pPr>
              <w:tabs>
                <w:tab w:val="left" w:pos="2520"/>
              </w:tabs>
              <w:spacing w:line="380" w:lineRule="exact"/>
              <w:ind w:leftChars="50" w:left="105" w:rightChars="50" w:right="105"/>
            </w:pPr>
            <w:r>
              <w:rPr>
                <w:rFonts w:hint="eastAsia"/>
              </w:rPr>
              <w:t>檢察機關對應法院獨立行使犯罪偵查及訴追職權，與法院間並無隸屬關係，為避免檢察機關隸屬法院之誤解，並符審檢分隸原則，法院組織法已於107年5月8日三讀通過法院組織法增訂第一百十四條之二條文，並於同月23日公布施行，法院部所屬各級檢察署已於同月25日正式更名。但本條規定之檢察機</w:t>
            </w:r>
            <w:r>
              <w:rPr>
                <w:rFonts w:hint="eastAsia"/>
              </w:rPr>
              <w:lastRenderedPageBreak/>
              <w:t>關名稱仍維持未「去法院化」之「最高法院檢察署」，仍易生檢察機關隸屬法院之誤解，且本法作為刑事案件審理基本程序法規，更應與審檢分隸原則相符，爰修正本條規定，以資明確。</w:t>
            </w:r>
          </w:p>
          <w:p w:rsidR="006143C5" w:rsidRDefault="006143C5" w:rsidP="006143C5">
            <w:pPr>
              <w:tabs>
                <w:tab w:val="left" w:pos="2520"/>
              </w:tabs>
              <w:spacing w:line="380" w:lineRule="exact"/>
              <w:ind w:leftChars="50" w:left="105" w:rightChars="50" w:right="105"/>
            </w:pPr>
            <w:r w:rsidRPr="00435D55">
              <w:rPr>
                <w:rFonts w:hint="eastAsia"/>
                <w:b/>
              </w:rPr>
              <w:t>委員蔡易餘等20人提案：</w:t>
            </w:r>
          </w:p>
          <w:p w:rsidR="006143C5" w:rsidRDefault="006143C5" w:rsidP="006143C5">
            <w:pPr>
              <w:tabs>
                <w:tab w:val="left" w:pos="2520"/>
              </w:tabs>
              <w:spacing w:line="380" w:lineRule="exact"/>
              <w:ind w:leftChars="50" w:left="105" w:rightChars="50" w:right="105"/>
            </w:pPr>
            <w:r>
              <w:rPr>
                <w:rFonts w:hint="eastAsia"/>
              </w:rPr>
              <w:t>刑事訴訟法僅規定得由檢察總長提起非常上訴，除了違控訴制度之原則，更有違檢辯之衡平，因此增訂由中華民國律師公會全國聯合會理事長提起非常上訴之規定。</w:t>
            </w:r>
          </w:p>
          <w:p w:rsidR="006143C5" w:rsidRDefault="006143C5" w:rsidP="006143C5">
            <w:pPr>
              <w:tabs>
                <w:tab w:val="left" w:pos="2520"/>
              </w:tabs>
              <w:spacing w:line="380" w:lineRule="exact"/>
              <w:ind w:leftChars="50" w:left="105" w:rightChars="50" w:right="105"/>
            </w:pPr>
            <w:r w:rsidRPr="00435D55">
              <w:rPr>
                <w:rFonts w:hint="eastAsia"/>
                <w:b/>
              </w:rPr>
              <w:t>委員游毓蘭等17人提案：</w:t>
            </w:r>
          </w:p>
          <w:p w:rsidR="006143C5" w:rsidRDefault="006143C5" w:rsidP="006143C5">
            <w:pPr>
              <w:tabs>
                <w:tab w:val="left" w:pos="2520"/>
              </w:tabs>
              <w:spacing w:line="380" w:lineRule="exact"/>
              <w:ind w:leftChars="50" w:left="105" w:rightChars="50" w:right="105"/>
            </w:pPr>
            <w:r>
              <w:rPr>
                <w:rFonts w:hint="eastAsia"/>
              </w:rPr>
              <w:t>因應107年5月8日立法院三讀通過增訂法院組織法第一百十四條之二規定，最高法院檢察署改為最高檢察署，爰刪除現行檢察署之前「法院」二字。</w:t>
            </w:r>
          </w:p>
          <w:p w:rsidR="003001A6" w:rsidRDefault="003001A6" w:rsidP="003001A6">
            <w:pPr>
              <w:tabs>
                <w:tab w:val="left" w:pos="2520"/>
              </w:tabs>
              <w:spacing w:line="380" w:lineRule="exact"/>
              <w:ind w:leftChars="50" w:left="105" w:rightChars="50" w:right="105"/>
              <w:rPr>
                <w:b/>
              </w:rPr>
            </w:pPr>
            <w:r>
              <w:rPr>
                <w:rFonts w:hint="eastAsia"/>
                <w:b/>
              </w:rPr>
              <w:t>審查會：</w:t>
            </w:r>
          </w:p>
          <w:p w:rsidR="003001A6" w:rsidRDefault="003001A6" w:rsidP="003001A6">
            <w:pPr>
              <w:tabs>
                <w:tab w:val="left" w:pos="2520"/>
              </w:tabs>
              <w:spacing w:line="380" w:lineRule="exact"/>
              <w:ind w:leftChars="50" w:left="105" w:rightChars="50" w:right="105"/>
            </w:pPr>
            <w:r>
              <w:rPr>
                <w:rFonts w:hint="eastAsia"/>
              </w:rPr>
              <w:t>照司法院、行政院提案通過。</w:t>
            </w:r>
          </w:p>
          <w:p w:rsidR="006143C5" w:rsidRPr="003001A6" w:rsidRDefault="006143C5" w:rsidP="006143C5">
            <w:pPr>
              <w:tabs>
                <w:tab w:val="left" w:pos="2520"/>
              </w:tabs>
              <w:spacing w:line="380" w:lineRule="exact"/>
            </w:pPr>
          </w:p>
        </w:tc>
      </w:tr>
      <w:tr w:rsidR="006143C5" w:rsidTr="00191E17">
        <w:tc>
          <w:tcPr>
            <w:tcW w:w="2688" w:type="dxa"/>
            <w:shd w:val="clear" w:color="auto" w:fill="auto"/>
          </w:tcPr>
          <w:p w:rsidR="009B303E" w:rsidRDefault="009B303E" w:rsidP="009B303E">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第四百四十二條　檢察官</w:t>
            </w:r>
            <w:r>
              <w:rPr>
                <w:rFonts w:hint="eastAsia"/>
              </w:rPr>
              <w:lastRenderedPageBreak/>
              <w:t>發見有前條情形者，應具意見書將該案卷宗及證物送交最高檢察署檢察總長，聲請提起非常上訴。</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第四百四十二條　檢察官</w:t>
            </w:r>
            <w:r>
              <w:rPr>
                <w:rFonts w:hint="eastAsia"/>
              </w:rPr>
              <w:lastRenderedPageBreak/>
              <w:t>發見有前條情形者，應具意見書將該案卷宗及證物送交最高檢察署檢察總長，聲請提起非常上訴。</w:t>
            </w:r>
          </w:p>
        </w:tc>
        <w:tc>
          <w:tcPr>
            <w:tcW w:w="2688"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時代力量黨團提案：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第四百四十二條　檢察官</w:t>
            </w:r>
            <w:r>
              <w:rPr>
                <w:rFonts w:hint="eastAsia"/>
              </w:rPr>
              <w:lastRenderedPageBreak/>
              <w:t>發見有前條情形者，應具意見書將該案卷宗及證物送交最高檢察署檢察總長，聲請提起非常上訴。</w:t>
            </w:r>
          </w:p>
          <w:p w:rsidR="006143C5" w:rsidRDefault="006143C5" w:rsidP="006143C5">
            <w:pPr>
              <w:tabs>
                <w:tab w:val="left" w:pos="2520"/>
              </w:tabs>
              <w:spacing w:line="380" w:lineRule="exact"/>
              <w:ind w:leftChars="50" w:left="105" w:rightChars="50" w:right="105"/>
            </w:pPr>
            <w:r w:rsidRPr="00435D55">
              <w:rPr>
                <w:rFonts w:hint="eastAsia"/>
                <w:b/>
              </w:rPr>
              <w:t>委員游毓蘭等17人提案：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第四百四十二條　檢察官發見有前條情形者，應具意見書將該案卷宗及證物送交最高檢察署檢察總長，提起非常上訴。</w:t>
            </w:r>
          </w:p>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第四百四十二條　檢察官</w:t>
            </w:r>
            <w:r>
              <w:rPr>
                <w:rFonts w:hint="eastAsia"/>
              </w:rPr>
              <w:lastRenderedPageBreak/>
              <w:t>發見有前條情形者，應具意見書將該案卷宗及證物送交最高</w:t>
            </w:r>
            <w:r w:rsidRPr="002E2FCB">
              <w:rPr>
                <w:rFonts w:hint="eastAsia"/>
                <w:u w:val="single"/>
              </w:rPr>
              <w:t>法院</w:t>
            </w:r>
            <w:r>
              <w:rPr>
                <w:rFonts w:hint="eastAsia"/>
              </w:rPr>
              <w:t>檢察署檢察總長，聲請提起非常上訴。</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105" w:rightChars="50" w:right="105"/>
            </w:pPr>
            <w:r>
              <w:rPr>
                <w:rFonts w:hint="eastAsia"/>
              </w:rPr>
              <w:t>為配合法院組織法第一百十四條之</w:t>
            </w:r>
            <w:r>
              <w:rPr>
                <w:rFonts w:hint="eastAsia"/>
              </w:rPr>
              <w:lastRenderedPageBreak/>
              <w:t>二各級檢察署更名之規定，爰酌予修正本條之文字。</w:t>
            </w:r>
          </w:p>
          <w:p w:rsidR="006143C5" w:rsidRDefault="006143C5" w:rsidP="006143C5">
            <w:pPr>
              <w:tabs>
                <w:tab w:val="left" w:pos="2520"/>
              </w:tabs>
              <w:spacing w:line="380" w:lineRule="exact"/>
              <w:ind w:leftChars="50" w:left="105" w:rightChars="50" w:right="105"/>
            </w:pPr>
            <w:r w:rsidRPr="00435D55">
              <w:rPr>
                <w:rFonts w:hint="eastAsia"/>
                <w:b/>
              </w:rPr>
              <w:t>時代力量黨團提案：</w:t>
            </w:r>
          </w:p>
          <w:p w:rsidR="006143C5" w:rsidRDefault="006143C5" w:rsidP="006143C5">
            <w:pPr>
              <w:tabs>
                <w:tab w:val="left" w:pos="2520"/>
              </w:tabs>
              <w:spacing w:line="380" w:lineRule="exact"/>
              <w:ind w:leftChars="50" w:left="105" w:rightChars="50" w:right="105"/>
            </w:pPr>
            <w:r>
              <w:rPr>
                <w:rFonts w:hint="eastAsia"/>
              </w:rPr>
              <w:t>檢察機關對應法院獨立行使犯罪偵查及訴追職權，與法院間並無隸屬關係，為避免檢察機關隸屬法院之誤解，並符審檢分隸原則，法院組織法已於107年5月8日三讀通過法院組織法增訂第一百十四條之二條文，並於同月23日公布施行，法院部所屬各級檢察署已於同月25日正式更名。但本條規定之檢察機關名稱仍維持未「去法院化」之「最高法院檢察署」，仍易生檢察機關隸屬法院之誤解，且本法作為刑事案件審理基本程序法規，更應與審檢分隸原則相符，爰修正本條規定，以資明確。</w:t>
            </w:r>
          </w:p>
          <w:p w:rsidR="006143C5" w:rsidRDefault="006143C5" w:rsidP="006143C5">
            <w:pPr>
              <w:tabs>
                <w:tab w:val="left" w:pos="2520"/>
              </w:tabs>
              <w:spacing w:line="380" w:lineRule="exact"/>
              <w:ind w:leftChars="50" w:left="105" w:rightChars="50" w:right="105"/>
            </w:pPr>
            <w:r w:rsidRPr="00435D55">
              <w:rPr>
                <w:rFonts w:hint="eastAsia"/>
                <w:b/>
              </w:rPr>
              <w:t>委員游毓蘭等17人提案：</w:t>
            </w:r>
          </w:p>
          <w:p w:rsidR="006143C5" w:rsidRDefault="006143C5" w:rsidP="006143C5">
            <w:pPr>
              <w:tabs>
                <w:tab w:val="left" w:pos="2520"/>
              </w:tabs>
              <w:spacing w:line="380" w:lineRule="exact"/>
              <w:ind w:leftChars="50" w:left="105" w:rightChars="50" w:right="105"/>
            </w:pPr>
            <w:r>
              <w:rPr>
                <w:rFonts w:hint="eastAsia"/>
              </w:rPr>
              <w:t>因應107年5月8日立法院三讀通過增訂法院組織法第一百十四條之二規定，最高法院檢察署改為最高檢察署，爰刪除現行檢察署之前「</w:t>
            </w:r>
            <w:r>
              <w:rPr>
                <w:rFonts w:hint="eastAsia"/>
              </w:rPr>
              <w:lastRenderedPageBreak/>
              <w:t>法院」二字。</w:t>
            </w:r>
          </w:p>
          <w:p w:rsidR="00646DCB" w:rsidRDefault="00646DCB" w:rsidP="00646DCB">
            <w:pPr>
              <w:tabs>
                <w:tab w:val="left" w:pos="2520"/>
              </w:tabs>
              <w:spacing w:line="380" w:lineRule="exact"/>
              <w:ind w:leftChars="50" w:left="105" w:rightChars="50" w:right="105"/>
              <w:rPr>
                <w:b/>
              </w:rPr>
            </w:pPr>
            <w:r>
              <w:rPr>
                <w:rFonts w:hint="eastAsia"/>
                <w:b/>
              </w:rPr>
              <w:t>審查會：</w:t>
            </w:r>
          </w:p>
          <w:p w:rsidR="00646DCB" w:rsidRDefault="00646DCB" w:rsidP="00646DCB">
            <w:pPr>
              <w:tabs>
                <w:tab w:val="left" w:pos="2520"/>
              </w:tabs>
              <w:spacing w:line="380" w:lineRule="exact"/>
              <w:ind w:leftChars="50" w:left="105" w:rightChars="50" w:right="105"/>
            </w:pPr>
            <w:r>
              <w:rPr>
                <w:rFonts w:hint="eastAsia"/>
              </w:rPr>
              <w:t>照司法院、行政院提案通過。</w:t>
            </w:r>
          </w:p>
          <w:p w:rsidR="006143C5" w:rsidRPr="00646DCB" w:rsidRDefault="006143C5" w:rsidP="006143C5">
            <w:pPr>
              <w:tabs>
                <w:tab w:val="left" w:pos="2520"/>
              </w:tabs>
              <w:spacing w:line="380" w:lineRule="exact"/>
            </w:pPr>
          </w:p>
        </w:tc>
      </w:tr>
      <w:tr w:rsidR="006143C5" w:rsidTr="00191E17">
        <w:tc>
          <w:tcPr>
            <w:tcW w:w="2688" w:type="dxa"/>
            <w:shd w:val="clear" w:color="auto" w:fill="auto"/>
          </w:tcPr>
          <w:p w:rsidR="00646DCB" w:rsidRPr="00646DCB" w:rsidRDefault="00646DCB" w:rsidP="00646DCB">
            <w:pPr>
              <w:tabs>
                <w:tab w:val="left" w:pos="2520"/>
              </w:tabs>
              <w:spacing w:line="380" w:lineRule="exact"/>
              <w:ind w:leftChars="50" w:left="315" w:rightChars="50" w:right="105" w:hangingChars="100" w:hanging="210"/>
            </w:pPr>
            <w:r w:rsidRPr="00646DCB">
              <w:rPr>
                <w:rFonts w:hint="eastAsia"/>
              </w:rPr>
              <w:lastRenderedPageBreak/>
              <w:t>(不予增訂)</w:t>
            </w:r>
          </w:p>
          <w:p w:rsidR="006143C5" w:rsidRPr="00646DCB" w:rsidRDefault="006143C5" w:rsidP="006143C5">
            <w:pPr>
              <w:tabs>
                <w:tab w:val="left" w:pos="2520"/>
              </w:tabs>
              <w:spacing w:line="380" w:lineRule="exact"/>
            </w:pPr>
          </w:p>
        </w:tc>
        <w:tc>
          <w:tcPr>
            <w:tcW w:w="2687" w:type="dxa"/>
            <w:shd w:val="clear" w:color="auto" w:fill="auto"/>
          </w:tcPr>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委員蔡易餘等20人提案：</w:t>
            </w:r>
          </w:p>
          <w:p w:rsidR="006143C5" w:rsidRDefault="006143C5" w:rsidP="006143C5">
            <w:pPr>
              <w:tabs>
                <w:tab w:val="left" w:pos="2520"/>
              </w:tabs>
              <w:spacing w:line="380" w:lineRule="exact"/>
              <w:ind w:leftChars="50" w:left="315" w:rightChars="50" w:right="105" w:hangingChars="100" w:hanging="210"/>
            </w:pPr>
            <w:r>
              <w:rPr>
                <w:rFonts w:hint="eastAsia"/>
              </w:rPr>
              <w:t>第四百四十二條之一　律師發現有前條情形者，應具意見書及卷宗送交中華民國律師公會全國聯合會理事長提案，經律師聯合會大會通過得提起非常上訴，但以一次為限。</w:t>
            </w:r>
          </w:p>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pP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委員蔡易餘等20人提案：</w:t>
            </w:r>
          </w:p>
          <w:p w:rsidR="006143C5" w:rsidRDefault="006143C5" w:rsidP="006143C5">
            <w:pPr>
              <w:tabs>
                <w:tab w:val="left" w:pos="2520"/>
              </w:tabs>
              <w:spacing w:line="380" w:lineRule="exact"/>
              <w:ind w:leftChars="50" w:left="315" w:rightChars="50" w:right="105" w:hangingChars="100" w:hanging="210"/>
            </w:pPr>
            <w:r>
              <w:rPr>
                <w:rFonts w:hint="eastAsia"/>
              </w:rPr>
              <w:t>一、</w:t>
            </w:r>
            <w:r w:rsidRPr="00435D55">
              <w:rPr>
                <w:rFonts w:hint="eastAsia"/>
                <w:u w:val="single"/>
              </w:rPr>
              <w:t>本條新增</w:t>
            </w:r>
            <w:r>
              <w:rPr>
                <w:rFonts w:hint="eastAsia"/>
              </w:rPr>
              <w:t>。</w:t>
            </w:r>
          </w:p>
          <w:p w:rsidR="006143C5" w:rsidRDefault="006143C5" w:rsidP="006143C5">
            <w:pPr>
              <w:tabs>
                <w:tab w:val="left" w:pos="2520"/>
              </w:tabs>
              <w:spacing w:line="380" w:lineRule="exact"/>
              <w:ind w:leftChars="50" w:left="315" w:rightChars="50" w:right="105" w:hangingChars="100" w:hanging="210"/>
            </w:pPr>
            <w:r>
              <w:rPr>
                <w:rFonts w:hint="eastAsia"/>
              </w:rPr>
              <w:t>二、鑑於檢辯雙方除了在法庭上角色應該對等，也皆負有增進公共利益、維護被告權益之法定責任，增訂得由律師向中華民國律師公會全國聯合會理事長經律師聯合會大會提案通過提起申請非常上訴之規定。</w:t>
            </w:r>
          </w:p>
          <w:p w:rsidR="00646DCB" w:rsidRDefault="00646DCB" w:rsidP="00646DCB">
            <w:pPr>
              <w:tabs>
                <w:tab w:val="left" w:pos="2520"/>
              </w:tabs>
              <w:spacing w:line="380" w:lineRule="exact"/>
              <w:ind w:leftChars="50" w:left="105" w:rightChars="50" w:right="105"/>
              <w:rPr>
                <w:b/>
              </w:rPr>
            </w:pPr>
            <w:r>
              <w:rPr>
                <w:rFonts w:hint="eastAsia"/>
                <w:b/>
              </w:rPr>
              <w:t>審查會：</w:t>
            </w:r>
          </w:p>
          <w:p w:rsidR="00646DCB" w:rsidRDefault="00646DCB" w:rsidP="00646DCB">
            <w:pPr>
              <w:tabs>
                <w:tab w:val="left" w:pos="2520"/>
              </w:tabs>
              <w:spacing w:line="380" w:lineRule="exact"/>
              <w:ind w:leftChars="50" w:left="105" w:rightChars="50" w:right="105"/>
            </w:pPr>
            <w:r>
              <w:rPr>
                <w:rFonts w:hint="eastAsia"/>
              </w:rPr>
              <w:t>不予增訂。</w:t>
            </w:r>
          </w:p>
          <w:p w:rsidR="006143C5" w:rsidRPr="00646DCB" w:rsidRDefault="006143C5" w:rsidP="006143C5">
            <w:pPr>
              <w:tabs>
                <w:tab w:val="left" w:pos="2520"/>
              </w:tabs>
              <w:spacing w:line="380" w:lineRule="exact"/>
            </w:pPr>
          </w:p>
        </w:tc>
      </w:tr>
      <w:tr w:rsidR="006143C5" w:rsidTr="00191E17">
        <w:tc>
          <w:tcPr>
            <w:tcW w:w="2688" w:type="dxa"/>
            <w:shd w:val="clear" w:color="auto" w:fill="auto"/>
          </w:tcPr>
          <w:p w:rsidR="00646DCB" w:rsidRDefault="00646DCB" w:rsidP="00646DCB">
            <w:pPr>
              <w:tabs>
                <w:tab w:val="left" w:pos="2520"/>
              </w:tabs>
              <w:spacing w:line="380" w:lineRule="exact"/>
              <w:ind w:leftChars="50" w:left="295" w:rightChars="50" w:right="105" w:hangingChars="100" w:hanging="190"/>
              <w:rPr>
                <w:spacing w:val="-10"/>
              </w:rPr>
            </w:pPr>
            <w:r>
              <w:rPr>
                <w:rFonts w:hint="eastAsia"/>
                <w:spacing w:val="-10"/>
              </w:rPr>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第四百五十五條之三十　聲請撤銷沒收確定判決，無停止執行之效力。但管轄法院</w:t>
            </w:r>
            <w:r w:rsidRPr="00435D55">
              <w:rPr>
                <w:rFonts w:hint="eastAsia"/>
                <w:u w:val="single"/>
              </w:rPr>
              <w:t>對應</w:t>
            </w:r>
            <w:r>
              <w:rPr>
                <w:rFonts w:hint="eastAsia"/>
              </w:rPr>
              <w:t>之</w:t>
            </w:r>
            <w:r w:rsidRPr="00435D55">
              <w:rPr>
                <w:rFonts w:hint="eastAsia"/>
                <w:u w:val="single"/>
              </w:rPr>
              <w:t>檢察署</w:t>
            </w:r>
            <w:r>
              <w:rPr>
                <w:rFonts w:hint="eastAsia"/>
              </w:rPr>
              <w:t>檢察官於撤銷沒收確定判決之裁定前，得命停止</w:t>
            </w:r>
            <w:r>
              <w:rPr>
                <w:rFonts w:hint="eastAsia"/>
              </w:rPr>
              <w:lastRenderedPageBreak/>
              <w:t>。</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lastRenderedPageBreak/>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第四百五十五條之三十　聲請撤銷沒收確定判決，無停止執行之效力。但管轄法院</w:t>
            </w:r>
            <w:r w:rsidRPr="00435D55">
              <w:rPr>
                <w:rFonts w:hint="eastAsia"/>
                <w:u w:val="single"/>
              </w:rPr>
              <w:t>對應</w:t>
            </w:r>
            <w:r>
              <w:rPr>
                <w:rFonts w:hint="eastAsia"/>
              </w:rPr>
              <w:t>之</w:t>
            </w:r>
            <w:r w:rsidRPr="00435D55">
              <w:rPr>
                <w:rFonts w:hint="eastAsia"/>
                <w:u w:val="single"/>
              </w:rPr>
              <w:t>檢察署</w:t>
            </w:r>
            <w:r>
              <w:rPr>
                <w:rFonts w:hint="eastAsia"/>
              </w:rPr>
              <w:t>檢察官於撤銷沒收確定判決之裁定前，得命停止</w:t>
            </w:r>
            <w:r>
              <w:rPr>
                <w:rFonts w:hint="eastAsia"/>
              </w:rPr>
              <w:lastRenderedPageBreak/>
              <w:t>。</w:t>
            </w:r>
          </w:p>
        </w:tc>
        <w:tc>
          <w:tcPr>
            <w:tcW w:w="2688" w:type="dxa"/>
            <w:shd w:val="clear" w:color="auto" w:fill="auto"/>
          </w:tcPr>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第四百五十五條之三十　聲請撤銷沒收確定判決，無停止執行之效力。但管轄法院之檢察官於撤銷沒收確定判決之裁定前，得命停止。</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105" w:rightChars="50" w:right="105"/>
            </w:pPr>
            <w:r>
              <w:rPr>
                <w:rFonts w:hint="eastAsia"/>
              </w:rPr>
              <w:t>依法院組織法第六十一條、第六十二條前段之規定，檢察官於其所屬檢察署管轄區域內執行職務，並對法院獨立行使職權，非為法院之成員，爰酌予修正本條之文字。</w:t>
            </w:r>
          </w:p>
          <w:p w:rsidR="00646DCB" w:rsidRDefault="00646DCB" w:rsidP="00646DCB">
            <w:pPr>
              <w:tabs>
                <w:tab w:val="left" w:pos="2520"/>
              </w:tabs>
              <w:spacing w:line="380" w:lineRule="exact"/>
              <w:ind w:leftChars="50" w:left="105" w:rightChars="50" w:right="105"/>
              <w:rPr>
                <w:b/>
              </w:rPr>
            </w:pPr>
            <w:r>
              <w:rPr>
                <w:rFonts w:hint="eastAsia"/>
                <w:b/>
              </w:rPr>
              <w:t>審查會：</w:t>
            </w:r>
          </w:p>
          <w:p w:rsidR="00646DCB" w:rsidRDefault="00646DCB" w:rsidP="00646DCB">
            <w:pPr>
              <w:tabs>
                <w:tab w:val="left" w:pos="2520"/>
              </w:tabs>
              <w:spacing w:line="380" w:lineRule="exact"/>
              <w:ind w:leftChars="50" w:left="105" w:rightChars="50" w:right="105"/>
            </w:pPr>
            <w:r>
              <w:rPr>
                <w:rFonts w:hint="eastAsia"/>
              </w:rPr>
              <w:lastRenderedPageBreak/>
              <w:t>照司法院、行政院提案通過。</w:t>
            </w:r>
          </w:p>
          <w:p w:rsidR="006143C5" w:rsidRPr="00646DCB" w:rsidRDefault="006143C5" w:rsidP="006143C5">
            <w:pPr>
              <w:tabs>
                <w:tab w:val="left" w:pos="2520"/>
              </w:tabs>
              <w:spacing w:line="380" w:lineRule="exact"/>
            </w:pPr>
          </w:p>
        </w:tc>
      </w:tr>
      <w:tr w:rsidR="006143C5" w:rsidTr="00191E17">
        <w:tc>
          <w:tcPr>
            <w:tcW w:w="2688" w:type="dxa"/>
            <w:shd w:val="clear" w:color="auto" w:fill="auto"/>
          </w:tcPr>
          <w:p w:rsidR="00646DCB" w:rsidRDefault="00646DCB" w:rsidP="00646DCB">
            <w:pPr>
              <w:tabs>
                <w:tab w:val="left" w:pos="2520"/>
              </w:tabs>
              <w:spacing w:line="380" w:lineRule="exact"/>
              <w:ind w:leftChars="50" w:left="295" w:rightChars="50" w:right="105" w:hangingChars="100" w:hanging="190"/>
              <w:rPr>
                <w:spacing w:val="-10"/>
              </w:rPr>
            </w:pPr>
            <w:r>
              <w:rPr>
                <w:rFonts w:hint="eastAsia"/>
                <w:spacing w:val="-10"/>
              </w:rPr>
              <w:lastRenderedPageBreak/>
              <w:t>(照司法院、行政院提案通過)</w:t>
            </w:r>
          </w:p>
          <w:p w:rsidR="006143C5" w:rsidRDefault="006143C5" w:rsidP="006143C5">
            <w:pPr>
              <w:tabs>
                <w:tab w:val="left" w:pos="2520"/>
              </w:tabs>
              <w:spacing w:line="380" w:lineRule="exact"/>
              <w:ind w:leftChars="50" w:left="315" w:rightChars="50" w:right="105" w:hangingChars="100" w:hanging="210"/>
            </w:pPr>
            <w:r>
              <w:rPr>
                <w:rFonts w:hint="eastAsia"/>
              </w:rPr>
              <w:t>第四百七十六條　緩刑之宣告應撤銷者，由受刑人所在地或其最後住所地之地方法院</w:t>
            </w:r>
            <w:r w:rsidRPr="00435D55">
              <w:rPr>
                <w:rFonts w:hint="eastAsia"/>
                <w:u w:val="single"/>
              </w:rPr>
              <w:t>對應之檢察署</w:t>
            </w:r>
            <w:r>
              <w:rPr>
                <w:rFonts w:hint="eastAsia"/>
              </w:rPr>
              <w:t>檢察官聲請該法院裁定之。</w:t>
            </w:r>
          </w:p>
        </w:tc>
        <w:tc>
          <w:tcPr>
            <w:tcW w:w="2687"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第四百七十六條　緩刑之宣告應撤銷者，由受刑人所在地或其最後住所地之地方法院</w:t>
            </w:r>
            <w:r w:rsidRPr="00435D55">
              <w:rPr>
                <w:rFonts w:hint="eastAsia"/>
                <w:u w:val="single"/>
              </w:rPr>
              <w:t>對應之檢察署</w:t>
            </w:r>
            <w:r>
              <w:rPr>
                <w:rFonts w:hint="eastAsia"/>
              </w:rPr>
              <w:t>檢察官聲請該法院裁定之。</w:t>
            </w:r>
          </w:p>
        </w:tc>
        <w:tc>
          <w:tcPr>
            <w:tcW w:w="2688"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時代力量黨團提案：</w:t>
            </w:r>
          </w:p>
          <w:p w:rsidR="006143C5" w:rsidRDefault="006143C5" w:rsidP="006143C5">
            <w:pPr>
              <w:tabs>
                <w:tab w:val="left" w:pos="2520"/>
              </w:tabs>
              <w:spacing w:line="380" w:lineRule="exact"/>
              <w:ind w:leftChars="50" w:left="315" w:rightChars="50" w:right="105" w:hangingChars="100" w:hanging="210"/>
            </w:pPr>
            <w:r>
              <w:rPr>
                <w:rFonts w:hint="eastAsia"/>
              </w:rPr>
              <w:t>第四百七十六條　緩刑之宣告應撤銷者，由受刑人所在地或其最後住所地之地方檢察官聲請該法院裁定之。</w:t>
            </w:r>
          </w:p>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第四百七十六條　緩刑之宣告應撤銷者，由受刑人所在地或其最後住所地之地方法院檢察官聲請該法院裁定之。</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105" w:rightChars="50" w:right="105"/>
            </w:pPr>
            <w:r>
              <w:rPr>
                <w:rFonts w:hint="eastAsia"/>
              </w:rPr>
              <w:t>依法院組織法第六十一條、第六十二條前段之規定，檢察官於其所屬檢察署管轄區域內執行職務，並對法院獨立行使職權，非為法院之成員，爰酌予修正本條之文字。</w:t>
            </w:r>
          </w:p>
          <w:p w:rsidR="006143C5" w:rsidRDefault="006143C5" w:rsidP="006143C5">
            <w:pPr>
              <w:tabs>
                <w:tab w:val="left" w:pos="2520"/>
              </w:tabs>
              <w:spacing w:line="380" w:lineRule="exact"/>
              <w:ind w:leftChars="50" w:left="105" w:rightChars="50" w:right="105"/>
            </w:pPr>
            <w:r w:rsidRPr="00435D55">
              <w:rPr>
                <w:rFonts w:hint="eastAsia"/>
                <w:b/>
              </w:rPr>
              <w:t>時代力量黨團提案：</w:t>
            </w:r>
          </w:p>
          <w:p w:rsidR="006143C5" w:rsidRDefault="006143C5" w:rsidP="006143C5">
            <w:pPr>
              <w:tabs>
                <w:tab w:val="left" w:pos="2520"/>
              </w:tabs>
              <w:spacing w:line="380" w:lineRule="exact"/>
              <w:ind w:leftChars="50" w:left="105" w:rightChars="50" w:right="105"/>
            </w:pPr>
            <w:r>
              <w:rPr>
                <w:rFonts w:hint="eastAsia"/>
              </w:rPr>
              <w:t>檢察機關對應法院獨立行使犯罪偵查及訴追職權，與法院間並無隸屬關係，為避免檢察機關隸屬法院之誤解，並符審檢分隸原則，法院組織法已於107年5月8日三讀通過法院組織法增訂第一百十四條之二條文，並於同月23日公布施行，法院部所屬各級檢察署已於同月25日正式更名。但本條規定之檢察機關名稱仍維持未「去法院化」之「地方法院檢察署」，仍易生檢察機關隸屬法院之誤解，且本法作為刑事案件審理基本程序法規，更應與審檢分隸原則相符，爰修正本條規</w:t>
            </w:r>
            <w:r>
              <w:rPr>
                <w:rFonts w:hint="eastAsia"/>
              </w:rPr>
              <w:lastRenderedPageBreak/>
              <w:t>定，以資明確。</w:t>
            </w:r>
          </w:p>
          <w:p w:rsidR="00646DCB" w:rsidRDefault="00646DCB" w:rsidP="00646DCB">
            <w:pPr>
              <w:tabs>
                <w:tab w:val="left" w:pos="2520"/>
              </w:tabs>
              <w:spacing w:line="380" w:lineRule="exact"/>
              <w:ind w:leftChars="50" w:left="105" w:rightChars="50" w:right="105"/>
              <w:rPr>
                <w:b/>
              </w:rPr>
            </w:pPr>
            <w:r>
              <w:rPr>
                <w:rFonts w:hint="eastAsia"/>
                <w:b/>
              </w:rPr>
              <w:t>審查會：</w:t>
            </w:r>
          </w:p>
          <w:p w:rsidR="00646DCB" w:rsidRDefault="00646DCB" w:rsidP="00646DCB">
            <w:pPr>
              <w:tabs>
                <w:tab w:val="left" w:pos="2520"/>
              </w:tabs>
              <w:spacing w:line="380" w:lineRule="exact"/>
              <w:ind w:leftChars="50" w:left="105" w:rightChars="50" w:right="105"/>
            </w:pPr>
            <w:r>
              <w:rPr>
                <w:rFonts w:hint="eastAsia"/>
              </w:rPr>
              <w:t>照司法院、行政院提案通過。</w:t>
            </w:r>
          </w:p>
          <w:p w:rsidR="006143C5" w:rsidRPr="00646DCB" w:rsidRDefault="006143C5" w:rsidP="006143C5">
            <w:pPr>
              <w:tabs>
                <w:tab w:val="left" w:pos="2520"/>
              </w:tabs>
              <w:spacing w:line="380" w:lineRule="exact"/>
            </w:pPr>
          </w:p>
        </w:tc>
      </w:tr>
      <w:tr w:rsidR="006143C5" w:rsidTr="00191E17">
        <w:tc>
          <w:tcPr>
            <w:tcW w:w="2688" w:type="dxa"/>
            <w:shd w:val="clear" w:color="auto" w:fill="auto"/>
          </w:tcPr>
          <w:p w:rsidR="00646DCB" w:rsidRPr="00646DCB" w:rsidRDefault="00646DCB" w:rsidP="00646DCB">
            <w:pPr>
              <w:tabs>
                <w:tab w:val="left" w:pos="2520"/>
              </w:tabs>
              <w:spacing w:line="380" w:lineRule="exact"/>
              <w:ind w:leftChars="50" w:left="210" w:rightChars="50" w:right="105" w:hangingChars="50" w:hanging="105"/>
            </w:pPr>
            <w:r w:rsidRPr="00646DCB">
              <w:rPr>
                <w:rFonts w:hint="eastAsia"/>
              </w:rPr>
              <w:lastRenderedPageBreak/>
              <w:t>(照委員湯蕙禎等3人所提修正動議通過)</w:t>
            </w:r>
          </w:p>
          <w:p w:rsidR="006143C5" w:rsidRDefault="006143C5" w:rsidP="006143C5">
            <w:pPr>
              <w:tabs>
                <w:tab w:val="left" w:pos="2520"/>
              </w:tabs>
              <w:spacing w:line="380" w:lineRule="exact"/>
              <w:ind w:leftChars="50" w:left="315" w:rightChars="50" w:right="105" w:hangingChars="100" w:hanging="210"/>
            </w:pPr>
            <w:r>
              <w:rPr>
                <w:rFonts w:hint="eastAsia"/>
              </w:rPr>
              <w:t>第四百七十七條　依刑法第五十三條及第五十四條應依刑法第五十一條第五款至第七款之規定，定其應執行之刑者，</w:t>
            </w:r>
            <w:r w:rsidR="00B0790E" w:rsidRPr="00B0790E">
              <w:rPr>
                <w:rFonts w:hAnsi="華康細明體" w:hint="eastAsia"/>
                <w:szCs w:val="21"/>
              </w:rPr>
              <w:t>由該案犯罪事實最後判決之法院</w:t>
            </w:r>
            <w:r w:rsidR="00B0790E" w:rsidRPr="00B0790E">
              <w:rPr>
                <w:rFonts w:hAnsi="華康細明體" w:hint="eastAsia"/>
                <w:szCs w:val="21"/>
                <w:u w:val="single"/>
              </w:rPr>
              <w:t>對應</w:t>
            </w:r>
            <w:r w:rsidR="00B0790E" w:rsidRPr="00B0790E">
              <w:rPr>
                <w:rFonts w:hAnsi="華康細明體" w:hint="eastAsia"/>
                <w:szCs w:val="21"/>
              </w:rPr>
              <w:t>之</w:t>
            </w:r>
            <w:r w:rsidR="00B0790E" w:rsidRPr="00B0790E">
              <w:rPr>
                <w:rFonts w:hAnsi="華康細明體" w:hint="eastAsia"/>
                <w:szCs w:val="21"/>
                <w:u w:val="single"/>
              </w:rPr>
              <w:t>檢察署</w:t>
            </w:r>
            <w:r w:rsidR="00B0790E" w:rsidRPr="00B0790E">
              <w:rPr>
                <w:rFonts w:hAnsi="華康細明體" w:hint="eastAsia"/>
                <w:szCs w:val="21"/>
              </w:rPr>
              <w:t>檢察官</w:t>
            </w:r>
            <w:r w:rsidR="00B0790E" w:rsidRPr="00B0790E">
              <w:rPr>
                <w:rFonts w:hAnsi="華康細明體" w:hint="eastAsia"/>
                <w:szCs w:val="21"/>
                <w:u w:val="single"/>
              </w:rPr>
              <w:t>，</w:t>
            </w:r>
            <w:r w:rsidR="00B0790E" w:rsidRPr="00B0790E">
              <w:rPr>
                <w:rFonts w:hAnsi="華康細明體" w:hint="eastAsia"/>
                <w:b/>
                <w:szCs w:val="21"/>
                <w:u w:val="single"/>
              </w:rPr>
              <w:t>備具繕本</w:t>
            </w:r>
            <w:r w:rsidR="00B0790E" w:rsidRPr="00B0790E">
              <w:rPr>
                <w:rFonts w:hAnsi="華康細明體" w:hint="eastAsia"/>
                <w:szCs w:val="21"/>
              </w:rPr>
              <w:t>，聲請該法院裁定之</w:t>
            </w:r>
            <w:r w:rsidR="00B0790E" w:rsidRPr="00B0790E">
              <w:rPr>
                <w:rFonts w:hAnsi="華康細明體" w:hint="eastAsia"/>
                <w:b/>
                <w:szCs w:val="21"/>
                <w:u w:val="single"/>
              </w:rPr>
              <w:t>。法院於接受繕本後，應將繕本送達於受刑人</w:t>
            </w:r>
            <w:r w:rsidR="00B0790E" w:rsidRPr="00B0790E">
              <w:rPr>
                <w:rFonts w:hAnsi="華康細明體" w:hint="eastAsia"/>
                <w:szCs w:val="21"/>
              </w:rPr>
              <w:t>。</w:t>
            </w:r>
          </w:p>
          <w:p w:rsidR="006143C5" w:rsidRDefault="006143C5" w:rsidP="006143C5">
            <w:pPr>
              <w:tabs>
                <w:tab w:val="left" w:pos="2520"/>
              </w:tabs>
              <w:spacing w:line="380" w:lineRule="exact"/>
              <w:ind w:leftChars="150" w:left="315" w:rightChars="50" w:right="105" w:firstLineChars="200" w:firstLine="420"/>
            </w:pPr>
            <w:r>
              <w:rPr>
                <w:rFonts w:hint="eastAsia"/>
              </w:rPr>
              <w:t>受刑人或其法定代理人、配偶，亦得請求檢察官</w:t>
            </w:r>
            <w:r w:rsidRPr="00435D55">
              <w:rPr>
                <w:rFonts w:hint="eastAsia"/>
                <w:u w:val="single"/>
              </w:rPr>
              <w:t>為前項之</w:t>
            </w:r>
            <w:r>
              <w:rPr>
                <w:rFonts w:hint="eastAsia"/>
              </w:rPr>
              <w:t>聲請。</w:t>
            </w:r>
          </w:p>
          <w:p w:rsidR="006143C5" w:rsidRDefault="006143C5" w:rsidP="006143C5">
            <w:pPr>
              <w:tabs>
                <w:tab w:val="left" w:pos="2520"/>
              </w:tabs>
              <w:spacing w:line="380" w:lineRule="exact"/>
              <w:ind w:leftChars="150" w:left="315" w:rightChars="50" w:right="105" w:firstLineChars="200" w:firstLine="420"/>
            </w:pPr>
            <w:r w:rsidRPr="00435D55">
              <w:rPr>
                <w:rFonts w:hint="eastAsia"/>
                <w:u w:val="single"/>
              </w:rPr>
              <w:t>法院對於第一項聲請，除顯無必要或有急迫情形者外，於裁定前應予</w:t>
            </w:r>
            <w:r w:rsidRPr="00435D55">
              <w:rPr>
                <w:rFonts w:hint="eastAsia"/>
                <w:u w:val="single"/>
              </w:rPr>
              <w:lastRenderedPageBreak/>
              <w:t>受刑人以言詞或書面陳述意見之機會。</w:t>
            </w:r>
          </w:p>
          <w:p w:rsidR="006143C5" w:rsidRDefault="006143C5" w:rsidP="006143C5">
            <w:pPr>
              <w:tabs>
                <w:tab w:val="left" w:pos="2520"/>
              </w:tabs>
              <w:spacing w:line="380" w:lineRule="exact"/>
              <w:ind w:leftChars="150" w:left="315" w:rightChars="50" w:right="105" w:firstLineChars="200" w:firstLine="420"/>
            </w:pPr>
            <w:r w:rsidRPr="00435D55">
              <w:rPr>
                <w:rFonts w:hint="eastAsia"/>
                <w:u w:val="single"/>
              </w:rPr>
              <w:t>法院依第一項裁定其應執行之刑者，應記載審酌之事項。</w:t>
            </w:r>
          </w:p>
        </w:tc>
        <w:tc>
          <w:tcPr>
            <w:tcW w:w="2687" w:type="dxa"/>
            <w:shd w:val="clear" w:color="auto" w:fill="auto"/>
          </w:tcPr>
          <w:p w:rsidR="00646DCB" w:rsidRDefault="00646DCB" w:rsidP="006143C5">
            <w:pPr>
              <w:tabs>
                <w:tab w:val="left" w:pos="2520"/>
              </w:tabs>
              <w:spacing w:line="380" w:lineRule="exact"/>
              <w:ind w:leftChars="50" w:left="105" w:rightChars="50" w:right="105"/>
              <w:rPr>
                <w:b/>
              </w:rPr>
            </w:pPr>
          </w:p>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第四百七十七條　依刑法第五十三條及第五十四條應依刑法第五十一條第五款至第七款之規定，定其應執行之刑者，由該案犯罪事實最後判決之法院</w:t>
            </w:r>
            <w:r w:rsidRPr="00435D55">
              <w:rPr>
                <w:rFonts w:hint="eastAsia"/>
                <w:u w:val="single"/>
              </w:rPr>
              <w:t>對應</w:t>
            </w:r>
            <w:r>
              <w:rPr>
                <w:rFonts w:hint="eastAsia"/>
              </w:rPr>
              <w:t>之</w:t>
            </w:r>
            <w:r w:rsidRPr="00435D55">
              <w:rPr>
                <w:rFonts w:hint="eastAsia"/>
                <w:u w:val="single"/>
              </w:rPr>
              <w:t>檢察署</w:t>
            </w:r>
            <w:r>
              <w:rPr>
                <w:rFonts w:hint="eastAsia"/>
              </w:rPr>
              <w:t>檢察官，聲請該法院裁定之</w:t>
            </w:r>
            <w:r w:rsidRPr="00435D55">
              <w:rPr>
                <w:rFonts w:hint="eastAsia"/>
                <w:u w:val="single"/>
              </w:rPr>
              <w:t>，並同時以聲請書繕本通知受刑人</w:t>
            </w:r>
            <w:r>
              <w:rPr>
                <w:rFonts w:hint="eastAsia"/>
              </w:rPr>
              <w:t>。</w:t>
            </w:r>
          </w:p>
          <w:p w:rsidR="006143C5" w:rsidRDefault="006143C5" w:rsidP="006143C5">
            <w:pPr>
              <w:tabs>
                <w:tab w:val="left" w:pos="2520"/>
              </w:tabs>
              <w:spacing w:line="380" w:lineRule="exact"/>
              <w:ind w:leftChars="150" w:left="315" w:rightChars="50" w:right="105" w:firstLineChars="200" w:firstLine="420"/>
            </w:pPr>
            <w:r>
              <w:rPr>
                <w:rFonts w:hint="eastAsia"/>
              </w:rPr>
              <w:t>受刑人或其法定代理人、配偶，亦得請求檢察官</w:t>
            </w:r>
            <w:r w:rsidRPr="00435D55">
              <w:rPr>
                <w:rFonts w:hint="eastAsia"/>
                <w:u w:val="single"/>
              </w:rPr>
              <w:t>為前項之</w:t>
            </w:r>
            <w:r>
              <w:rPr>
                <w:rFonts w:hint="eastAsia"/>
              </w:rPr>
              <w:t>聲請。</w:t>
            </w:r>
          </w:p>
          <w:p w:rsidR="006143C5" w:rsidRDefault="006143C5" w:rsidP="006143C5">
            <w:pPr>
              <w:tabs>
                <w:tab w:val="left" w:pos="2520"/>
              </w:tabs>
              <w:spacing w:line="380" w:lineRule="exact"/>
              <w:ind w:leftChars="150" w:left="315" w:rightChars="50" w:right="105" w:firstLineChars="200" w:firstLine="420"/>
            </w:pPr>
            <w:r w:rsidRPr="00435D55">
              <w:rPr>
                <w:rFonts w:hint="eastAsia"/>
                <w:u w:val="single"/>
              </w:rPr>
              <w:t>法院對於第一項聲請，除顯無必要或有急迫情形者外，於裁定前應予受刑人以言詞或書面陳</w:t>
            </w:r>
            <w:r w:rsidRPr="00435D55">
              <w:rPr>
                <w:rFonts w:hint="eastAsia"/>
                <w:u w:val="single"/>
              </w:rPr>
              <w:lastRenderedPageBreak/>
              <w:t>述意見之機會。</w:t>
            </w:r>
          </w:p>
          <w:p w:rsidR="006143C5" w:rsidRDefault="006143C5" w:rsidP="006143C5">
            <w:pPr>
              <w:tabs>
                <w:tab w:val="left" w:pos="2520"/>
              </w:tabs>
              <w:spacing w:line="380" w:lineRule="exact"/>
              <w:ind w:leftChars="150" w:left="315" w:rightChars="50" w:right="105" w:firstLineChars="200" w:firstLine="420"/>
            </w:pPr>
            <w:r w:rsidRPr="00435D55">
              <w:rPr>
                <w:rFonts w:hint="eastAsia"/>
                <w:u w:val="single"/>
              </w:rPr>
              <w:t>法院依第一項裁定其應執行之刑者，應記載審酌之事項。</w:t>
            </w:r>
          </w:p>
        </w:tc>
        <w:tc>
          <w:tcPr>
            <w:tcW w:w="2688" w:type="dxa"/>
            <w:shd w:val="clear" w:color="auto" w:fill="auto"/>
          </w:tcPr>
          <w:p w:rsidR="00646DCB" w:rsidRDefault="00646DCB" w:rsidP="006143C5">
            <w:pPr>
              <w:tabs>
                <w:tab w:val="left" w:pos="2520"/>
              </w:tabs>
              <w:spacing w:line="380" w:lineRule="exact"/>
              <w:ind w:leftChars="50" w:left="105" w:rightChars="50" w:right="105"/>
              <w:rPr>
                <w:b/>
              </w:rPr>
            </w:pPr>
          </w:p>
          <w:p w:rsidR="006143C5" w:rsidRDefault="006143C5" w:rsidP="006143C5">
            <w:pPr>
              <w:tabs>
                <w:tab w:val="left" w:pos="2520"/>
              </w:tabs>
              <w:spacing w:line="380" w:lineRule="exact"/>
              <w:ind w:leftChars="50" w:left="105" w:rightChars="50" w:right="105"/>
            </w:pPr>
            <w:r w:rsidRPr="00435D55">
              <w:rPr>
                <w:rFonts w:hint="eastAsia"/>
                <w:b/>
              </w:rPr>
              <w:t>委員陳明文等17人提案：</w:t>
            </w:r>
          </w:p>
          <w:p w:rsidR="006143C5" w:rsidRDefault="006143C5" w:rsidP="006143C5">
            <w:pPr>
              <w:tabs>
                <w:tab w:val="left" w:pos="2520"/>
              </w:tabs>
              <w:spacing w:line="380" w:lineRule="exact"/>
              <w:ind w:leftChars="50" w:left="315" w:rightChars="50" w:right="105" w:hangingChars="100" w:hanging="210"/>
            </w:pPr>
            <w:r>
              <w:rPr>
                <w:rFonts w:hint="eastAsia"/>
              </w:rPr>
              <w:t>第四百七十七條　依刑法第五十三條及第五十四條應依刑法第五十一條第五款至第七款之規定，定其應執行之刑者，由該案犯罪事實最後判決之法院之檢察官，聲請該法院裁定之。</w:t>
            </w:r>
          </w:p>
          <w:p w:rsidR="006143C5" w:rsidRDefault="006143C5" w:rsidP="006143C5">
            <w:pPr>
              <w:tabs>
                <w:tab w:val="left" w:pos="2520"/>
              </w:tabs>
              <w:spacing w:line="380" w:lineRule="exact"/>
              <w:ind w:leftChars="150" w:left="315" w:rightChars="50" w:right="105" w:firstLineChars="200" w:firstLine="420"/>
            </w:pPr>
            <w:r>
              <w:rPr>
                <w:rFonts w:hint="eastAsia"/>
              </w:rPr>
              <w:t>前項定其應執行之刑者，受刑人或其法定代理人、配偶，亦得請求前項檢察官聲請之。</w:t>
            </w:r>
          </w:p>
          <w:p w:rsidR="006143C5" w:rsidRDefault="006143C5" w:rsidP="006143C5">
            <w:pPr>
              <w:tabs>
                <w:tab w:val="left" w:pos="2520"/>
              </w:tabs>
              <w:spacing w:line="380" w:lineRule="exact"/>
              <w:ind w:leftChars="50" w:left="105" w:rightChars="50" w:right="105"/>
            </w:pPr>
            <w:r w:rsidRPr="00435D55">
              <w:rPr>
                <w:rFonts w:hint="eastAsia"/>
                <w:b/>
              </w:rPr>
              <w:t>委員林楚茵等20人提案：</w:t>
            </w:r>
          </w:p>
          <w:p w:rsidR="006143C5" w:rsidRDefault="006143C5" w:rsidP="006143C5">
            <w:pPr>
              <w:tabs>
                <w:tab w:val="left" w:pos="2520"/>
              </w:tabs>
              <w:spacing w:line="380" w:lineRule="exact"/>
              <w:ind w:leftChars="50" w:left="315" w:rightChars="50" w:right="105" w:hangingChars="100" w:hanging="210"/>
            </w:pPr>
            <w:r>
              <w:rPr>
                <w:rFonts w:hint="eastAsia"/>
              </w:rPr>
              <w:t>第四百七十七條　依刑法第五十三條及第五十四條應依刑法第五十一條第五款至第七款之規定</w:t>
            </w:r>
            <w:r>
              <w:rPr>
                <w:rFonts w:hint="eastAsia"/>
              </w:rPr>
              <w:lastRenderedPageBreak/>
              <w:t>，定其應執行之刑者，由該案犯罪事實最後判決之法院</w:t>
            </w:r>
            <w:r w:rsidRPr="00435D55">
              <w:rPr>
                <w:rFonts w:hint="eastAsia"/>
                <w:u w:val="single"/>
              </w:rPr>
              <w:t>對應檢察署</w:t>
            </w:r>
            <w:r>
              <w:rPr>
                <w:rFonts w:hint="eastAsia"/>
              </w:rPr>
              <w:t>之檢察官，聲請該法院裁定之。</w:t>
            </w:r>
          </w:p>
          <w:p w:rsidR="006143C5" w:rsidRDefault="006143C5" w:rsidP="006143C5">
            <w:pPr>
              <w:tabs>
                <w:tab w:val="left" w:pos="2520"/>
              </w:tabs>
              <w:spacing w:line="380" w:lineRule="exact"/>
              <w:ind w:leftChars="150" w:left="315" w:rightChars="50" w:right="105" w:firstLineChars="200" w:firstLine="420"/>
            </w:pPr>
            <w:r>
              <w:rPr>
                <w:rFonts w:hint="eastAsia"/>
              </w:rPr>
              <w:t>前項定其應執行之刑者，受刑人或其法定代理人、配偶，亦得請求前項檢察官聲請之。</w:t>
            </w:r>
          </w:p>
          <w:p w:rsidR="006143C5" w:rsidRDefault="006143C5" w:rsidP="006143C5">
            <w:pPr>
              <w:tabs>
                <w:tab w:val="left" w:pos="2520"/>
              </w:tabs>
              <w:spacing w:line="380" w:lineRule="exact"/>
              <w:ind w:leftChars="50" w:left="105" w:rightChars="50" w:right="105"/>
            </w:pPr>
            <w:r w:rsidRPr="00435D55">
              <w:rPr>
                <w:rFonts w:hint="eastAsia"/>
                <w:b/>
              </w:rPr>
              <w:t>委員翁重鈞等19人提案：</w:t>
            </w:r>
          </w:p>
          <w:p w:rsidR="006143C5" w:rsidRDefault="006143C5" w:rsidP="006143C5">
            <w:pPr>
              <w:tabs>
                <w:tab w:val="left" w:pos="2520"/>
              </w:tabs>
              <w:spacing w:line="380" w:lineRule="exact"/>
              <w:ind w:leftChars="50" w:left="315" w:rightChars="50" w:right="105" w:hangingChars="100" w:hanging="210"/>
            </w:pPr>
            <w:r>
              <w:rPr>
                <w:rFonts w:hint="eastAsia"/>
              </w:rPr>
              <w:t>第四百七十七條　依刑法第五十三條及第五十四條應依刑法第五十一條第五款至第七款之規定，定其應執行之刑者，由該案犯罪事實最後判決之法院之檢察官，聲請該法院裁定之。</w:t>
            </w:r>
          </w:p>
          <w:p w:rsidR="006143C5" w:rsidRDefault="006143C5" w:rsidP="006143C5">
            <w:pPr>
              <w:tabs>
                <w:tab w:val="left" w:pos="2520"/>
              </w:tabs>
              <w:spacing w:line="380" w:lineRule="exact"/>
              <w:ind w:leftChars="150" w:left="315" w:rightChars="50" w:right="105" w:firstLineChars="200" w:firstLine="420"/>
            </w:pPr>
            <w:r>
              <w:rPr>
                <w:rFonts w:hint="eastAsia"/>
              </w:rPr>
              <w:t>前項定其應執行之刑者，受刑人或其法定代理人、配偶，亦得請求前項檢察官聲請之。</w:t>
            </w:r>
          </w:p>
          <w:p w:rsidR="006143C5" w:rsidRDefault="006143C5" w:rsidP="006143C5">
            <w:pPr>
              <w:tabs>
                <w:tab w:val="left" w:pos="2520"/>
              </w:tabs>
              <w:spacing w:line="380" w:lineRule="exact"/>
            </w:pPr>
          </w:p>
        </w:tc>
        <w:tc>
          <w:tcPr>
            <w:tcW w:w="2688" w:type="dxa"/>
            <w:shd w:val="clear" w:color="auto" w:fill="auto"/>
          </w:tcPr>
          <w:p w:rsidR="006143C5" w:rsidRDefault="006143C5" w:rsidP="006143C5">
            <w:pPr>
              <w:tabs>
                <w:tab w:val="left" w:pos="2520"/>
              </w:tabs>
              <w:spacing w:line="380" w:lineRule="exact"/>
              <w:ind w:leftChars="50" w:left="315" w:rightChars="50" w:right="105" w:hangingChars="100" w:hanging="210"/>
            </w:pPr>
          </w:p>
          <w:p w:rsidR="00646DCB" w:rsidRDefault="00646DCB" w:rsidP="006143C5">
            <w:pPr>
              <w:tabs>
                <w:tab w:val="left" w:pos="2520"/>
              </w:tabs>
              <w:spacing w:line="380" w:lineRule="exact"/>
              <w:ind w:leftChars="50" w:left="315" w:rightChars="50" w:right="105" w:hangingChars="100" w:hanging="210"/>
            </w:pPr>
          </w:p>
          <w:p w:rsidR="006143C5" w:rsidRDefault="006143C5" w:rsidP="006143C5">
            <w:pPr>
              <w:tabs>
                <w:tab w:val="left" w:pos="2520"/>
              </w:tabs>
              <w:spacing w:line="380" w:lineRule="exact"/>
              <w:ind w:leftChars="50" w:left="315" w:rightChars="50" w:right="105" w:hangingChars="100" w:hanging="210"/>
            </w:pPr>
            <w:r>
              <w:rPr>
                <w:rFonts w:hint="eastAsia"/>
              </w:rPr>
              <w:t xml:space="preserve">第四百七十七條　</w:t>
            </w:r>
            <w:r w:rsidRPr="00AC147E">
              <w:rPr>
                <w:rFonts w:hint="eastAsia"/>
                <w:u w:val="single"/>
              </w:rPr>
              <w:t>依刑法第四十八條應更定其刑者，或</w:t>
            </w:r>
            <w:r>
              <w:rPr>
                <w:rFonts w:hint="eastAsia"/>
              </w:rPr>
              <w:t>依刑法第五十三條及第五十四條應依刑法第五十一條第五款至第七款之規定，定其應執行之刑者，由該案犯罪事實最後判決之法院之檢察官，聲請該法院裁定之。</w:t>
            </w:r>
          </w:p>
          <w:p w:rsidR="006143C5" w:rsidRDefault="006143C5" w:rsidP="006143C5">
            <w:pPr>
              <w:tabs>
                <w:tab w:val="left" w:pos="2520"/>
              </w:tabs>
              <w:spacing w:line="380" w:lineRule="exact"/>
              <w:ind w:leftChars="150" w:left="315" w:rightChars="50" w:right="105" w:firstLineChars="200" w:firstLine="420"/>
            </w:pPr>
            <w:r>
              <w:rPr>
                <w:rFonts w:hint="eastAsia"/>
              </w:rPr>
              <w:t>前項定其應執行之刑者，受刑人或其法定代理人、配偶，亦得請求前項檢察官聲請之。</w:t>
            </w:r>
          </w:p>
        </w:tc>
        <w:tc>
          <w:tcPr>
            <w:tcW w:w="3424" w:type="dxa"/>
            <w:shd w:val="clear" w:color="auto" w:fill="auto"/>
          </w:tcPr>
          <w:p w:rsidR="006143C5" w:rsidRDefault="006143C5" w:rsidP="006143C5">
            <w:pPr>
              <w:tabs>
                <w:tab w:val="left" w:pos="2520"/>
              </w:tabs>
              <w:spacing w:line="380" w:lineRule="exact"/>
              <w:ind w:leftChars="50" w:left="105" w:rightChars="50" w:right="105"/>
            </w:pPr>
            <w:r w:rsidRPr="00435D55">
              <w:rPr>
                <w:rFonts w:hint="eastAsia"/>
                <w:b/>
              </w:rPr>
              <w:t>司法院、行政院提案：</w:t>
            </w:r>
          </w:p>
          <w:p w:rsidR="006143C5" w:rsidRDefault="006143C5" w:rsidP="006143C5">
            <w:pPr>
              <w:tabs>
                <w:tab w:val="left" w:pos="2520"/>
              </w:tabs>
              <w:spacing w:line="380" w:lineRule="exact"/>
              <w:ind w:leftChars="50" w:left="315" w:rightChars="50" w:right="105" w:hangingChars="100" w:hanging="210"/>
            </w:pPr>
            <w:r>
              <w:rPr>
                <w:rFonts w:hint="eastAsia"/>
              </w:rPr>
              <w:t>一、依司法院釋字第七七五號解釋意旨，刑法第四十八條前段累犯更定其刑之規定，旨在加重處罰，非為維護極重要之公共利益，與憲法一事不再理原則有違，應自該解釋公布之日起失其效力，且現行條文第一項所定依刑法第四十八條更定其刑部分，應即併同失效，爰配合修正本項，刪除此部分，以符前揭解釋意旨。又依法院組織法第六十一條、第六十二條前段之規定，檢察官於其所屬檢察署管轄區域內執行職務，並對法院獨立行使職權，非為法院之成員，本項爰將「法院之檢察官」，修正為「法院對應之檢察署檢察官」，以符法制。且為保障第三項受刑人之意見陳述</w:t>
            </w:r>
            <w:r>
              <w:rPr>
                <w:rFonts w:hint="eastAsia"/>
              </w:rPr>
              <w:lastRenderedPageBreak/>
              <w:t>權，明定檢察官依本項聲請法院定其應執行之刑，應同時以聲請書繕本通知受刑人，俾使其知悉。至檢察官聲請法院定刑，或受刑人或其法定代理人、配偶請求檢察官聲請定刑時，如有可供定刑參考之相關說明或資料，自可一併提出，俾利法院審酌，附此敘明。</w:t>
            </w:r>
          </w:p>
          <w:p w:rsidR="006143C5" w:rsidRDefault="006143C5" w:rsidP="006143C5">
            <w:pPr>
              <w:tabs>
                <w:tab w:val="left" w:pos="2520"/>
              </w:tabs>
              <w:spacing w:line="380" w:lineRule="exact"/>
              <w:ind w:leftChars="50" w:left="315" w:rightChars="50" w:right="105" w:hangingChars="100" w:hanging="210"/>
            </w:pPr>
            <w:r>
              <w:rPr>
                <w:rFonts w:hint="eastAsia"/>
              </w:rPr>
              <w:t>二、配合第一項之修正，爰就第二項酌為文字修正。</w:t>
            </w:r>
          </w:p>
          <w:p w:rsidR="006143C5" w:rsidRDefault="006143C5" w:rsidP="006143C5">
            <w:pPr>
              <w:tabs>
                <w:tab w:val="left" w:pos="2520"/>
              </w:tabs>
              <w:spacing w:line="380" w:lineRule="exact"/>
              <w:ind w:leftChars="50" w:left="315" w:rightChars="50" w:right="105" w:hangingChars="100" w:hanging="210"/>
            </w:pPr>
            <w:r>
              <w:rPr>
                <w:rFonts w:hint="eastAsia"/>
              </w:rPr>
              <w:t>三、第一項定其應執行之刑之聲請，不僅攸關國家刑罰權之實行，於受刑人亦影響甚鉅，為保障其權益，並提昇法院定刑之妥適性，除聲請有程序上不合法或無理由而應逕予駁回、依現有卷證或經調取前案卷證已可得知受刑人對定刑之意見、定刑之可能刑度顯屬輕微（例如非鉅額之罰金、得易科罰金之拘役，依受刑人之經濟狀況負擔無虞者）等顯無必要之情形，或受刑人原執行指揮</w:t>
            </w:r>
            <w:r>
              <w:rPr>
                <w:rFonts w:hint="eastAsia"/>
              </w:rPr>
              <w:lastRenderedPageBreak/>
              <w:t>書所載刑期即將屆滿，如待其陳述意見，將致原刑期與定刑後之餘刑無法合併計算而影響累進處遇，對受刑人反生不利等急迫之情形外，法院於裁定前應予受刑人以言詞或書面陳述意見之機會，俾為審慎之決定，爰增訂第三項。至法院究以開庭聽取受刑人意見、發函定期命表示意見或其他適當方式，給予受刑人陳述意見之機會，自得依個案情形裁量為之；且受刑人如經法院給予陳述意見之機會，而仍未陳述意見者，法院自得逕為裁定。又依第二百二十二條第二項之規定，法院作成裁定前，本得衡情為其他必要之調查，均附此敘明。</w:t>
            </w:r>
          </w:p>
          <w:p w:rsidR="006143C5" w:rsidRDefault="006143C5" w:rsidP="00921390">
            <w:pPr>
              <w:tabs>
                <w:tab w:val="left" w:pos="2520"/>
              </w:tabs>
              <w:spacing w:line="380" w:lineRule="exact"/>
              <w:ind w:leftChars="50" w:left="315" w:rightChars="50" w:right="105" w:hangingChars="100" w:hanging="210"/>
            </w:pPr>
            <w:r>
              <w:rPr>
                <w:rFonts w:hint="eastAsia"/>
              </w:rPr>
              <w:t>四、法院依第一項裁定其應執行之刑者，應於理由內記載定刑時所審酌之事項，俾利檢察官、受刑人知悉及於不服時提起救濟，並供抗告法院據以審查，爰增訂第四項，以維定刑之透明及公正。</w:t>
            </w:r>
          </w:p>
          <w:p w:rsidR="006143C5" w:rsidRDefault="006143C5" w:rsidP="006143C5">
            <w:pPr>
              <w:tabs>
                <w:tab w:val="left" w:pos="2520"/>
              </w:tabs>
              <w:spacing w:line="380" w:lineRule="exact"/>
              <w:ind w:leftChars="50" w:left="105" w:rightChars="50" w:right="105"/>
            </w:pPr>
            <w:r w:rsidRPr="00435D55">
              <w:rPr>
                <w:rFonts w:hint="eastAsia"/>
                <w:b/>
              </w:rPr>
              <w:lastRenderedPageBreak/>
              <w:t>委員陳明文等17人提案：</w:t>
            </w:r>
          </w:p>
          <w:p w:rsidR="006143C5" w:rsidRDefault="006143C5" w:rsidP="006143C5">
            <w:pPr>
              <w:tabs>
                <w:tab w:val="left" w:pos="2520"/>
              </w:tabs>
              <w:spacing w:line="380" w:lineRule="exact"/>
              <w:ind w:leftChars="50" w:left="315" w:rightChars="50" w:right="105" w:hangingChars="100" w:hanging="210"/>
            </w:pPr>
            <w:r>
              <w:rPr>
                <w:rFonts w:hint="eastAsia"/>
              </w:rPr>
              <w:t>一、刑法第四十八條更定其刑之規定，業經大法官會議第775號解釋認定為違憲且即時停止適用。</w:t>
            </w:r>
          </w:p>
          <w:p w:rsidR="006143C5" w:rsidRDefault="006143C5" w:rsidP="006143C5">
            <w:pPr>
              <w:tabs>
                <w:tab w:val="left" w:pos="2520"/>
              </w:tabs>
              <w:spacing w:line="380" w:lineRule="exact"/>
              <w:ind w:leftChars="50" w:left="315" w:rightChars="50" w:right="105" w:hangingChars="100" w:hanging="210"/>
            </w:pPr>
            <w:r>
              <w:rPr>
                <w:rFonts w:hint="eastAsia"/>
              </w:rPr>
              <w:t>二、刑法第四十八條既已因釋字第775號解釋停止適用，則要無再依該條而進行更定其刑之程序。</w:t>
            </w:r>
          </w:p>
          <w:p w:rsidR="006143C5" w:rsidRDefault="006143C5" w:rsidP="006143C5">
            <w:pPr>
              <w:tabs>
                <w:tab w:val="left" w:pos="2520"/>
              </w:tabs>
              <w:spacing w:line="380" w:lineRule="exact"/>
              <w:ind w:leftChars="50" w:left="315" w:rightChars="50" w:right="105" w:hangingChars="100" w:hanging="210"/>
            </w:pPr>
            <w:r>
              <w:rPr>
                <w:rFonts w:hint="eastAsia"/>
              </w:rPr>
              <w:t>三、爰配合釋字775號解釋意旨及司法實務，爰提出本條第一項修正，將依刑法第四十八條應更定其刑之規定刪除，並略作文字修正。</w:t>
            </w:r>
          </w:p>
          <w:p w:rsidR="006143C5" w:rsidRDefault="006143C5" w:rsidP="006143C5">
            <w:pPr>
              <w:tabs>
                <w:tab w:val="left" w:pos="2520"/>
              </w:tabs>
              <w:spacing w:line="380" w:lineRule="exact"/>
              <w:ind w:leftChars="50" w:left="315" w:rightChars="50" w:right="105" w:hangingChars="100" w:hanging="210"/>
            </w:pPr>
            <w:r>
              <w:rPr>
                <w:rFonts w:hint="eastAsia"/>
              </w:rPr>
              <w:t>四、本條第二項未修正。</w:t>
            </w:r>
          </w:p>
          <w:p w:rsidR="006143C5" w:rsidRDefault="006143C5" w:rsidP="006143C5">
            <w:pPr>
              <w:tabs>
                <w:tab w:val="left" w:pos="2520"/>
              </w:tabs>
              <w:spacing w:line="380" w:lineRule="exact"/>
              <w:ind w:leftChars="50" w:left="105" w:rightChars="50" w:right="105"/>
            </w:pPr>
            <w:r w:rsidRPr="00435D55">
              <w:rPr>
                <w:rFonts w:hint="eastAsia"/>
                <w:b/>
              </w:rPr>
              <w:t>委員林楚茵等20人提案：</w:t>
            </w:r>
          </w:p>
          <w:p w:rsidR="006143C5" w:rsidRDefault="006143C5" w:rsidP="006143C5">
            <w:pPr>
              <w:tabs>
                <w:tab w:val="left" w:pos="2520"/>
              </w:tabs>
              <w:spacing w:line="380" w:lineRule="exact"/>
              <w:ind w:leftChars="50" w:left="315" w:rightChars="50" w:right="105" w:hangingChars="100" w:hanging="210"/>
            </w:pPr>
            <w:r>
              <w:rPr>
                <w:rFonts w:hint="eastAsia"/>
              </w:rPr>
              <w:t>一、刑法第四十八條更定其刑之規定，業經大法官會議第775號解釋認定，違反憲法一事不再理原則，而失其效力。</w:t>
            </w:r>
          </w:p>
          <w:p w:rsidR="006143C5" w:rsidRDefault="006143C5" w:rsidP="006143C5">
            <w:pPr>
              <w:tabs>
                <w:tab w:val="left" w:pos="2520"/>
              </w:tabs>
              <w:spacing w:line="380" w:lineRule="exact"/>
              <w:ind w:leftChars="50" w:left="315" w:rightChars="50" w:right="105" w:hangingChars="100" w:hanging="210"/>
            </w:pPr>
            <w:r>
              <w:rPr>
                <w:rFonts w:hint="eastAsia"/>
              </w:rPr>
              <w:t>二、刑法第四十八條既已因釋字第775號失其效力，則要無再依該條而進行更定其刑之程序。</w:t>
            </w:r>
          </w:p>
          <w:p w:rsidR="006143C5" w:rsidRDefault="006143C5" w:rsidP="006143C5">
            <w:pPr>
              <w:tabs>
                <w:tab w:val="left" w:pos="2520"/>
              </w:tabs>
              <w:spacing w:line="380" w:lineRule="exact"/>
              <w:ind w:leftChars="50" w:left="315" w:rightChars="50" w:right="105" w:hangingChars="100" w:hanging="210"/>
            </w:pPr>
            <w:r>
              <w:rPr>
                <w:rFonts w:hint="eastAsia"/>
              </w:rPr>
              <w:t>三、爰配合釋字775號解釋意旨，提出本條第一項修正，將依刑法</w:t>
            </w:r>
            <w:r>
              <w:rPr>
                <w:rFonts w:hint="eastAsia"/>
              </w:rPr>
              <w:lastRenderedPageBreak/>
              <w:t>第四十八條應更定其刑之規定刪除，並略作文字修正。</w:t>
            </w:r>
          </w:p>
          <w:p w:rsidR="006143C5" w:rsidRDefault="006143C5" w:rsidP="006143C5">
            <w:pPr>
              <w:tabs>
                <w:tab w:val="left" w:pos="2520"/>
              </w:tabs>
              <w:spacing w:line="380" w:lineRule="exact"/>
              <w:ind w:leftChars="50" w:left="315" w:rightChars="50" w:right="105" w:hangingChars="100" w:hanging="210"/>
            </w:pPr>
            <w:r>
              <w:rPr>
                <w:rFonts w:hint="eastAsia"/>
              </w:rPr>
              <w:t>四、又依法院組織法第六十一條、第六十二條前段之規定，檢察官於其所屬檢察署管轄區域內執行職務，並對法院獨立行使職權，非為法院之成員，本項爰將「法院之檢察官」，修正為「法院對應之檢察署檢察官」，以符法制。</w:t>
            </w:r>
          </w:p>
          <w:p w:rsidR="006143C5" w:rsidRDefault="006143C5" w:rsidP="006143C5">
            <w:pPr>
              <w:tabs>
                <w:tab w:val="left" w:pos="2520"/>
              </w:tabs>
              <w:spacing w:line="380" w:lineRule="exact"/>
              <w:ind w:leftChars="50" w:left="315" w:rightChars="50" w:right="105" w:hangingChars="100" w:hanging="210"/>
            </w:pPr>
            <w:r>
              <w:rPr>
                <w:rFonts w:hint="eastAsia"/>
              </w:rPr>
              <w:t>五、本條第二項未修正。</w:t>
            </w:r>
          </w:p>
          <w:p w:rsidR="006143C5" w:rsidRDefault="006143C5" w:rsidP="006143C5">
            <w:pPr>
              <w:tabs>
                <w:tab w:val="left" w:pos="2520"/>
              </w:tabs>
              <w:spacing w:line="380" w:lineRule="exact"/>
              <w:ind w:leftChars="50" w:left="105" w:rightChars="50" w:right="105"/>
            </w:pPr>
            <w:r w:rsidRPr="00435D55">
              <w:rPr>
                <w:rFonts w:hint="eastAsia"/>
                <w:b/>
              </w:rPr>
              <w:t>委員翁重鈞等19人提案：</w:t>
            </w:r>
          </w:p>
          <w:p w:rsidR="006143C5" w:rsidRDefault="006143C5" w:rsidP="006143C5">
            <w:pPr>
              <w:tabs>
                <w:tab w:val="left" w:pos="2520"/>
              </w:tabs>
              <w:spacing w:line="380" w:lineRule="exact"/>
              <w:ind w:leftChars="50" w:left="315" w:rightChars="50" w:right="105" w:hangingChars="100" w:hanging="210"/>
            </w:pPr>
            <w:r>
              <w:rPr>
                <w:rFonts w:hint="eastAsia"/>
              </w:rPr>
              <w:t>一、本條修正第一項。</w:t>
            </w:r>
          </w:p>
          <w:p w:rsidR="006143C5" w:rsidRDefault="006143C5" w:rsidP="006143C5">
            <w:pPr>
              <w:tabs>
                <w:tab w:val="left" w:pos="2520"/>
              </w:tabs>
              <w:spacing w:line="380" w:lineRule="exact"/>
              <w:ind w:leftChars="50" w:left="315" w:rightChars="50" w:right="105" w:hangingChars="100" w:hanging="210"/>
            </w:pPr>
            <w:r>
              <w:rPr>
                <w:rFonts w:hint="eastAsia"/>
              </w:rPr>
              <w:t>二、依據大法官釋字第775號解釋文：「刑法第四十八條前段規定：『裁判確定後，發覺為累犯者，依前條之規定更定其刑。』有違憲法「一事不再理原則」，應自本解釋公布之日起失其效力。」，以及「刑事訴訟法第四百七十七條第一項規定：『依刑法第四十八條應更定其刑者……由該案犯罪事實最後判決之法院之檢</w:t>
            </w:r>
            <w:r>
              <w:rPr>
                <w:rFonts w:hint="eastAsia"/>
              </w:rPr>
              <w:lastRenderedPageBreak/>
              <w:t>察官，聲請該法院裁定之。』應即併同失效。」，因此，提案刪除本條有關刑法第四十八條之相關條文。</w:t>
            </w:r>
          </w:p>
          <w:p w:rsidR="00646DCB" w:rsidRPr="00646DCB" w:rsidRDefault="00646DCB" w:rsidP="00646DCB">
            <w:pPr>
              <w:tabs>
                <w:tab w:val="left" w:pos="2520"/>
              </w:tabs>
              <w:spacing w:line="380" w:lineRule="exact"/>
              <w:ind w:leftChars="50" w:left="105" w:rightChars="50" w:right="105"/>
              <w:rPr>
                <w:b/>
              </w:rPr>
            </w:pPr>
            <w:r w:rsidRPr="00646DCB">
              <w:rPr>
                <w:rFonts w:hint="eastAsia"/>
                <w:b/>
              </w:rPr>
              <w:t>審查會：</w:t>
            </w:r>
          </w:p>
          <w:p w:rsidR="00646DCB" w:rsidRDefault="00646DCB" w:rsidP="00646DCB">
            <w:pPr>
              <w:tabs>
                <w:tab w:val="left" w:pos="2520"/>
              </w:tabs>
              <w:spacing w:line="380" w:lineRule="exact"/>
              <w:ind w:leftChars="50" w:left="315" w:rightChars="50" w:right="105" w:hangingChars="100" w:hanging="210"/>
            </w:pPr>
            <w:r>
              <w:rPr>
                <w:rFonts w:hint="eastAsia"/>
              </w:rPr>
              <w:t>一、照委員湯蕙禎等3人所提修正動議通過。</w:t>
            </w:r>
          </w:p>
          <w:p w:rsidR="00646DCB" w:rsidRDefault="00646DCB" w:rsidP="00646DCB">
            <w:pPr>
              <w:tabs>
                <w:tab w:val="left" w:pos="2520"/>
              </w:tabs>
              <w:spacing w:line="380" w:lineRule="exact"/>
              <w:ind w:leftChars="50" w:left="315" w:rightChars="50" w:right="105" w:hangingChars="100" w:hanging="210"/>
            </w:pPr>
            <w:r>
              <w:rPr>
                <w:rFonts w:hint="eastAsia"/>
              </w:rPr>
              <w:t>二、</w:t>
            </w:r>
            <w:r w:rsidRPr="00646DCB">
              <w:rPr>
                <w:rFonts w:hAnsi="華康細明體" w:hint="eastAsia"/>
                <w:szCs w:val="21"/>
              </w:rPr>
              <w:t>除將第一項後段修正為「由該案犯罪事實最後判決之法院對應之檢察署檢察官</w:t>
            </w:r>
            <w:r w:rsidRPr="00646DCB">
              <w:rPr>
                <w:rFonts w:hAnsi="華康細明體" w:hint="eastAsia"/>
                <w:szCs w:val="21"/>
                <w:u w:val="single"/>
              </w:rPr>
              <w:t>，備具繕本</w:t>
            </w:r>
            <w:r w:rsidRPr="00646DCB">
              <w:rPr>
                <w:rFonts w:hAnsi="華康細明體" w:hint="eastAsia"/>
                <w:szCs w:val="21"/>
              </w:rPr>
              <w:t>，聲請該法院裁定之</w:t>
            </w:r>
            <w:r w:rsidRPr="00646DCB">
              <w:rPr>
                <w:rFonts w:hAnsi="華康細明體" w:hint="eastAsia"/>
                <w:szCs w:val="21"/>
                <w:u w:val="single"/>
              </w:rPr>
              <w:t>。法院於接受繕本後，應將繕本送達於受刑人。</w:t>
            </w:r>
            <w:r w:rsidRPr="00646DCB">
              <w:rPr>
                <w:rFonts w:hAnsi="華康細明體" w:hint="eastAsia"/>
                <w:szCs w:val="21"/>
              </w:rPr>
              <w:t>」外，餘照司法院、行政院提案通過。</w:t>
            </w:r>
          </w:p>
          <w:p w:rsidR="00646DCB" w:rsidRDefault="00646DCB" w:rsidP="00646DCB">
            <w:pPr>
              <w:tabs>
                <w:tab w:val="left" w:pos="2520"/>
              </w:tabs>
              <w:spacing w:line="380" w:lineRule="exact"/>
              <w:ind w:leftChars="50" w:left="315" w:rightChars="50" w:right="105" w:hangingChars="100" w:hanging="210"/>
            </w:pPr>
            <w:r>
              <w:rPr>
                <w:rFonts w:hint="eastAsia"/>
              </w:rPr>
              <w:t>三、委員</w:t>
            </w:r>
            <w:r w:rsidR="00B0790E" w:rsidRPr="00B0790E">
              <w:rPr>
                <w:rFonts w:hint="eastAsia"/>
              </w:rPr>
              <w:t>湯蕙禎等3</w:t>
            </w:r>
            <w:r>
              <w:rPr>
                <w:rFonts w:hint="eastAsia"/>
              </w:rPr>
              <w:t>人所提修正動議</w:t>
            </w:r>
            <w:r>
              <w:rPr>
                <w:rFonts w:ascii="Times New Roman" w:hint="eastAsia"/>
                <w:noProof/>
                <w:kern w:val="2"/>
              </w:rPr>
              <w:t>：</w:t>
            </w:r>
          </w:p>
          <w:p w:rsidR="00646DCB" w:rsidRPr="00646DCB" w:rsidRDefault="00646DCB" w:rsidP="00603FCF">
            <w:pPr>
              <w:spacing w:line="380" w:lineRule="exact"/>
              <w:ind w:leftChars="50" w:left="525" w:rightChars="50" w:right="105" w:hangingChars="200" w:hanging="420"/>
              <w:rPr>
                <w:rFonts w:hAnsi="華康細明體" w:cs="Mangal"/>
                <w:kern w:val="2"/>
                <w:szCs w:val="21"/>
              </w:rPr>
            </w:pPr>
            <w:r>
              <w:rPr>
                <w:rFonts w:hint="eastAsia"/>
                <w:noProof/>
                <w:kern w:val="2"/>
                <w:szCs w:val="21"/>
              </w:rPr>
              <w:t>「</w:t>
            </w:r>
            <w:r w:rsidRPr="00646DCB">
              <w:rPr>
                <w:rFonts w:hAnsi="華康細明體" w:cs="Mangal" w:hint="eastAsia"/>
                <w:kern w:val="2"/>
                <w:szCs w:val="21"/>
              </w:rPr>
              <w:t>第四百七十七條　依刑法第五十三條及第五十四條應依刑法第五十一條第五款至第七款之規定，定其應執行之刑者，由該案犯罪事實最後判決之法院對應之檢察署檢察官，</w:t>
            </w:r>
            <w:r w:rsidRPr="00646DCB">
              <w:rPr>
                <w:rFonts w:hAnsi="華康細明體" w:cs="Mangal" w:hint="eastAsia"/>
                <w:kern w:val="2"/>
                <w:szCs w:val="21"/>
                <w:u w:val="single"/>
              </w:rPr>
              <w:t>備具繕本</w:t>
            </w:r>
            <w:r w:rsidRPr="00646DCB">
              <w:rPr>
                <w:rFonts w:hAnsi="華康細明體" w:cs="Mangal" w:hint="eastAsia"/>
                <w:kern w:val="2"/>
                <w:szCs w:val="21"/>
              </w:rPr>
              <w:t>，聲請該法院裁定之。</w:t>
            </w:r>
            <w:r w:rsidRPr="00646DCB">
              <w:rPr>
                <w:rFonts w:hAnsi="華康細明體" w:cs="Mangal" w:hint="eastAsia"/>
                <w:kern w:val="2"/>
                <w:szCs w:val="21"/>
                <w:u w:val="single"/>
              </w:rPr>
              <w:t>法院於</w:t>
            </w:r>
            <w:r w:rsidRPr="00646DCB">
              <w:rPr>
                <w:rFonts w:hAnsi="華康細明體" w:cs="Mangal" w:hint="eastAsia"/>
                <w:kern w:val="2"/>
                <w:szCs w:val="21"/>
                <w:u w:val="single"/>
              </w:rPr>
              <w:lastRenderedPageBreak/>
              <w:t>接受繕本後，應將繕本送達於受刑人。</w:t>
            </w:r>
          </w:p>
          <w:p w:rsidR="00646DCB" w:rsidRPr="00646DCB" w:rsidRDefault="00646DCB" w:rsidP="00603FCF">
            <w:pPr>
              <w:tabs>
                <w:tab w:val="left" w:pos="2520"/>
              </w:tabs>
              <w:spacing w:line="380" w:lineRule="exact"/>
              <w:ind w:leftChars="250" w:left="525" w:rightChars="50" w:right="105" w:firstLineChars="200" w:firstLine="420"/>
              <w:rPr>
                <w:rFonts w:hAnsi="華康細明體" w:cs="Mangal"/>
                <w:kern w:val="2"/>
                <w:szCs w:val="21"/>
              </w:rPr>
            </w:pPr>
            <w:r w:rsidRPr="00646DCB">
              <w:rPr>
                <w:rFonts w:hAnsi="華康細明體" w:cs="Mangal" w:hint="eastAsia"/>
                <w:kern w:val="2"/>
                <w:szCs w:val="21"/>
              </w:rPr>
              <w:t>受刑人或其法定代理人、配偶，亦得請求檢察官為前項之聲請。</w:t>
            </w:r>
          </w:p>
          <w:p w:rsidR="00646DCB" w:rsidRPr="00646DCB" w:rsidRDefault="00646DCB" w:rsidP="00603FCF">
            <w:pPr>
              <w:tabs>
                <w:tab w:val="left" w:pos="2520"/>
              </w:tabs>
              <w:spacing w:line="380" w:lineRule="exact"/>
              <w:ind w:leftChars="250" w:left="525" w:rightChars="50" w:right="105" w:firstLineChars="200" w:firstLine="420"/>
              <w:rPr>
                <w:rFonts w:hAnsi="華康細明體" w:cs="Mangal"/>
                <w:kern w:val="2"/>
                <w:szCs w:val="21"/>
              </w:rPr>
            </w:pPr>
            <w:r w:rsidRPr="00646DCB">
              <w:rPr>
                <w:rFonts w:hAnsi="華康細明體" w:cs="Mangal" w:hint="eastAsia"/>
                <w:kern w:val="2"/>
                <w:szCs w:val="21"/>
              </w:rPr>
              <w:t>法院對於第一項聲請，除顯無必要或有急迫情形者外，於裁定前應予受刑人以言詞或書面陳述意見之機會。</w:t>
            </w:r>
          </w:p>
          <w:p w:rsidR="00646DCB" w:rsidRDefault="00646DCB" w:rsidP="00603FCF">
            <w:pPr>
              <w:tabs>
                <w:tab w:val="left" w:pos="2520"/>
              </w:tabs>
              <w:spacing w:line="380" w:lineRule="exact"/>
              <w:ind w:leftChars="250" w:left="525" w:rightChars="50" w:right="105" w:firstLineChars="200" w:firstLine="420"/>
              <w:rPr>
                <w:noProof/>
                <w:kern w:val="2"/>
                <w:szCs w:val="21"/>
              </w:rPr>
            </w:pPr>
            <w:r w:rsidRPr="00646DCB">
              <w:rPr>
                <w:rFonts w:hAnsi="華康細明體" w:cs="Mangal" w:hint="eastAsia"/>
                <w:kern w:val="2"/>
                <w:szCs w:val="21"/>
              </w:rPr>
              <w:t>法院依第一項裁定其應執行之刑者，應記載審酌之事項。</w:t>
            </w:r>
            <w:r>
              <w:rPr>
                <w:rFonts w:hint="eastAsia"/>
                <w:noProof/>
                <w:kern w:val="2"/>
                <w:szCs w:val="21"/>
              </w:rPr>
              <w:t>」</w:t>
            </w:r>
          </w:p>
          <w:p w:rsidR="00646DCB" w:rsidRDefault="00646DCB" w:rsidP="00646DCB">
            <w:pPr>
              <w:autoSpaceDE/>
              <w:autoSpaceDN w:val="0"/>
              <w:spacing w:line="380" w:lineRule="exact"/>
              <w:ind w:leftChars="50" w:left="525" w:rightChars="50" w:right="105" w:hangingChars="200" w:hanging="420"/>
              <w:rPr>
                <w:noProof/>
                <w:kern w:val="2"/>
                <w:szCs w:val="21"/>
              </w:rPr>
            </w:pPr>
            <w:r>
              <w:rPr>
                <w:rFonts w:hint="eastAsia"/>
                <w:noProof/>
                <w:kern w:val="2"/>
                <w:szCs w:val="21"/>
              </w:rPr>
              <w:t>「說明：</w:t>
            </w:r>
          </w:p>
          <w:p w:rsidR="00646DCB" w:rsidRDefault="00603FCF" w:rsidP="00646DCB">
            <w:pPr>
              <w:spacing w:line="380" w:lineRule="exact"/>
              <w:ind w:leftChars="150" w:left="315" w:rightChars="50" w:right="105"/>
            </w:pPr>
            <w:r w:rsidRPr="00603FCF">
              <w:rPr>
                <w:rFonts w:hAnsi="華康細明體" w:hint="eastAsia"/>
                <w:szCs w:val="21"/>
              </w:rPr>
              <w:t>為保障受刑人之權益，法院受理第一項聲請，原則上應予受刑人以言詞或書面陳述意見之機會，且為符合刑事訴訟具公益性與民事訴訟有別，刑事程序原則上均係由當事人將繕本送交法院，再由法院將繕本送達對造。爰參考第九十三條第五項、第一百六十三條之一第二項、第三百二十八條、第三百五十二條、第三百八</w:t>
            </w:r>
            <w:r w:rsidRPr="00603FCF">
              <w:rPr>
                <w:rFonts w:hAnsi="華康細明體" w:hint="eastAsia"/>
                <w:szCs w:val="21"/>
              </w:rPr>
              <w:lastRenderedPageBreak/>
              <w:t>十三條第三項、第三百八十六六條第二項、第四百九十三條之規定，於第一項增訂檢察官聲請時，應備具繕本，法院於受理該聲請後，應將繕本送達於受刑人之規定。</w:t>
            </w:r>
            <w:r w:rsidR="00646DCB">
              <w:rPr>
                <w:rFonts w:ascii="Times New Roman" w:hint="eastAsia"/>
                <w:noProof/>
                <w:kern w:val="2"/>
              </w:rPr>
              <w:t>」</w:t>
            </w:r>
          </w:p>
          <w:p w:rsidR="009F1E6E" w:rsidRDefault="009F1E6E" w:rsidP="009F1E6E">
            <w:pPr>
              <w:tabs>
                <w:tab w:val="left" w:pos="2520"/>
              </w:tabs>
              <w:spacing w:line="380" w:lineRule="exact"/>
              <w:ind w:leftChars="50" w:left="315" w:rightChars="50" w:right="105" w:hangingChars="100" w:hanging="210"/>
              <w:rPr>
                <w:rFonts w:ascii="Times New Roman"/>
                <w:noProof/>
                <w:kern w:val="2"/>
              </w:rPr>
            </w:pPr>
            <w:r>
              <w:rPr>
                <w:rFonts w:hint="eastAsia"/>
              </w:rPr>
              <w:t>四、</w:t>
            </w:r>
            <w:r>
              <w:rPr>
                <w:rFonts w:ascii="Times New Roman" w:hint="eastAsia"/>
                <w:noProof/>
                <w:kern w:val="2"/>
              </w:rPr>
              <w:t>另司法院</w:t>
            </w:r>
            <w:r>
              <w:rPr>
                <w:rFonts w:ascii="Times New Roman"/>
                <w:noProof/>
                <w:kern w:val="2"/>
              </w:rPr>
              <w:t>11</w:t>
            </w:r>
            <w:r>
              <w:rPr>
                <w:rFonts w:ascii="Times New Roman" w:hint="eastAsia"/>
                <w:noProof/>
                <w:kern w:val="2"/>
              </w:rPr>
              <w:t>2</w:t>
            </w:r>
            <w:r>
              <w:rPr>
                <w:rFonts w:ascii="Times New Roman" w:hint="eastAsia"/>
                <w:noProof/>
                <w:kern w:val="2"/>
              </w:rPr>
              <w:t>年</w:t>
            </w:r>
            <w:r>
              <w:rPr>
                <w:rFonts w:ascii="Times New Roman" w:hint="eastAsia"/>
                <w:noProof/>
                <w:kern w:val="2"/>
              </w:rPr>
              <w:t>11</w:t>
            </w:r>
            <w:r>
              <w:rPr>
                <w:rFonts w:ascii="Times New Roman" w:hint="eastAsia"/>
                <w:noProof/>
                <w:kern w:val="2"/>
              </w:rPr>
              <w:t>月</w:t>
            </w:r>
            <w:r>
              <w:rPr>
                <w:rFonts w:ascii="Times New Roman" w:hint="eastAsia"/>
                <w:noProof/>
                <w:kern w:val="2"/>
              </w:rPr>
              <w:t>30</w:t>
            </w:r>
            <w:r>
              <w:rPr>
                <w:rFonts w:ascii="Times New Roman" w:hint="eastAsia"/>
                <w:noProof/>
                <w:kern w:val="2"/>
              </w:rPr>
              <w:t>日</w:t>
            </w:r>
            <w:r w:rsidRPr="00AC009C">
              <w:rPr>
                <w:rFonts w:ascii="Times New Roman" w:hint="eastAsia"/>
                <w:noProof/>
                <w:kern w:val="2"/>
              </w:rPr>
              <w:t>秘台廳刑一字第</w:t>
            </w:r>
            <w:r w:rsidRPr="00AC009C">
              <w:rPr>
                <w:rFonts w:ascii="Times New Roman" w:hint="eastAsia"/>
                <w:noProof/>
                <w:kern w:val="2"/>
              </w:rPr>
              <w:t>1120202491</w:t>
            </w:r>
            <w:r w:rsidRPr="00AC009C">
              <w:rPr>
                <w:rFonts w:ascii="Times New Roman" w:hint="eastAsia"/>
                <w:noProof/>
                <w:kern w:val="2"/>
              </w:rPr>
              <w:t>號</w:t>
            </w:r>
            <w:r>
              <w:rPr>
                <w:rFonts w:ascii="Times New Roman" w:hint="eastAsia"/>
                <w:noProof/>
                <w:kern w:val="2"/>
              </w:rPr>
              <w:t>函，檢送建議說明，如下：</w:t>
            </w:r>
          </w:p>
          <w:p w:rsidR="009F1E6E" w:rsidRPr="00280852" w:rsidRDefault="009F1E6E" w:rsidP="009F1E6E">
            <w:pPr>
              <w:autoSpaceDE/>
              <w:autoSpaceDN w:val="0"/>
              <w:spacing w:line="380" w:lineRule="exact"/>
              <w:ind w:leftChars="50" w:left="525" w:rightChars="50" w:right="105" w:hangingChars="200" w:hanging="420"/>
              <w:rPr>
                <w:noProof/>
                <w:kern w:val="2"/>
                <w:szCs w:val="21"/>
              </w:rPr>
            </w:pPr>
            <w:r w:rsidRPr="00280852">
              <w:rPr>
                <w:rFonts w:hint="eastAsia"/>
                <w:noProof/>
                <w:kern w:val="2"/>
                <w:szCs w:val="21"/>
              </w:rPr>
              <w:t>「</w:t>
            </w:r>
            <w:r>
              <w:rPr>
                <w:rFonts w:hint="eastAsia"/>
                <w:noProof/>
                <w:kern w:val="2"/>
                <w:szCs w:val="21"/>
              </w:rPr>
              <w:t>建議</w:t>
            </w:r>
            <w:r w:rsidRPr="00280852">
              <w:rPr>
                <w:rFonts w:hint="eastAsia"/>
                <w:noProof/>
                <w:kern w:val="2"/>
                <w:szCs w:val="21"/>
              </w:rPr>
              <w:t>說明：</w:t>
            </w:r>
          </w:p>
          <w:p w:rsidR="009F1E6E" w:rsidRPr="00AC009C" w:rsidRDefault="009F1E6E" w:rsidP="009F1E6E">
            <w:pPr>
              <w:tabs>
                <w:tab w:val="left" w:pos="2520"/>
              </w:tabs>
              <w:spacing w:line="380" w:lineRule="exact"/>
              <w:ind w:leftChars="150" w:left="525" w:rightChars="50" w:right="105" w:hangingChars="100" w:hanging="210"/>
              <w:rPr>
                <w:rFonts w:hAnsi="華康細明體"/>
                <w:kern w:val="2"/>
                <w:szCs w:val="21"/>
              </w:rPr>
            </w:pPr>
            <w:r w:rsidRPr="00AC009C">
              <w:rPr>
                <w:rFonts w:hAnsi="華康細明體" w:hint="eastAsia"/>
                <w:kern w:val="2"/>
                <w:szCs w:val="21"/>
              </w:rPr>
              <w:t>一、依司法院釋字第七七五號解釋意旨，刑法第四十八條前段累犯更定其刑之規定，旨在加重處罰，非為維護極重要之公共利益，與憲法一事不再理原則有違，應自該解釋公布之日起失其效力，且現行條文第一項所定依刑法第四十八條更定其刑部分，應即併同失效，爰配合修正本項，刪除此部分，以符前揭解釋意旨。又依法院組織法第六十一條、第六十二條前段之規定，檢察官於其所</w:t>
            </w:r>
            <w:r w:rsidRPr="00AC009C">
              <w:rPr>
                <w:rFonts w:hAnsi="華康細明體" w:hint="eastAsia"/>
                <w:kern w:val="2"/>
                <w:szCs w:val="21"/>
              </w:rPr>
              <w:lastRenderedPageBreak/>
              <w:t>屬檢察署管轄區域內執行職務，並對法院獨立行使職權，非為法院之成員，本項爰將「法院之檢察官」，修正為「法院對應之檢察署檢察官」，以符法制。且為保障第三項受刑人之意見陳述權，明定檢察官依本項聲請法院定其應執行之刑，應同時以聲請書繕本</w:t>
            </w:r>
            <w:r w:rsidRPr="00AC009C">
              <w:rPr>
                <w:rFonts w:hAnsi="華康細明體" w:hint="eastAsia"/>
                <w:kern w:val="2"/>
                <w:szCs w:val="21"/>
                <w:u w:val="single"/>
              </w:rPr>
              <w:t>送交法院，再由法院將繕本送達受刑人</w:t>
            </w:r>
            <w:r w:rsidRPr="00AC009C">
              <w:rPr>
                <w:rFonts w:hAnsi="華康細明體" w:hint="eastAsia"/>
                <w:kern w:val="2"/>
                <w:szCs w:val="21"/>
              </w:rPr>
              <w:t>，俾使其知悉。至檢察官聲請法院定刑，或受刑人或其法定代理人、配偶請求檢察官聲請定刑時，如有可供定刑參考之相關說明或資料，自可一併提出，俾利法院審酌，附此敘明。</w:t>
            </w:r>
          </w:p>
          <w:p w:rsidR="009F1E6E" w:rsidRPr="00AC009C" w:rsidRDefault="009F1E6E" w:rsidP="009F1E6E">
            <w:pPr>
              <w:tabs>
                <w:tab w:val="left" w:pos="2520"/>
              </w:tabs>
              <w:spacing w:line="380" w:lineRule="exact"/>
              <w:ind w:leftChars="150" w:left="525" w:rightChars="50" w:right="105" w:hangingChars="100" w:hanging="210"/>
              <w:rPr>
                <w:rFonts w:hAnsi="華康細明體"/>
                <w:kern w:val="2"/>
                <w:szCs w:val="21"/>
              </w:rPr>
            </w:pPr>
            <w:r w:rsidRPr="00AC009C">
              <w:rPr>
                <w:rFonts w:hAnsi="華康細明體" w:hint="eastAsia"/>
                <w:kern w:val="2"/>
                <w:szCs w:val="21"/>
              </w:rPr>
              <w:t>二、配合第一項之修正，爰就第二項酌為文字修正。</w:t>
            </w:r>
          </w:p>
          <w:p w:rsidR="009F1E6E" w:rsidRPr="00AC009C" w:rsidRDefault="009F1E6E" w:rsidP="009F1E6E">
            <w:pPr>
              <w:tabs>
                <w:tab w:val="left" w:pos="2520"/>
              </w:tabs>
              <w:spacing w:line="380" w:lineRule="exact"/>
              <w:ind w:leftChars="150" w:left="525" w:rightChars="50" w:right="105" w:hangingChars="100" w:hanging="210"/>
              <w:rPr>
                <w:rFonts w:hAnsi="華康細明體"/>
                <w:kern w:val="2"/>
                <w:szCs w:val="21"/>
              </w:rPr>
            </w:pPr>
            <w:r w:rsidRPr="00AC009C">
              <w:rPr>
                <w:rFonts w:hAnsi="華康細明體" w:hint="eastAsia"/>
                <w:kern w:val="2"/>
                <w:szCs w:val="21"/>
              </w:rPr>
              <w:t>三、第一項定其應執行之刑之聲請，不僅攸關國家刑罰權之實行，於受刑人亦影響甚鉅，為保障其權益，並提昇法院定刑之妥適性，除聲請有程序上不</w:t>
            </w:r>
            <w:r w:rsidRPr="00AC009C">
              <w:rPr>
                <w:rFonts w:hAnsi="華康細明體" w:hint="eastAsia"/>
                <w:kern w:val="2"/>
                <w:szCs w:val="21"/>
              </w:rPr>
              <w:lastRenderedPageBreak/>
              <w:t>合法或無理由而應逕予駁回、依現有卷證或經調取前案卷證已可得知受刑人對定刑之意見、定刑之可能刑度顯屬輕微（例如非鉅額之罰金、得易科罰金之拘役，依受刑人之經濟狀況負擔無虞者）等顯無必要之情形，或受刑人原執行指揮書所載刑期即將屆滿，如待其陳述意見，將致原刑期與定刑後之餘刑無法合併計算而影響累進處遇，對受刑人反生不利等急迫之情形外，法院於裁定前應予受刑人以言詞或書面陳述意見之機會，俾為審慎之決定，爰增訂第三項。至法院究以開庭聽取受刑人意見、發函定期命表示意見或其他適當方式，給予受刑人陳述意見之機會，自得依個案情形裁量為之；且受刑人如經法院給予陳述意見之機會，而仍未陳述意見者，法院自得逕為裁定。又依第</w:t>
            </w:r>
            <w:r w:rsidRPr="00AC009C">
              <w:rPr>
                <w:rFonts w:hAnsi="華康細明體" w:hint="eastAsia"/>
                <w:kern w:val="2"/>
                <w:szCs w:val="21"/>
              </w:rPr>
              <w:lastRenderedPageBreak/>
              <w:t>二百二十二條第二項之規定，法院作成裁定前，本得衡情為其他必要之調查，均附此敘明。</w:t>
            </w:r>
          </w:p>
          <w:p w:rsidR="009F1E6E" w:rsidRDefault="009F1E6E" w:rsidP="009F1E6E">
            <w:pPr>
              <w:tabs>
                <w:tab w:val="left" w:pos="2520"/>
              </w:tabs>
              <w:spacing w:line="380" w:lineRule="exact"/>
              <w:ind w:leftChars="150" w:left="525" w:rightChars="50" w:right="105" w:hangingChars="100" w:hanging="210"/>
              <w:rPr>
                <w:rFonts w:ascii="Times New Roman"/>
                <w:noProof/>
                <w:kern w:val="2"/>
              </w:rPr>
            </w:pPr>
            <w:r w:rsidRPr="00AC009C">
              <w:rPr>
                <w:rFonts w:hAnsi="華康細明體" w:hint="eastAsia"/>
                <w:kern w:val="2"/>
                <w:szCs w:val="21"/>
              </w:rPr>
              <w:t>四、法院依第一項裁定其應執行之刑者，應於理由內記載定刑時所審酌之事項，俾利檢察官、受刑人知悉及於不服時提起救濟，並供抗告法院據以審查，爰增訂第四項，以維定刑之透明及公正。</w:t>
            </w:r>
            <w:r w:rsidRPr="00280852">
              <w:rPr>
                <w:rFonts w:ascii="Times New Roman" w:hint="eastAsia"/>
                <w:noProof/>
                <w:kern w:val="2"/>
              </w:rPr>
              <w:t>」</w:t>
            </w:r>
          </w:p>
          <w:p w:rsidR="006143C5" w:rsidRDefault="006143C5"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B649A0">
            <w:pPr>
              <w:tabs>
                <w:tab w:val="left" w:pos="2520"/>
              </w:tabs>
              <w:spacing w:line="20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p w:rsidR="00B649A0" w:rsidRDefault="00B649A0" w:rsidP="006143C5">
            <w:pPr>
              <w:tabs>
                <w:tab w:val="left" w:pos="2520"/>
              </w:tabs>
              <w:spacing w:line="380" w:lineRule="exact"/>
            </w:pPr>
          </w:p>
        </w:tc>
      </w:tr>
    </w:tbl>
    <w:p w:rsidR="00F928DE" w:rsidRDefault="00435D55" w:rsidP="00605D0B">
      <w:pPr>
        <w:tabs>
          <w:tab w:val="left" w:pos="2520"/>
        </w:tabs>
        <w:spacing w:line="380" w:lineRule="exact"/>
      </w:pPr>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-23495</wp:posOffset>
                </wp:positionH>
                <wp:positionV relativeFrom="paragraph">
                  <wp:posOffset>-635</wp:posOffset>
                </wp:positionV>
                <wp:extent cx="9006840" cy="0"/>
                <wp:effectExtent l="0" t="0" r="22860" b="19050"/>
                <wp:wrapNone/>
                <wp:docPr id="1" name="DW7508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6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C4B0859" id="DW750813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05pt" to="707.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" strokeweight="1.5pt"/>
            </w:pict>
          </mc:Fallback>
        </mc:AlternateContent>
      </w:r>
      <w:bookmarkStart w:id="3" w:name="_GoBack"/>
      <w:bookmarkEnd w:id="3"/>
    </w:p>
    <w:sectPr w:rsidR="00F928DE" w:rsidSect="00B649A0">
      <w:headerReference w:type="even" r:id="rId7"/>
      <w:headerReference w:type="default" r:id="rId8"/>
      <w:footerReference w:type="even" r:id="rId9"/>
      <w:footerReference w:type="default" r:id="rId10"/>
      <w:type w:val="continuous"/>
      <w:pgSz w:w="16838" w:h="11906" w:orient="landscape" w:code="9"/>
      <w:pgMar w:top="1418" w:right="1985" w:bottom="1418" w:left="1418" w:header="1418" w:footer="505" w:gutter="0"/>
      <w:pgNumType w:start="231"/>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508" w:rsidRDefault="00C24508">
      <w:pPr>
        <w:spacing w:line="240" w:lineRule="auto"/>
      </w:pPr>
      <w:r>
        <w:separator/>
      </w:r>
    </w:p>
  </w:endnote>
  <w:endnote w:type="continuationSeparator" w:id="0">
    <w:p w:rsidR="00C24508" w:rsidRDefault="00C245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2E3" w:usb1="3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9A0" w:rsidRDefault="00B649A0">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-392430</wp:posOffset>
              </wp:positionH>
              <wp:positionV relativeFrom="paragraph">
                <wp:posOffset>-6139497</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649A0" w:rsidRPr="00B649A0" w:rsidRDefault="00B649A0" w:rsidP="00B649A0">
                          <w:pPr>
                            <w:spacing w:line="210" w:lineRule="exact"/>
                            <w:jc w:val="center"/>
                          </w:pPr>
                          <w:r>
                            <w:fldChar w:fldCharType="begin"/>
                          </w:r>
                          <w:r>
                            <w:instrText xml:space="preserve"> PAGE  \* MERGEFORMAT </w:instrText>
                          </w:r>
                          <w:r>
                            <w:fldChar w:fldCharType="separate"/>
                          </w:r>
                          <w:r w:rsidR="00FD6C4C">
                            <w:rPr>
                              <w:noProof/>
                            </w:rPr>
                            <w:t>256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8" type="#_x0000_t202" style="position:absolute;left:0;text-align:left;margin-left:-30.9pt;margin-top:-483.4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" filled="f" stroked="f" strokeweight=".5pt">
              <v:textbox style="layout-flow:vertical">
                <w:txbxContent>
                  <w:p w:rsidR="00B649A0" w:rsidRPr="00B649A0" w:rsidRDefault="00B649A0" w:rsidP="00B649A0">
                    <w:pPr>
                      <w:spacing w:line="210" w:lineRule="exact"/>
                      <w:jc w:val="center"/>
                    </w:pPr>
                    <w:r>
                      <w:fldChar w:fldCharType="begin"/>
                    </w:r>
                    <w:r>
                      <w:instrText xml:space="preserve"> PAGE  \* MERGEFORMAT </w:instrText>
                    </w:r>
                    <w:r>
                      <w:fldChar w:fldCharType="separate"/>
                    </w:r>
                    <w:r w:rsidR="00FD6C4C">
                      <w:rPr>
                        <w:noProof/>
                      </w:rPr>
                      <w:t>256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9A0" w:rsidRDefault="00B649A0">
    <w:pPr>
      <w:pStyle w:val="aa"/>
    </w:pPr>
    <w:r>
      <w:rPr>
        <w:noProof/>
      </w:rPr>
      <mc:AlternateContent>
        <mc:Choice Requires="wps">
          <w:drawing>
            <wp:anchor distT="0" distB="0" distL="114300" distR="114300" simplePos="0" relativeHeight="251659264" behindDoc="0" locked="0" layoutInCell="1" allowOverlap="1">
              <wp:simplePos x="0" y="0"/>
              <wp:positionH relativeFrom="column">
                <wp:posOffset>-392430</wp:posOffset>
              </wp:positionH>
              <wp:positionV relativeFrom="paragraph">
                <wp:posOffset>-6139497</wp:posOffset>
              </wp:positionV>
              <wp:extent cx="381000" cy="5760719"/>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649A0" w:rsidRPr="00B649A0" w:rsidRDefault="00B649A0" w:rsidP="00B649A0">
                          <w:pPr>
                            <w:spacing w:line="210" w:lineRule="exact"/>
                            <w:jc w:val="center"/>
                          </w:pPr>
                          <w:r>
                            <w:fldChar w:fldCharType="begin"/>
                          </w:r>
                          <w:r>
                            <w:instrText xml:space="preserve"> PAGE  \* MERGEFORMAT </w:instrText>
                          </w:r>
                          <w:r>
                            <w:fldChar w:fldCharType="separate"/>
                          </w:r>
                          <w:r w:rsidR="00FD6C4C">
                            <w:rPr>
                              <w:noProof/>
                            </w:rPr>
                            <w:t>255</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30.9pt;margin-top:-483.4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" filled="f" stroked="f" strokeweight=".5pt">
              <v:textbox style="layout-flow:vertical">
                <w:txbxContent>
                  <w:p w:rsidR="00B649A0" w:rsidRPr="00B649A0" w:rsidRDefault="00B649A0" w:rsidP="00B649A0">
                    <w:pPr>
                      <w:spacing w:line="210" w:lineRule="exact"/>
                      <w:jc w:val="center"/>
                    </w:pPr>
                    <w:r>
                      <w:fldChar w:fldCharType="begin"/>
                    </w:r>
                    <w:r>
                      <w:instrText xml:space="preserve"> PAGE  \* MERGEFORMAT </w:instrText>
                    </w:r>
                    <w:r>
                      <w:fldChar w:fldCharType="separate"/>
                    </w:r>
                    <w:r w:rsidR="00FD6C4C">
                      <w:rPr>
                        <w:noProof/>
                      </w:rPr>
                      <w:t>255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508" w:rsidRDefault="00C24508">
      <w:pPr>
        <w:spacing w:line="240" w:lineRule="auto"/>
      </w:pPr>
      <w:r>
        <w:separator/>
      </w:r>
    </w:p>
  </w:footnote>
  <w:footnote w:type="continuationSeparator" w:id="0">
    <w:p w:rsidR="00C24508" w:rsidRDefault="00C2450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9A0" w:rsidRDefault="00B649A0" w:rsidP="00B649A0">
    <w:pPr>
      <w:pStyle w:val="a8"/>
      <w:spacing w:line="14" w:lineRule="exact"/>
    </w:pPr>
    <w:r>
      <w:rPr>
        <w:noProof/>
      </w:rPr>
      <mc:AlternateContent>
        <mc:Choice Requires="wps">
          <w:drawing>
            <wp:anchor distT="0" distB="0" distL="114300" distR="114300" simplePos="0" relativeHeight="251662336" behindDoc="0" locked="0" layoutInCell="1" allowOverlap="1">
              <wp:simplePos x="0" y="0"/>
              <wp:positionH relativeFrom="column">
                <wp:posOffset>8973148</wp:posOffset>
              </wp:positionH>
              <wp:positionV relativeFrom="paragraph">
                <wp:posOffset>0</wp:posOffset>
              </wp:positionV>
              <wp:extent cx="381000" cy="5760719"/>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649A0" w:rsidRPr="00B649A0" w:rsidRDefault="00B649A0" w:rsidP="00A3447D">
                          <w:pPr>
                            <w:spacing w:line="294" w:lineRule="exact"/>
                            <w:ind w:firstLineChars="50" w:firstLine="105"/>
                            <w:jc w:val="left"/>
                          </w:pPr>
                          <w:r>
                            <w:rPr>
                              <w:rFonts w:hint="eastAsia"/>
                            </w:rPr>
                            <w:t>立法院公報　第112卷　第94期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6" type="#_x0000_t202" style="position:absolute;left:0;text-align:left;margin-left:706.55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" filled="f" stroked="f" strokeweight=".5pt">
              <v:fill o:detectmouseclick="t"/>
              <v:textbox style="layout-flow:vertical">
                <w:txbxContent>
                  <w:p w:rsidR="00B649A0" w:rsidRPr="00B649A0" w:rsidRDefault="00B649A0" w:rsidP="00A3447D">
                    <w:pPr>
                      <w:spacing w:line="294" w:lineRule="exact"/>
                      <w:ind w:firstLineChars="50" w:firstLine="105"/>
                      <w:jc w:val="left"/>
                    </w:pPr>
                    <w:r>
                      <w:rPr>
                        <w:rFonts w:hint="eastAsia"/>
                      </w:rPr>
                      <w:t>立法院公報　第112卷　第94期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EF" w:rsidRDefault="00B649A0" w:rsidP="00CC60EF">
    <w:pPr>
      <w:pStyle w:val="a8"/>
      <w:spacing w:line="14" w:lineRule="exact"/>
    </w:pPr>
    <w:r>
      <w:rPr>
        <w:noProof/>
      </w:rPr>
      <mc:AlternateContent>
        <mc:Choice Requires="wps">
          <w:drawing>
            <wp:anchor distT="0" distB="0" distL="114300" distR="114300" simplePos="0" relativeHeight="251660288" behindDoc="0" locked="0" layoutInCell="1" allowOverlap="1">
              <wp:simplePos x="0" y="0"/>
              <wp:positionH relativeFrom="column">
                <wp:posOffset>8962988</wp:posOffset>
              </wp:positionH>
              <wp:positionV relativeFrom="paragraph">
                <wp:posOffset>0</wp:posOffset>
              </wp:positionV>
              <wp:extent cx="381000" cy="5760719"/>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649A0" w:rsidRPr="00B649A0" w:rsidRDefault="00B649A0" w:rsidP="00A3447D">
                          <w:pPr>
                            <w:wordWrap w:val="0"/>
                            <w:spacing w:line="294" w:lineRule="exact"/>
                            <w:jc w:val="right"/>
                          </w:pPr>
                          <w:r>
                            <w:rPr>
                              <w:rFonts w:hint="eastAsia"/>
                            </w:rPr>
                            <w:t>立法院公報　第112卷　第94期　院會紀錄</w:t>
                          </w:r>
                          <w:r w:rsidR="00A3447D">
                            <w:rPr>
                              <w:rFonts w:hint="eastAsia"/>
                            </w:rPr>
                            <w:t xml:space="preserve"> </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字方塊 7" o:spid="_x0000_s1027" type="#_x0000_t202" style="position:absolute;left:0;text-align:left;margin-left:705.75pt;margin-top:0;width:30pt;height:453.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T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" filled="f" stroked="f" strokeweight=".5pt">
              <v:fill o:detectmouseclick="t"/>
              <v:textbox style="layout-flow:vertical">
                <w:txbxContent>
                  <w:p w:rsidR="00B649A0" w:rsidRPr="00B649A0" w:rsidRDefault="00B649A0" w:rsidP="00A3447D">
                    <w:pPr>
                      <w:wordWrap w:val="0"/>
                      <w:spacing w:line="294" w:lineRule="exact"/>
                      <w:jc w:val="right"/>
                    </w:pPr>
                    <w:r>
                      <w:rPr>
                        <w:rFonts w:hint="eastAsia"/>
                      </w:rPr>
                      <w:t>立法院公報　第112卷　第94期　院會紀錄</w:t>
                    </w:r>
                    <w:r w:rsidR="00A3447D">
                      <w:rPr>
                        <w:rFonts w:hint="eastAsia"/>
                      </w:rPr>
                      <w:t xml:space="preserve"> </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0B"/>
    <w:rsid w:val="00032411"/>
    <w:rsid w:val="00043962"/>
    <w:rsid w:val="00056C44"/>
    <w:rsid w:val="00062350"/>
    <w:rsid w:val="00080CED"/>
    <w:rsid w:val="00083E34"/>
    <w:rsid w:val="000A2F63"/>
    <w:rsid w:val="000D47FD"/>
    <w:rsid w:val="000D48A0"/>
    <w:rsid w:val="000F5FD5"/>
    <w:rsid w:val="00175BBA"/>
    <w:rsid w:val="00180BED"/>
    <w:rsid w:val="001824B2"/>
    <w:rsid w:val="00191E17"/>
    <w:rsid w:val="001945A3"/>
    <w:rsid w:val="001B021E"/>
    <w:rsid w:val="001F5592"/>
    <w:rsid w:val="00212622"/>
    <w:rsid w:val="00216118"/>
    <w:rsid w:val="002373CB"/>
    <w:rsid w:val="00245627"/>
    <w:rsid w:val="00281F48"/>
    <w:rsid w:val="00293693"/>
    <w:rsid w:val="002C4609"/>
    <w:rsid w:val="002D2FFB"/>
    <w:rsid w:val="002E2FCB"/>
    <w:rsid w:val="003001A6"/>
    <w:rsid w:val="003239CE"/>
    <w:rsid w:val="00325763"/>
    <w:rsid w:val="00350C2F"/>
    <w:rsid w:val="003533E4"/>
    <w:rsid w:val="00354506"/>
    <w:rsid w:val="003B7972"/>
    <w:rsid w:val="00401603"/>
    <w:rsid w:val="004054C6"/>
    <w:rsid w:val="00410D64"/>
    <w:rsid w:val="00435D55"/>
    <w:rsid w:val="004870A3"/>
    <w:rsid w:val="004E6CBC"/>
    <w:rsid w:val="004F7179"/>
    <w:rsid w:val="00502F4F"/>
    <w:rsid w:val="005112DA"/>
    <w:rsid w:val="005264C7"/>
    <w:rsid w:val="005550D3"/>
    <w:rsid w:val="00577A5C"/>
    <w:rsid w:val="00584F71"/>
    <w:rsid w:val="005A4848"/>
    <w:rsid w:val="005B2055"/>
    <w:rsid w:val="005B414E"/>
    <w:rsid w:val="005C3354"/>
    <w:rsid w:val="00602D11"/>
    <w:rsid w:val="00603FCF"/>
    <w:rsid w:val="00605D0B"/>
    <w:rsid w:val="006143C5"/>
    <w:rsid w:val="00646DCB"/>
    <w:rsid w:val="00684E82"/>
    <w:rsid w:val="006A27EB"/>
    <w:rsid w:val="006D2C97"/>
    <w:rsid w:val="0070374E"/>
    <w:rsid w:val="00713BD8"/>
    <w:rsid w:val="0072329E"/>
    <w:rsid w:val="00742AD2"/>
    <w:rsid w:val="0075458F"/>
    <w:rsid w:val="00766588"/>
    <w:rsid w:val="007B4855"/>
    <w:rsid w:val="007E4283"/>
    <w:rsid w:val="008034E1"/>
    <w:rsid w:val="00823FB1"/>
    <w:rsid w:val="00885A18"/>
    <w:rsid w:val="00897BA0"/>
    <w:rsid w:val="008B43C8"/>
    <w:rsid w:val="008C7B3C"/>
    <w:rsid w:val="00903B9C"/>
    <w:rsid w:val="00921390"/>
    <w:rsid w:val="0095602C"/>
    <w:rsid w:val="00957E2A"/>
    <w:rsid w:val="00963973"/>
    <w:rsid w:val="00982210"/>
    <w:rsid w:val="009A490A"/>
    <w:rsid w:val="009B303E"/>
    <w:rsid w:val="009D32B3"/>
    <w:rsid w:val="009E2A2A"/>
    <w:rsid w:val="009F1E6E"/>
    <w:rsid w:val="00A05600"/>
    <w:rsid w:val="00A069C0"/>
    <w:rsid w:val="00A15CF2"/>
    <w:rsid w:val="00A3447D"/>
    <w:rsid w:val="00A364F7"/>
    <w:rsid w:val="00A64EB2"/>
    <w:rsid w:val="00A81982"/>
    <w:rsid w:val="00A82B46"/>
    <w:rsid w:val="00AB3ABD"/>
    <w:rsid w:val="00AC147E"/>
    <w:rsid w:val="00AC6682"/>
    <w:rsid w:val="00AE55AF"/>
    <w:rsid w:val="00B01F43"/>
    <w:rsid w:val="00B05A5B"/>
    <w:rsid w:val="00B0790E"/>
    <w:rsid w:val="00B649A0"/>
    <w:rsid w:val="00B86B3C"/>
    <w:rsid w:val="00BA7188"/>
    <w:rsid w:val="00BB5CA5"/>
    <w:rsid w:val="00BD2F05"/>
    <w:rsid w:val="00BE7A5A"/>
    <w:rsid w:val="00BF2493"/>
    <w:rsid w:val="00C04E60"/>
    <w:rsid w:val="00C24508"/>
    <w:rsid w:val="00C5084D"/>
    <w:rsid w:val="00C70A91"/>
    <w:rsid w:val="00C87A6B"/>
    <w:rsid w:val="00CA071D"/>
    <w:rsid w:val="00CA5A4D"/>
    <w:rsid w:val="00CB6B1C"/>
    <w:rsid w:val="00CC60EF"/>
    <w:rsid w:val="00CD49AC"/>
    <w:rsid w:val="00CE1BE5"/>
    <w:rsid w:val="00D16DCF"/>
    <w:rsid w:val="00D34C95"/>
    <w:rsid w:val="00D60AA8"/>
    <w:rsid w:val="00D63A17"/>
    <w:rsid w:val="00DB3435"/>
    <w:rsid w:val="00DB6872"/>
    <w:rsid w:val="00DF25C2"/>
    <w:rsid w:val="00E126E1"/>
    <w:rsid w:val="00E27278"/>
    <w:rsid w:val="00E31A62"/>
    <w:rsid w:val="00E76C3F"/>
    <w:rsid w:val="00E86778"/>
    <w:rsid w:val="00E903DB"/>
    <w:rsid w:val="00EC630C"/>
    <w:rsid w:val="00EC758D"/>
    <w:rsid w:val="00ED6A20"/>
    <w:rsid w:val="00EF27FF"/>
    <w:rsid w:val="00F034DE"/>
    <w:rsid w:val="00F05DDD"/>
    <w:rsid w:val="00F746EE"/>
    <w:rsid w:val="00F80408"/>
    <w:rsid w:val="00F928DE"/>
    <w:rsid w:val="00FA5BDF"/>
    <w:rsid w:val="00FD410A"/>
    <w:rsid w:val="00FD6C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605D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C147E"/>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C147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605D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C147E"/>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C147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18707">
      <w:bodyDiv w:val="1"/>
      <w:marLeft w:val="0"/>
      <w:marRight w:val="0"/>
      <w:marTop w:val="0"/>
      <w:marBottom w:val="0"/>
      <w:divBdr>
        <w:top w:val="none" w:sz="0" w:space="0" w:color="auto"/>
        <w:left w:val="none" w:sz="0" w:space="0" w:color="auto"/>
        <w:bottom w:val="none" w:sz="0" w:space="0" w:color="auto"/>
        <w:right w:val="none" w:sz="0" w:space="0" w:color="auto"/>
      </w:divBdr>
    </w:div>
    <w:div w:id="168831062">
      <w:bodyDiv w:val="1"/>
      <w:marLeft w:val="0"/>
      <w:marRight w:val="0"/>
      <w:marTop w:val="0"/>
      <w:marBottom w:val="0"/>
      <w:divBdr>
        <w:top w:val="none" w:sz="0" w:space="0" w:color="auto"/>
        <w:left w:val="none" w:sz="0" w:space="0" w:color="auto"/>
        <w:bottom w:val="none" w:sz="0" w:space="0" w:color="auto"/>
        <w:right w:val="none" w:sz="0" w:space="0" w:color="auto"/>
      </w:divBdr>
    </w:div>
    <w:div w:id="279384949">
      <w:bodyDiv w:val="1"/>
      <w:marLeft w:val="0"/>
      <w:marRight w:val="0"/>
      <w:marTop w:val="0"/>
      <w:marBottom w:val="0"/>
      <w:divBdr>
        <w:top w:val="none" w:sz="0" w:space="0" w:color="auto"/>
        <w:left w:val="none" w:sz="0" w:space="0" w:color="auto"/>
        <w:bottom w:val="none" w:sz="0" w:space="0" w:color="auto"/>
        <w:right w:val="none" w:sz="0" w:space="0" w:color="auto"/>
      </w:divBdr>
    </w:div>
    <w:div w:id="441153595">
      <w:bodyDiv w:val="1"/>
      <w:marLeft w:val="0"/>
      <w:marRight w:val="0"/>
      <w:marTop w:val="0"/>
      <w:marBottom w:val="0"/>
      <w:divBdr>
        <w:top w:val="none" w:sz="0" w:space="0" w:color="auto"/>
        <w:left w:val="none" w:sz="0" w:space="0" w:color="auto"/>
        <w:bottom w:val="none" w:sz="0" w:space="0" w:color="auto"/>
        <w:right w:val="none" w:sz="0" w:space="0" w:color="auto"/>
      </w:divBdr>
    </w:div>
    <w:div w:id="530654050">
      <w:bodyDiv w:val="1"/>
      <w:marLeft w:val="0"/>
      <w:marRight w:val="0"/>
      <w:marTop w:val="0"/>
      <w:marBottom w:val="0"/>
      <w:divBdr>
        <w:top w:val="none" w:sz="0" w:space="0" w:color="auto"/>
        <w:left w:val="none" w:sz="0" w:space="0" w:color="auto"/>
        <w:bottom w:val="none" w:sz="0" w:space="0" w:color="auto"/>
        <w:right w:val="none" w:sz="0" w:space="0" w:color="auto"/>
      </w:divBdr>
    </w:div>
    <w:div w:id="557863064">
      <w:bodyDiv w:val="1"/>
      <w:marLeft w:val="0"/>
      <w:marRight w:val="0"/>
      <w:marTop w:val="0"/>
      <w:marBottom w:val="0"/>
      <w:divBdr>
        <w:top w:val="none" w:sz="0" w:space="0" w:color="auto"/>
        <w:left w:val="none" w:sz="0" w:space="0" w:color="auto"/>
        <w:bottom w:val="none" w:sz="0" w:space="0" w:color="auto"/>
        <w:right w:val="none" w:sz="0" w:space="0" w:color="auto"/>
      </w:divBdr>
    </w:div>
    <w:div w:id="627012059">
      <w:bodyDiv w:val="1"/>
      <w:marLeft w:val="0"/>
      <w:marRight w:val="0"/>
      <w:marTop w:val="0"/>
      <w:marBottom w:val="0"/>
      <w:divBdr>
        <w:top w:val="none" w:sz="0" w:space="0" w:color="auto"/>
        <w:left w:val="none" w:sz="0" w:space="0" w:color="auto"/>
        <w:bottom w:val="none" w:sz="0" w:space="0" w:color="auto"/>
        <w:right w:val="none" w:sz="0" w:space="0" w:color="auto"/>
      </w:divBdr>
    </w:div>
    <w:div w:id="700740536">
      <w:bodyDiv w:val="1"/>
      <w:marLeft w:val="0"/>
      <w:marRight w:val="0"/>
      <w:marTop w:val="0"/>
      <w:marBottom w:val="0"/>
      <w:divBdr>
        <w:top w:val="none" w:sz="0" w:space="0" w:color="auto"/>
        <w:left w:val="none" w:sz="0" w:space="0" w:color="auto"/>
        <w:bottom w:val="none" w:sz="0" w:space="0" w:color="auto"/>
        <w:right w:val="none" w:sz="0" w:space="0" w:color="auto"/>
      </w:divBdr>
    </w:div>
    <w:div w:id="717319995">
      <w:bodyDiv w:val="1"/>
      <w:marLeft w:val="0"/>
      <w:marRight w:val="0"/>
      <w:marTop w:val="0"/>
      <w:marBottom w:val="0"/>
      <w:divBdr>
        <w:top w:val="none" w:sz="0" w:space="0" w:color="auto"/>
        <w:left w:val="none" w:sz="0" w:space="0" w:color="auto"/>
        <w:bottom w:val="none" w:sz="0" w:space="0" w:color="auto"/>
        <w:right w:val="none" w:sz="0" w:space="0" w:color="auto"/>
      </w:divBdr>
    </w:div>
    <w:div w:id="920603903">
      <w:bodyDiv w:val="1"/>
      <w:marLeft w:val="0"/>
      <w:marRight w:val="0"/>
      <w:marTop w:val="0"/>
      <w:marBottom w:val="0"/>
      <w:divBdr>
        <w:top w:val="none" w:sz="0" w:space="0" w:color="auto"/>
        <w:left w:val="none" w:sz="0" w:space="0" w:color="auto"/>
        <w:bottom w:val="none" w:sz="0" w:space="0" w:color="auto"/>
        <w:right w:val="none" w:sz="0" w:space="0" w:color="auto"/>
      </w:divBdr>
    </w:div>
    <w:div w:id="961960981">
      <w:bodyDiv w:val="1"/>
      <w:marLeft w:val="0"/>
      <w:marRight w:val="0"/>
      <w:marTop w:val="0"/>
      <w:marBottom w:val="0"/>
      <w:divBdr>
        <w:top w:val="none" w:sz="0" w:space="0" w:color="auto"/>
        <w:left w:val="none" w:sz="0" w:space="0" w:color="auto"/>
        <w:bottom w:val="none" w:sz="0" w:space="0" w:color="auto"/>
        <w:right w:val="none" w:sz="0" w:space="0" w:color="auto"/>
      </w:divBdr>
    </w:div>
    <w:div w:id="977226449">
      <w:bodyDiv w:val="1"/>
      <w:marLeft w:val="0"/>
      <w:marRight w:val="0"/>
      <w:marTop w:val="0"/>
      <w:marBottom w:val="0"/>
      <w:divBdr>
        <w:top w:val="none" w:sz="0" w:space="0" w:color="auto"/>
        <w:left w:val="none" w:sz="0" w:space="0" w:color="auto"/>
        <w:bottom w:val="none" w:sz="0" w:space="0" w:color="auto"/>
        <w:right w:val="none" w:sz="0" w:space="0" w:color="auto"/>
      </w:divBdr>
    </w:div>
    <w:div w:id="1019350510">
      <w:bodyDiv w:val="1"/>
      <w:marLeft w:val="0"/>
      <w:marRight w:val="0"/>
      <w:marTop w:val="0"/>
      <w:marBottom w:val="0"/>
      <w:divBdr>
        <w:top w:val="none" w:sz="0" w:space="0" w:color="auto"/>
        <w:left w:val="none" w:sz="0" w:space="0" w:color="auto"/>
        <w:bottom w:val="none" w:sz="0" w:space="0" w:color="auto"/>
        <w:right w:val="none" w:sz="0" w:space="0" w:color="auto"/>
      </w:divBdr>
    </w:div>
    <w:div w:id="1030841130">
      <w:bodyDiv w:val="1"/>
      <w:marLeft w:val="0"/>
      <w:marRight w:val="0"/>
      <w:marTop w:val="0"/>
      <w:marBottom w:val="0"/>
      <w:divBdr>
        <w:top w:val="none" w:sz="0" w:space="0" w:color="auto"/>
        <w:left w:val="none" w:sz="0" w:space="0" w:color="auto"/>
        <w:bottom w:val="none" w:sz="0" w:space="0" w:color="auto"/>
        <w:right w:val="none" w:sz="0" w:space="0" w:color="auto"/>
      </w:divBdr>
    </w:div>
    <w:div w:id="1043017818">
      <w:bodyDiv w:val="1"/>
      <w:marLeft w:val="0"/>
      <w:marRight w:val="0"/>
      <w:marTop w:val="0"/>
      <w:marBottom w:val="0"/>
      <w:divBdr>
        <w:top w:val="none" w:sz="0" w:space="0" w:color="auto"/>
        <w:left w:val="none" w:sz="0" w:space="0" w:color="auto"/>
        <w:bottom w:val="none" w:sz="0" w:space="0" w:color="auto"/>
        <w:right w:val="none" w:sz="0" w:space="0" w:color="auto"/>
      </w:divBdr>
    </w:div>
    <w:div w:id="1071804852">
      <w:bodyDiv w:val="1"/>
      <w:marLeft w:val="0"/>
      <w:marRight w:val="0"/>
      <w:marTop w:val="0"/>
      <w:marBottom w:val="0"/>
      <w:divBdr>
        <w:top w:val="none" w:sz="0" w:space="0" w:color="auto"/>
        <w:left w:val="none" w:sz="0" w:space="0" w:color="auto"/>
        <w:bottom w:val="none" w:sz="0" w:space="0" w:color="auto"/>
        <w:right w:val="none" w:sz="0" w:space="0" w:color="auto"/>
      </w:divBdr>
    </w:div>
    <w:div w:id="1141651681">
      <w:bodyDiv w:val="1"/>
      <w:marLeft w:val="0"/>
      <w:marRight w:val="0"/>
      <w:marTop w:val="0"/>
      <w:marBottom w:val="0"/>
      <w:divBdr>
        <w:top w:val="none" w:sz="0" w:space="0" w:color="auto"/>
        <w:left w:val="none" w:sz="0" w:space="0" w:color="auto"/>
        <w:bottom w:val="none" w:sz="0" w:space="0" w:color="auto"/>
        <w:right w:val="none" w:sz="0" w:space="0" w:color="auto"/>
      </w:divBdr>
    </w:div>
    <w:div w:id="1149857089">
      <w:bodyDiv w:val="1"/>
      <w:marLeft w:val="0"/>
      <w:marRight w:val="0"/>
      <w:marTop w:val="0"/>
      <w:marBottom w:val="0"/>
      <w:divBdr>
        <w:top w:val="none" w:sz="0" w:space="0" w:color="auto"/>
        <w:left w:val="none" w:sz="0" w:space="0" w:color="auto"/>
        <w:bottom w:val="none" w:sz="0" w:space="0" w:color="auto"/>
        <w:right w:val="none" w:sz="0" w:space="0" w:color="auto"/>
      </w:divBdr>
    </w:div>
    <w:div w:id="1163086151">
      <w:bodyDiv w:val="1"/>
      <w:marLeft w:val="0"/>
      <w:marRight w:val="0"/>
      <w:marTop w:val="0"/>
      <w:marBottom w:val="0"/>
      <w:divBdr>
        <w:top w:val="none" w:sz="0" w:space="0" w:color="auto"/>
        <w:left w:val="none" w:sz="0" w:space="0" w:color="auto"/>
        <w:bottom w:val="none" w:sz="0" w:space="0" w:color="auto"/>
        <w:right w:val="none" w:sz="0" w:space="0" w:color="auto"/>
      </w:divBdr>
    </w:div>
    <w:div w:id="1238592320">
      <w:bodyDiv w:val="1"/>
      <w:marLeft w:val="0"/>
      <w:marRight w:val="0"/>
      <w:marTop w:val="0"/>
      <w:marBottom w:val="0"/>
      <w:divBdr>
        <w:top w:val="none" w:sz="0" w:space="0" w:color="auto"/>
        <w:left w:val="none" w:sz="0" w:space="0" w:color="auto"/>
        <w:bottom w:val="none" w:sz="0" w:space="0" w:color="auto"/>
        <w:right w:val="none" w:sz="0" w:space="0" w:color="auto"/>
      </w:divBdr>
    </w:div>
    <w:div w:id="1385759381">
      <w:bodyDiv w:val="1"/>
      <w:marLeft w:val="0"/>
      <w:marRight w:val="0"/>
      <w:marTop w:val="0"/>
      <w:marBottom w:val="0"/>
      <w:divBdr>
        <w:top w:val="none" w:sz="0" w:space="0" w:color="auto"/>
        <w:left w:val="none" w:sz="0" w:space="0" w:color="auto"/>
        <w:bottom w:val="none" w:sz="0" w:space="0" w:color="auto"/>
        <w:right w:val="none" w:sz="0" w:space="0" w:color="auto"/>
      </w:divBdr>
    </w:div>
    <w:div w:id="1399210933">
      <w:bodyDiv w:val="1"/>
      <w:marLeft w:val="0"/>
      <w:marRight w:val="0"/>
      <w:marTop w:val="0"/>
      <w:marBottom w:val="0"/>
      <w:divBdr>
        <w:top w:val="none" w:sz="0" w:space="0" w:color="auto"/>
        <w:left w:val="none" w:sz="0" w:space="0" w:color="auto"/>
        <w:bottom w:val="none" w:sz="0" w:space="0" w:color="auto"/>
        <w:right w:val="none" w:sz="0" w:space="0" w:color="auto"/>
      </w:divBdr>
    </w:div>
    <w:div w:id="1440879198">
      <w:bodyDiv w:val="1"/>
      <w:marLeft w:val="0"/>
      <w:marRight w:val="0"/>
      <w:marTop w:val="0"/>
      <w:marBottom w:val="0"/>
      <w:divBdr>
        <w:top w:val="none" w:sz="0" w:space="0" w:color="auto"/>
        <w:left w:val="none" w:sz="0" w:space="0" w:color="auto"/>
        <w:bottom w:val="none" w:sz="0" w:space="0" w:color="auto"/>
        <w:right w:val="none" w:sz="0" w:space="0" w:color="auto"/>
      </w:divBdr>
    </w:div>
    <w:div w:id="1515850480">
      <w:bodyDiv w:val="1"/>
      <w:marLeft w:val="0"/>
      <w:marRight w:val="0"/>
      <w:marTop w:val="0"/>
      <w:marBottom w:val="0"/>
      <w:divBdr>
        <w:top w:val="none" w:sz="0" w:space="0" w:color="auto"/>
        <w:left w:val="none" w:sz="0" w:space="0" w:color="auto"/>
        <w:bottom w:val="none" w:sz="0" w:space="0" w:color="auto"/>
        <w:right w:val="none" w:sz="0" w:space="0" w:color="auto"/>
      </w:divBdr>
    </w:div>
    <w:div w:id="1659722370">
      <w:bodyDiv w:val="1"/>
      <w:marLeft w:val="0"/>
      <w:marRight w:val="0"/>
      <w:marTop w:val="0"/>
      <w:marBottom w:val="0"/>
      <w:divBdr>
        <w:top w:val="none" w:sz="0" w:space="0" w:color="auto"/>
        <w:left w:val="none" w:sz="0" w:space="0" w:color="auto"/>
        <w:bottom w:val="none" w:sz="0" w:space="0" w:color="auto"/>
        <w:right w:val="none" w:sz="0" w:space="0" w:color="auto"/>
      </w:divBdr>
    </w:div>
    <w:div w:id="1715159692">
      <w:bodyDiv w:val="1"/>
      <w:marLeft w:val="0"/>
      <w:marRight w:val="0"/>
      <w:marTop w:val="0"/>
      <w:marBottom w:val="0"/>
      <w:divBdr>
        <w:top w:val="none" w:sz="0" w:space="0" w:color="auto"/>
        <w:left w:val="none" w:sz="0" w:space="0" w:color="auto"/>
        <w:bottom w:val="none" w:sz="0" w:space="0" w:color="auto"/>
        <w:right w:val="none" w:sz="0" w:space="0" w:color="auto"/>
      </w:divBdr>
    </w:div>
    <w:div w:id="1785730461">
      <w:bodyDiv w:val="1"/>
      <w:marLeft w:val="0"/>
      <w:marRight w:val="0"/>
      <w:marTop w:val="0"/>
      <w:marBottom w:val="0"/>
      <w:divBdr>
        <w:top w:val="none" w:sz="0" w:space="0" w:color="auto"/>
        <w:left w:val="none" w:sz="0" w:space="0" w:color="auto"/>
        <w:bottom w:val="none" w:sz="0" w:space="0" w:color="auto"/>
        <w:right w:val="none" w:sz="0" w:space="0" w:color="auto"/>
      </w:divBdr>
    </w:div>
    <w:div w:id="1791514373">
      <w:bodyDiv w:val="1"/>
      <w:marLeft w:val="0"/>
      <w:marRight w:val="0"/>
      <w:marTop w:val="0"/>
      <w:marBottom w:val="0"/>
      <w:divBdr>
        <w:top w:val="none" w:sz="0" w:space="0" w:color="auto"/>
        <w:left w:val="none" w:sz="0" w:space="0" w:color="auto"/>
        <w:bottom w:val="none" w:sz="0" w:space="0" w:color="auto"/>
        <w:right w:val="none" w:sz="0" w:space="0" w:color="auto"/>
      </w:divBdr>
    </w:div>
    <w:div w:id="1857227187">
      <w:bodyDiv w:val="1"/>
      <w:marLeft w:val="0"/>
      <w:marRight w:val="0"/>
      <w:marTop w:val="0"/>
      <w:marBottom w:val="0"/>
      <w:divBdr>
        <w:top w:val="none" w:sz="0" w:space="0" w:color="auto"/>
        <w:left w:val="none" w:sz="0" w:space="0" w:color="auto"/>
        <w:bottom w:val="none" w:sz="0" w:space="0" w:color="auto"/>
        <w:right w:val="none" w:sz="0" w:space="0" w:color="auto"/>
      </w:divBdr>
    </w:div>
    <w:div w:id="189373303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26</Pages>
  <Words>2213</Words>
  <Characters>12616</Characters>
  <Application>Microsoft Office Word</Application>
  <DocSecurity>0</DocSecurity>
  <Lines>105</Lines>
  <Paragraphs>29</Paragraphs>
  <ScaleCrop>false</ScaleCrop>
  <Company/>
  <LinksUpToDate>false</LinksUpToDate>
  <CharactersWithSpaces>14800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草稿_1121124_20929</cp:keywords>
  <dc:description>刑事訴訟法_1121129_20929_1121124_20929</dc:description>
  <cp:lastModifiedBy>user</cp:lastModifiedBy>
  <cp:revision>2</cp:revision>
  <cp:lastPrinted>2023-12-21T07:17:00Z</cp:lastPrinted>
  <dcterms:created xsi:type="dcterms:W3CDTF">2023-12-22T10:33:00Z</dcterms:created>
  <dcterms:modified xsi:type="dcterms:W3CDTF">2023-12-22T10:33:00Z</dcterms:modified>
</cp:coreProperties>
</file>