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7C47BB" w:rsidTr="007C47B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7C47BB" w:rsidRDefault="007C47BB">
            <w:pPr>
              <w:pStyle w:val="a6"/>
              <w:kinsoku/>
              <w:autoSpaceDE/>
              <w:ind w:leftChars="50" w:left="105" w:rightChars="50" w:right="105"/>
              <w:rPr>
                <w:rFonts w:eastAsia="標楷體"/>
              </w:rPr>
            </w:pPr>
            <w:r>
              <w:rPr>
                <w:rFonts w:eastAsia="標楷體" w:hint="eastAsia"/>
              </w:rPr>
              <w:t>立法院第</w:t>
            </w:r>
            <w:r>
              <w:rPr>
                <w:rFonts w:eastAsia="標楷體" w:hint="eastAsia"/>
              </w:rPr>
              <w:t>11</w:t>
            </w:r>
            <w:r>
              <w:rPr>
                <w:rFonts w:eastAsia="標楷體" w:hint="eastAsia"/>
              </w:rPr>
              <w:t>屆第</w:t>
            </w:r>
            <w:r>
              <w:rPr>
                <w:rFonts w:eastAsia="標楷體" w:hint="eastAsia"/>
              </w:rPr>
              <w:t>1</w:t>
            </w:r>
            <w:r>
              <w:rPr>
                <w:rFonts w:eastAsia="標楷體" w:hint="eastAsia"/>
              </w:rPr>
              <w:t>會期第</w:t>
            </w:r>
            <w:r>
              <w:rPr>
                <w:rFonts w:eastAsia="標楷體" w:hint="eastAsia"/>
              </w:rPr>
              <w:t>10</w:t>
            </w:r>
            <w:r>
              <w:rPr>
                <w:rFonts w:eastAsia="標楷體" w:hint="eastAsia"/>
              </w:rPr>
              <w:t>次會議紀錄</w:t>
            </w:r>
          </w:p>
        </w:tc>
      </w:tr>
      <w:tr w:rsidR="00246FC1" w:rsidTr="0057402A">
        <w:trPr>
          <w:trHeight w:val="2003"/>
        </w:trPr>
        <w:tc>
          <w:tcPr>
            <w:tcW w:w="9134" w:type="dxa"/>
            <w:gridSpan w:val="2"/>
            <w:tcBorders>
              <w:top w:val="single" w:sz="4" w:space="0" w:color="auto"/>
              <w:left w:val="single" w:sz="4" w:space="0" w:color="auto"/>
              <w:bottom w:val="single" w:sz="4" w:space="0" w:color="auto"/>
              <w:right w:val="single" w:sz="4" w:space="0" w:color="auto"/>
            </w:tcBorders>
            <w:hideMark/>
          </w:tcPr>
          <w:p w:rsidR="00246FC1" w:rsidRDefault="00246FC1" w:rsidP="0057402A">
            <w:pPr>
              <w:pStyle w:val="a6"/>
              <w:kinsoku/>
              <w:autoSpaceDE/>
              <w:spacing w:beforeLines="50" w:before="159" w:line="390" w:lineRule="exact"/>
              <w:ind w:leftChars="50" w:left="105" w:rightChars="50" w:right="105"/>
              <w:jc w:val="both"/>
              <w:rPr>
                <w:rFonts w:eastAsia="微軟正黑體"/>
                <w:b/>
              </w:rPr>
            </w:pPr>
            <w:r>
              <w:rPr>
                <w:rFonts w:eastAsia="微軟正黑體" w:hint="eastAsia"/>
                <w:b/>
              </w:rPr>
              <w:t>討論事項</w:t>
            </w:r>
          </w:p>
          <w:p w:rsidR="00246FC1" w:rsidRDefault="00246FC1" w:rsidP="0057402A">
            <w:pPr>
              <w:pStyle w:val="a6"/>
              <w:kinsoku/>
              <w:autoSpaceDE/>
              <w:spacing w:afterLines="50" w:after="159" w:line="390" w:lineRule="exact"/>
              <w:ind w:leftChars="50" w:left="105" w:rightChars="50" w:right="105"/>
              <w:jc w:val="both"/>
              <w:rPr>
                <w:rFonts w:eastAsia="微軟正黑體"/>
                <w:b/>
              </w:rPr>
            </w:pPr>
            <w:r w:rsidRPr="00E74ED0">
              <w:rPr>
                <w:rFonts w:ascii="微軟正黑體" w:eastAsia="微軟正黑體" w:hAnsi="微軟正黑體" w:hint="eastAsia"/>
                <w:b/>
                <w:snapToGrid w:val="0"/>
                <w:kern w:val="0"/>
              </w:rPr>
              <w:t>本院國民黨黨團，為避免物價因電價調漲，民生痛苦指數飆升，因此反對台電公司調漲電價，建請院會作成決議：「立即停止調漲電價，並要求行政院責成相關部會即刻檢討現行能源政策並提出因應對策與配套措施，以兼顧人民生計、維持供電穩定及台電公司之正常營運。」是否有當？請公決案</w:t>
            </w:r>
            <w:r w:rsidRPr="00E74ED0">
              <w:rPr>
                <w:rFonts w:ascii="微軟正黑體" w:hAnsi="微軟正黑體" w:hint="eastAsia"/>
                <w:snapToGrid w:val="0"/>
                <w:kern w:val="0"/>
              </w:rPr>
              <w:t>─協商後處理─</w:t>
            </w:r>
            <w:r>
              <w:rPr>
                <w:rFonts w:eastAsia="微軟正黑體" w:hint="eastAsia"/>
                <w:b/>
              </w:rPr>
              <w:t xml:space="preserve">　　</w:t>
            </w:r>
            <w:r>
              <w:rPr>
                <w:rFonts w:eastAsia="微軟正黑體" w:hint="eastAsia"/>
                <w:b/>
              </w:rPr>
              <w:t xml:space="preserve">                                           </w:t>
            </w:r>
            <w:r>
              <w:rPr>
                <w:rFonts w:eastAsia="微軟正黑體" w:hint="eastAsia"/>
                <w:b/>
              </w:rPr>
              <w:t>（頁次：</w:t>
            </w:r>
            <w:r w:rsidR="0057402A">
              <w:rPr>
                <w:rFonts w:eastAsia="微軟正黑體" w:hint="eastAsia"/>
                <w:b/>
              </w:rPr>
              <w:t>５５</w:t>
            </w:r>
            <w:r>
              <w:rPr>
                <w:rFonts w:eastAsia="微軟正黑體" w:hint="eastAsia"/>
                <w:b/>
              </w:rPr>
              <w:t>）</w:t>
            </w:r>
          </w:p>
        </w:tc>
      </w:tr>
      <w:tr w:rsidR="00246FC1" w:rsidTr="00F16A3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246FC1" w:rsidRDefault="00246FC1" w:rsidP="00F16A3B">
            <w:pPr>
              <w:jc w:val="distribute"/>
            </w:pPr>
            <w:r w:rsidRPr="00ED330F">
              <w:rPr>
                <w:rFonts w:hint="eastAsia"/>
                <w:spacing w:val="90"/>
                <w:kern w:val="0"/>
                <w:fitText w:val="1049" w:id="-993905664"/>
              </w:rPr>
              <w:t>發言</w:t>
            </w:r>
            <w:r w:rsidRPr="00ED330F">
              <w:rPr>
                <w:rFonts w:hint="eastAsia"/>
                <w:spacing w:val="22"/>
                <w:kern w:val="0"/>
                <w:fitText w:val="1049" w:id="-993905664"/>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246FC1" w:rsidRDefault="00246FC1" w:rsidP="00F16A3B">
            <w:pPr>
              <w:pStyle w:val="a6"/>
              <w:kinsoku/>
              <w:autoSpaceDE/>
              <w:ind w:leftChars="50" w:left="105" w:rightChars="50" w:right="105"/>
            </w:pPr>
            <w:r>
              <w:rPr>
                <w:rFonts w:hint="eastAsia"/>
              </w:rPr>
              <w:t>韓國瑜（主席）</w:t>
            </w:r>
          </w:p>
        </w:tc>
      </w:tr>
      <w:tr w:rsidR="007C47BB" w:rsidTr="0057402A">
        <w:trPr>
          <w:trHeight w:val="3148"/>
        </w:trPr>
        <w:tc>
          <w:tcPr>
            <w:tcW w:w="9134" w:type="dxa"/>
            <w:gridSpan w:val="2"/>
            <w:tcBorders>
              <w:top w:val="single" w:sz="4" w:space="0" w:color="auto"/>
              <w:left w:val="single" w:sz="4" w:space="0" w:color="auto"/>
              <w:bottom w:val="single" w:sz="4" w:space="0" w:color="auto"/>
              <w:right w:val="single" w:sz="4" w:space="0" w:color="auto"/>
            </w:tcBorders>
            <w:hideMark/>
          </w:tcPr>
          <w:p w:rsidR="007C47BB" w:rsidRDefault="007C47BB" w:rsidP="0057402A">
            <w:pPr>
              <w:pStyle w:val="a6"/>
              <w:kinsoku/>
              <w:autoSpaceDE/>
              <w:spacing w:beforeLines="50" w:before="159" w:afterLines="50" w:after="159" w:line="390" w:lineRule="exact"/>
              <w:ind w:leftChars="50" w:left="105" w:rightChars="50" w:right="105"/>
              <w:jc w:val="distribute"/>
              <w:rPr>
                <w:rFonts w:eastAsia="微軟正黑體"/>
                <w:b/>
              </w:rPr>
            </w:pPr>
            <w:r>
              <w:rPr>
                <w:rFonts w:eastAsia="微軟正黑體" w:hint="eastAsia"/>
                <w:b/>
              </w:rPr>
              <w:t>本院台灣民眾黨黨團，有鑑於經濟部宣布自</w:t>
            </w:r>
            <w:r>
              <w:rPr>
                <w:rFonts w:eastAsia="微軟正黑體" w:hint="eastAsia"/>
                <w:b/>
              </w:rPr>
              <w:t>4</w:t>
            </w:r>
            <w:r>
              <w:rPr>
                <w:rFonts w:eastAsia="微軟正黑體" w:hint="eastAsia"/>
                <w:b/>
              </w:rPr>
              <w:t>月起工商民生用電將全面漲價，以阻止台電擴大虧損，惟蔡政府執政七年來，電價已調漲三次，漲幅逼近</w:t>
            </w:r>
            <w:r>
              <w:rPr>
                <w:rFonts w:eastAsia="微軟正黑體" w:hint="eastAsia"/>
                <w:b/>
              </w:rPr>
              <w:t>23%</w:t>
            </w:r>
            <w:r>
              <w:rPr>
                <w:rFonts w:eastAsia="微軟正黑體" w:hint="eastAsia"/>
                <w:b/>
              </w:rPr>
              <w:t>。</w:t>
            </w:r>
            <w:r>
              <w:rPr>
                <w:rFonts w:eastAsia="微軟正黑體" w:hint="eastAsia"/>
                <w:b/>
              </w:rPr>
              <w:t>4</w:t>
            </w:r>
            <w:r>
              <w:rPr>
                <w:rFonts w:eastAsia="微軟正黑體" w:hint="eastAsia"/>
                <w:b/>
              </w:rPr>
              <w:t>月電價即將再漲</w:t>
            </w:r>
            <w:r>
              <w:rPr>
                <w:rFonts w:eastAsia="微軟正黑體" w:hint="eastAsia"/>
                <w:b/>
              </w:rPr>
              <w:t>11%</w:t>
            </w:r>
            <w:r>
              <w:rPr>
                <w:rFonts w:eastAsia="微軟正黑體" w:hint="eastAsia"/>
                <w:b/>
              </w:rPr>
              <w:t xml:space="preserve">，將造成百物齊漲、衝擊百工百業。蔡政府「不得不」調漲之理由，實為為其錯誤能源政策要人民買單。一手伸人民口袋漲電價、轉手再向民間電廠高額購入綠電，導致台電財務黑洞持續擴大，營運效率卻備受質疑，發電、儲電、配電及電網韌性不足等問題遲遲不見改善。錯誤的政策比貪污更可怕，爰建請院會作成決議：「要求經濟部針對台灣整體能源政策、電價費率結構及台電相關各項支出及撙節措施，向本院經濟委員會提出全面檢討報告，且經本院經濟委員會審議通過前，電價全面緩漲。」是否有當？請公決案─協商後處理─　　</w:t>
            </w:r>
            <w:r w:rsidR="0057402A">
              <w:rPr>
                <w:rFonts w:eastAsia="微軟正黑體" w:hint="eastAsia"/>
                <w:b/>
              </w:rPr>
              <w:t xml:space="preserve">      </w:t>
            </w:r>
            <w:r>
              <w:rPr>
                <w:rFonts w:eastAsia="微軟正黑體" w:hint="eastAsia"/>
                <w:b/>
              </w:rPr>
              <w:t xml:space="preserve">　　　　　　　（頁次：</w:t>
            </w:r>
            <w:r w:rsidR="0057402A">
              <w:rPr>
                <w:rFonts w:eastAsia="微軟正黑體" w:hint="eastAsia"/>
                <w:b/>
              </w:rPr>
              <w:t>５５</w:t>
            </w:r>
            <w:r>
              <w:rPr>
                <w:rFonts w:eastAsia="微軟正黑體" w:hint="eastAsia"/>
                <w:b/>
              </w:rPr>
              <w:t>－</w:t>
            </w:r>
            <w:r w:rsidR="0057402A">
              <w:rPr>
                <w:rFonts w:eastAsia="微軟正黑體" w:hint="eastAsia"/>
                <w:b/>
              </w:rPr>
              <w:t>５６</w:t>
            </w:r>
            <w:r>
              <w:rPr>
                <w:rFonts w:eastAsia="微軟正黑體" w:hint="eastAsia"/>
                <w:b/>
              </w:rPr>
              <w:t>）</w:t>
            </w:r>
          </w:p>
        </w:tc>
      </w:tr>
      <w:tr w:rsidR="007C47BB" w:rsidTr="007C47B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7C47BB" w:rsidRDefault="007C47BB">
            <w:pPr>
              <w:jc w:val="distribute"/>
            </w:pPr>
            <w:r w:rsidRPr="00ED330F">
              <w:rPr>
                <w:rFonts w:hint="eastAsia"/>
                <w:spacing w:val="90"/>
                <w:kern w:val="0"/>
                <w:fitText w:val="1049" w:id="-994215424"/>
              </w:rPr>
              <w:t>發言</w:t>
            </w:r>
            <w:r w:rsidRPr="00ED330F">
              <w:rPr>
                <w:rFonts w:hint="eastAsia"/>
                <w:spacing w:val="22"/>
                <w:kern w:val="0"/>
                <w:fitText w:val="1049" w:id="-994215424"/>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7C47BB" w:rsidRDefault="00246FC1">
            <w:pPr>
              <w:pStyle w:val="a6"/>
              <w:kinsoku/>
              <w:autoSpaceDE/>
              <w:ind w:leftChars="50" w:left="105" w:rightChars="50" w:right="105"/>
            </w:pPr>
            <w:r>
              <w:rPr>
                <w:rFonts w:hint="eastAsia"/>
              </w:rPr>
              <w:t>韓國瑜（主席</w:t>
            </w:r>
            <w:r w:rsidR="007C47BB">
              <w:rPr>
                <w:rFonts w:hint="eastAsia"/>
              </w:rPr>
              <w:t>）</w:t>
            </w:r>
          </w:p>
        </w:tc>
      </w:tr>
      <w:tr w:rsidR="007C47BB" w:rsidTr="007C47B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246FC1" w:rsidRDefault="007C47BB" w:rsidP="0057402A">
            <w:pPr>
              <w:pStyle w:val="a6"/>
              <w:kinsoku/>
              <w:autoSpaceDE/>
              <w:spacing w:beforeLines="50" w:before="159" w:afterLines="50" w:after="159" w:line="400" w:lineRule="exact"/>
              <w:ind w:leftChars="50" w:left="105" w:rightChars="50" w:right="105"/>
              <w:jc w:val="distribute"/>
              <w:rPr>
                <w:rFonts w:eastAsia="微軟正黑體"/>
                <w:b/>
              </w:rPr>
            </w:pPr>
            <w:r>
              <w:rPr>
                <w:rFonts w:eastAsia="微軟正黑體" w:hint="eastAsia"/>
                <w:b/>
              </w:rPr>
              <w:t xml:space="preserve">遠洋漁業條例增訂第十四條之一及第三十六條之一條文；並修正第三條及第四十七條條文─完成三讀─　　　　　　　　　　　　　　　　　　　　　　　　　　　　</w:t>
            </w:r>
            <w:r w:rsidR="0057402A">
              <w:rPr>
                <w:rFonts w:eastAsia="微軟正黑體" w:hint="eastAsia"/>
                <w:b/>
              </w:rPr>
              <w:t xml:space="preserve">  </w:t>
            </w:r>
            <w:r>
              <w:rPr>
                <w:rFonts w:eastAsia="微軟正黑體" w:hint="eastAsia"/>
                <w:b/>
              </w:rPr>
              <w:t>（頁次：</w:t>
            </w:r>
            <w:r w:rsidR="0057402A">
              <w:rPr>
                <w:rFonts w:eastAsia="微軟正黑體" w:hint="eastAsia"/>
                <w:b/>
              </w:rPr>
              <w:t>５６</w:t>
            </w:r>
            <w:r>
              <w:rPr>
                <w:rFonts w:eastAsia="微軟正黑體" w:hint="eastAsia"/>
                <w:b/>
              </w:rPr>
              <w:t>－</w:t>
            </w:r>
            <w:r w:rsidR="0057402A">
              <w:rPr>
                <w:rFonts w:eastAsia="微軟正黑體" w:hint="eastAsia"/>
                <w:b/>
              </w:rPr>
              <w:t>７２</w:t>
            </w:r>
            <w:r>
              <w:rPr>
                <w:rFonts w:eastAsia="微軟正黑體" w:hint="eastAsia"/>
                <w:b/>
              </w:rPr>
              <w:t>）</w:t>
            </w:r>
          </w:p>
        </w:tc>
      </w:tr>
      <w:tr w:rsidR="007C47BB" w:rsidTr="007C47B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7C47BB" w:rsidRDefault="007C47BB">
            <w:pPr>
              <w:jc w:val="distribute"/>
              <w:rPr>
                <w:kern w:val="0"/>
              </w:rPr>
            </w:pPr>
            <w:r w:rsidRPr="00ED330F">
              <w:rPr>
                <w:rFonts w:hint="eastAsia"/>
                <w:spacing w:val="90"/>
                <w:kern w:val="0"/>
                <w:fitText w:val="1049" w:id="-994215423"/>
              </w:rPr>
              <w:t>發言</w:t>
            </w:r>
            <w:r w:rsidRPr="00ED330F">
              <w:rPr>
                <w:rFonts w:hint="eastAsia"/>
                <w:spacing w:val="22"/>
                <w:kern w:val="0"/>
                <w:fitText w:val="1049" w:id="-994215423"/>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7C47BB" w:rsidRDefault="00246FC1">
            <w:pPr>
              <w:pStyle w:val="a6"/>
              <w:kinsoku/>
              <w:autoSpaceDE/>
              <w:ind w:leftChars="50" w:left="105" w:rightChars="50" w:right="105"/>
            </w:pPr>
            <w:r>
              <w:rPr>
                <w:rFonts w:hint="eastAsia"/>
              </w:rPr>
              <w:t>韓國瑜（主席）</w:t>
            </w:r>
          </w:p>
        </w:tc>
      </w:tr>
      <w:tr w:rsidR="00002E88" w:rsidTr="0057402A">
        <w:trPr>
          <w:trHeight w:val="737"/>
        </w:trPr>
        <w:tc>
          <w:tcPr>
            <w:tcW w:w="9134" w:type="dxa"/>
            <w:gridSpan w:val="2"/>
            <w:tcBorders>
              <w:top w:val="single" w:sz="4" w:space="0" w:color="auto"/>
              <w:left w:val="single" w:sz="4" w:space="0" w:color="auto"/>
              <w:bottom w:val="single" w:sz="4" w:space="0" w:color="auto"/>
              <w:right w:val="single" w:sz="4" w:space="0" w:color="auto"/>
            </w:tcBorders>
            <w:hideMark/>
          </w:tcPr>
          <w:p w:rsidR="00002E88" w:rsidRPr="00002E88" w:rsidRDefault="00002E88" w:rsidP="00C3627E">
            <w:pPr>
              <w:pStyle w:val="a6"/>
              <w:kinsoku/>
              <w:autoSpaceDE/>
              <w:spacing w:beforeLines="50" w:before="159" w:afterLines="50" w:after="159" w:line="400" w:lineRule="exact"/>
              <w:ind w:leftChars="50" w:left="105" w:rightChars="50" w:right="105"/>
              <w:jc w:val="distribute"/>
              <w:rPr>
                <w:rFonts w:eastAsia="微軟正黑體"/>
                <w:b/>
              </w:rPr>
            </w:pPr>
            <w:r w:rsidRPr="00E74ED0">
              <w:rPr>
                <w:rFonts w:ascii="微軟正黑體" w:eastAsia="微軟正黑體" w:hAnsi="微軟正黑體" w:hint="eastAsia"/>
                <w:b/>
                <w:snapToGrid w:val="0"/>
                <w:kern w:val="0"/>
              </w:rPr>
              <w:t>本院台灣民眾黨黨團，有鑑於彰化縣為農業大縣，惟經濟部規劃於彰濱工業區興建晶鼎焚化爐，引發在地居民強烈抗爭，憂慮環境污染傷害人體健康、更影響乳牛飼養及優質農漁產品產量。且彰化縣目前已有九座焚化爐，密度居全國之冠，如若再興建一座焚化廠，整體環境恐嚴重超出負荷、加重當地污染。爰建請院會作成決議：「</w:t>
            </w:r>
            <w:r w:rsidRPr="00E74ED0">
              <w:rPr>
                <w:rFonts w:ascii="微軟正黑體" w:eastAsia="微軟正黑體" w:hAnsi="微軟正黑體"/>
                <w:b/>
                <w:snapToGrid w:val="0"/>
                <w:kern w:val="0"/>
              </w:rPr>
              <w:t>113年1月5日林佳龍出席彰化縣百工百業信賴總會成立授旗大會曾表示：有關興建晶鼎焚化爐相關新聞是『抹黑，是確定不會蓋的。』行政院副院長鄭文燦亦曾公開承諾彰化晶鼎焚化爐不會蓋、會朝解除契約方向走，如今興建案再起，顯見民進</w:t>
            </w:r>
            <w:r w:rsidRPr="00E74ED0">
              <w:rPr>
                <w:rFonts w:ascii="微軟正黑體" w:eastAsia="微軟正黑體" w:hAnsi="微軟正黑體" w:hint="eastAsia"/>
                <w:b/>
                <w:snapToGrid w:val="0"/>
                <w:kern w:val="0"/>
              </w:rPr>
              <w:t>黨高層輕諾寡信、背棄人民。爰要求民進黨執政的行政院履行政治承諾，立即停止在彰濱工業區興建晶鼎焚化爐。」是否有當？請公決案</w:t>
            </w:r>
            <w:r w:rsidRPr="00E74ED0">
              <w:rPr>
                <w:rFonts w:ascii="微軟正黑體" w:hAnsi="微軟正黑體" w:hint="eastAsia"/>
                <w:snapToGrid w:val="0"/>
                <w:kern w:val="0"/>
              </w:rPr>
              <w:t>─協商後處理─</w:t>
            </w:r>
            <w:r>
              <w:rPr>
                <w:rFonts w:eastAsia="微軟正黑體" w:hint="eastAsia"/>
                <w:b/>
              </w:rPr>
              <w:t xml:space="preserve">　　</w:t>
            </w:r>
            <w:r w:rsidR="0057402A">
              <w:rPr>
                <w:rFonts w:eastAsia="微軟正黑體" w:hint="eastAsia"/>
                <w:b/>
              </w:rPr>
              <w:t xml:space="preserve">    </w:t>
            </w:r>
            <w:r>
              <w:rPr>
                <w:rFonts w:eastAsia="微軟正黑體" w:hint="eastAsia"/>
                <w:b/>
              </w:rPr>
              <w:t xml:space="preserve">　　　　</w:t>
            </w:r>
            <w:r w:rsidR="00C3627E">
              <w:rPr>
                <w:rFonts w:eastAsia="微軟正黑體" w:hint="eastAsia"/>
                <w:b/>
              </w:rPr>
              <w:t xml:space="preserve">  </w:t>
            </w:r>
            <w:r>
              <w:rPr>
                <w:rFonts w:eastAsia="微軟正黑體" w:hint="eastAsia"/>
                <w:b/>
              </w:rPr>
              <w:t>（頁次：</w:t>
            </w:r>
            <w:r w:rsidR="00C3627E">
              <w:rPr>
                <w:rFonts w:eastAsia="微軟正黑體" w:hint="eastAsia"/>
                <w:b/>
              </w:rPr>
              <w:t>７２</w:t>
            </w:r>
            <w:r>
              <w:rPr>
                <w:rFonts w:eastAsia="微軟正黑體" w:hint="eastAsia"/>
                <w:b/>
              </w:rPr>
              <w:t>）</w:t>
            </w:r>
          </w:p>
        </w:tc>
      </w:tr>
      <w:tr w:rsidR="00002E88" w:rsidTr="00F16A3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002E88" w:rsidRDefault="00002E88" w:rsidP="00F16A3B">
            <w:pPr>
              <w:jc w:val="distribute"/>
              <w:rPr>
                <w:kern w:val="0"/>
              </w:rPr>
            </w:pPr>
            <w:r w:rsidRPr="00ED330F">
              <w:rPr>
                <w:rFonts w:hint="eastAsia"/>
                <w:spacing w:val="90"/>
                <w:kern w:val="0"/>
                <w:fitText w:val="1049" w:id="-993904384"/>
              </w:rPr>
              <w:lastRenderedPageBreak/>
              <w:t>發言</w:t>
            </w:r>
            <w:r w:rsidRPr="00ED330F">
              <w:rPr>
                <w:rFonts w:hint="eastAsia"/>
                <w:spacing w:val="22"/>
                <w:kern w:val="0"/>
                <w:fitText w:val="1049" w:id="-993904384"/>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002E88" w:rsidRDefault="00002E88" w:rsidP="00F16A3B">
            <w:pPr>
              <w:pStyle w:val="a6"/>
              <w:kinsoku/>
              <w:autoSpaceDE/>
              <w:ind w:leftChars="50" w:left="105" w:rightChars="50" w:right="105"/>
            </w:pPr>
            <w:r>
              <w:rPr>
                <w:rFonts w:hint="eastAsia"/>
              </w:rPr>
              <w:t>韓國瑜（主席）</w:t>
            </w:r>
          </w:p>
        </w:tc>
      </w:tr>
      <w:tr w:rsidR="00002E88" w:rsidTr="00F16A3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002E88" w:rsidRPr="00002E88" w:rsidRDefault="00002E88" w:rsidP="00071168">
            <w:pPr>
              <w:pStyle w:val="a6"/>
              <w:kinsoku/>
              <w:autoSpaceDE/>
              <w:spacing w:beforeLines="50" w:before="159" w:afterLines="50" w:after="159" w:line="400" w:lineRule="exact"/>
              <w:ind w:leftChars="50" w:left="105" w:rightChars="50" w:right="105"/>
              <w:jc w:val="distribute"/>
              <w:rPr>
                <w:rFonts w:eastAsia="微軟正黑體"/>
                <w:b/>
              </w:rPr>
            </w:pPr>
            <w:r w:rsidRPr="00E74ED0">
              <w:rPr>
                <w:rFonts w:ascii="微軟正黑體" w:eastAsia="微軟正黑體" w:hAnsi="微軟正黑體" w:hint="eastAsia"/>
                <w:b/>
                <w:snapToGrid w:val="0"/>
                <w:kern w:val="0"/>
              </w:rPr>
              <w:t>本院交通委員會報告審查委員傅</w:t>
            </w:r>
            <w:r w:rsidRPr="00936D92">
              <w:rPr>
                <w:rFonts w:ascii="微軟正黑體" w:eastAsia="微軟正黑體" w:hAnsi="微軟正黑體" w:hint="eastAsia"/>
                <w:b/>
              </w:rPr>
              <w:t>崐</w:t>
            </w:r>
            <w:r w:rsidRPr="00E74ED0">
              <w:rPr>
                <w:rFonts w:ascii="微軟正黑體" w:eastAsia="微軟正黑體" w:hAnsi="微軟正黑體"/>
                <w:b/>
                <w:snapToGrid w:val="0"/>
                <w:kern w:val="0"/>
              </w:rPr>
              <w:t>萁等33人擬具「花東快速公路建設特別條例草案」案</w:t>
            </w:r>
            <w:r w:rsidRPr="00E74ED0">
              <w:rPr>
                <w:rFonts w:ascii="微軟正黑體" w:hAnsi="微軟正黑體" w:hint="eastAsia"/>
                <w:snapToGrid w:val="0"/>
                <w:kern w:val="0"/>
              </w:rPr>
              <w:t>─</w:t>
            </w:r>
            <w:r w:rsidRPr="00E74ED0">
              <w:rPr>
                <w:rFonts w:ascii="微軟正黑體" w:hAnsi="微軟正黑體"/>
                <w:snapToGrid w:val="0"/>
                <w:kern w:val="0"/>
              </w:rPr>
              <w:t>協商後處理</w:t>
            </w:r>
            <w:r w:rsidRPr="00E74ED0">
              <w:rPr>
                <w:rFonts w:ascii="微軟正黑體" w:hAnsi="微軟正黑體" w:hint="eastAsia"/>
                <w:snapToGrid w:val="0"/>
                <w:kern w:val="0"/>
              </w:rPr>
              <w:t>─</w:t>
            </w:r>
            <w:r>
              <w:rPr>
                <w:rFonts w:ascii="微軟正黑體" w:hAnsi="微軟正黑體" w:hint="eastAsia"/>
                <w:snapToGrid w:val="0"/>
                <w:kern w:val="0"/>
              </w:rPr>
              <w:t xml:space="preserve">                                                              </w:t>
            </w:r>
            <w:r>
              <w:rPr>
                <w:rFonts w:eastAsia="微軟正黑體" w:hint="eastAsia"/>
                <w:b/>
              </w:rPr>
              <w:t>（頁次：</w:t>
            </w:r>
            <w:r w:rsidR="00071168">
              <w:rPr>
                <w:rFonts w:eastAsia="微軟正黑體" w:hint="eastAsia"/>
                <w:b/>
              </w:rPr>
              <w:t>７２</w:t>
            </w:r>
            <w:r>
              <w:rPr>
                <w:rFonts w:eastAsia="微軟正黑體" w:hint="eastAsia"/>
                <w:b/>
              </w:rPr>
              <w:t>）</w:t>
            </w:r>
          </w:p>
        </w:tc>
      </w:tr>
      <w:tr w:rsidR="00002E88" w:rsidTr="00F16A3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002E88" w:rsidRDefault="00002E88" w:rsidP="00F16A3B">
            <w:pPr>
              <w:jc w:val="distribute"/>
              <w:rPr>
                <w:kern w:val="0"/>
              </w:rPr>
            </w:pPr>
            <w:r w:rsidRPr="00ED330F">
              <w:rPr>
                <w:rFonts w:hint="eastAsia"/>
                <w:spacing w:val="90"/>
                <w:kern w:val="0"/>
                <w:fitText w:val="1049" w:id="-993904383"/>
              </w:rPr>
              <w:t>發言</w:t>
            </w:r>
            <w:r w:rsidRPr="00ED330F">
              <w:rPr>
                <w:rFonts w:hint="eastAsia"/>
                <w:spacing w:val="22"/>
                <w:kern w:val="0"/>
                <w:fitText w:val="1049" w:id="-993904383"/>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002E88" w:rsidRDefault="00002E88" w:rsidP="00F16A3B">
            <w:pPr>
              <w:pStyle w:val="a6"/>
              <w:kinsoku/>
              <w:autoSpaceDE/>
              <w:ind w:leftChars="50" w:left="105" w:rightChars="50" w:right="105"/>
            </w:pPr>
            <w:r>
              <w:rPr>
                <w:rFonts w:hint="eastAsia"/>
              </w:rPr>
              <w:t>韓國瑜（主席）</w:t>
            </w:r>
          </w:p>
        </w:tc>
      </w:tr>
      <w:tr w:rsidR="007C47BB" w:rsidTr="007C47B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7C47BB" w:rsidRDefault="007C47BB" w:rsidP="005061D3">
            <w:pPr>
              <w:pStyle w:val="a6"/>
              <w:kinsoku/>
              <w:autoSpaceDE/>
              <w:spacing w:beforeLines="50" w:before="159" w:afterLines="50" w:after="159" w:line="400" w:lineRule="exact"/>
              <w:ind w:leftChars="50" w:left="105" w:rightChars="50" w:right="105"/>
              <w:jc w:val="distribute"/>
              <w:rPr>
                <w:rFonts w:eastAsia="微軟正黑體"/>
                <w:b/>
              </w:rPr>
            </w:pPr>
            <w:r>
              <w:rPr>
                <w:rFonts w:eastAsia="微軟正黑體" w:hint="eastAsia"/>
                <w:b/>
              </w:rPr>
              <w:t>本院民進黨黨團針對第</w:t>
            </w:r>
            <w:r>
              <w:rPr>
                <w:rFonts w:eastAsia="微軟正黑體" w:hint="eastAsia"/>
                <w:b/>
              </w:rPr>
              <w:t>11</w:t>
            </w:r>
            <w:r>
              <w:rPr>
                <w:rFonts w:eastAsia="微軟正黑體" w:hint="eastAsia"/>
                <w:b/>
              </w:rPr>
              <w:t>屆第</w:t>
            </w:r>
            <w:r>
              <w:rPr>
                <w:rFonts w:eastAsia="微軟正黑體" w:hint="eastAsia"/>
                <w:b/>
              </w:rPr>
              <w:t>1</w:t>
            </w:r>
            <w:r>
              <w:rPr>
                <w:rFonts w:eastAsia="微軟正黑體" w:hint="eastAsia"/>
                <w:b/>
              </w:rPr>
              <w:t>會期第</w:t>
            </w:r>
            <w:r>
              <w:rPr>
                <w:rFonts w:eastAsia="微軟正黑體" w:hint="eastAsia"/>
                <w:b/>
              </w:rPr>
              <w:t>9</w:t>
            </w:r>
            <w:r>
              <w:rPr>
                <w:rFonts w:eastAsia="微軟正黑體" w:hint="eastAsia"/>
                <w:b/>
              </w:rPr>
              <w:t>次會議議事日程報告事項第</w:t>
            </w:r>
            <w:r>
              <w:rPr>
                <w:rFonts w:eastAsia="微軟正黑體" w:hint="eastAsia"/>
                <w:b/>
              </w:rPr>
              <w:t>33</w:t>
            </w:r>
            <w:r>
              <w:rPr>
                <w:rFonts w:eastAsia="微軟正黑體" w:hint="eastAsia"/>
                <w:b/>
              </w:rPr>
              <w:t>案院會所作決定，提出復議</w:t>
            </w:r>
            <w:r w:rsidR="0057402A">
              <w:rPr>
                <w:rFonts w:eastAsia="微軟正黑體" w:hint="eastAsia"/>
                <w:b/>
              </w:rPr>
              <w:t>。是否有當</w:t>
            </w:r>
            <w:r w:rsidR="00B20D3E">
              <w:rPr>
                <w:rFonts w:eastAsia="微軟正黑體" w:hint="eastAsia"/>
                <w:b/>
              </w:rPr>
              <w:t>，</w:t>
            </w:r>
            <w:r w:rsidR="005061D3">
              <w:rPr>
                <w:rFonts w:eastAsia="微軟正黑體" w:hint="eastAsia"/>
                <w:b/>
              </w:rPr>
              <w:t>敬</w:t>
            </w:r>
            <w:r>
              <w:rPr>
                <w:rFonts w:eastAsia="微軟正黑體" w:hint="eastAsia"/>
                <w:b/>
              </w:rPr>
              <w:t>請公決案</w:t>
            </w:r>
            <w:r w:rsidRPr="0057402A">
              <w:rPr>
                <w:rFonts w:hint="eastAsia"/>
              </w:rPr>
              <w:t>─另定期處理─</w:t>
            </w:r>
            <w:r>
              <w:rPr>
                <w:rFonts w:eastAsia="微軟正黑體" w:hint="eastAsia"/>
                <w:b/>
              </w:rPr>
              <w:t xml:space="preserve">　　　　　　　　　　　</w:t>
            </w:r>
            <w:r w:rsidR="00071168">
              <w:rPr>
                <w:rFonts w:eastAsia="微軟正黑體" w:hint="eastAsia"/>
                <w:b/>
              </w:rPr>
              <w:t xml:space="preserve">    </w:t>
            </w:r>
            <w:r>
              <w:rPr>
                <w:rFonts w:eastAsia="微軟正黑體" w:hint="eastAsia"/>
                <w:b/>
              </w:rPr>
              <w:t>（頁次：</w:t>
            </w:r>
            <w:r w:rsidR="00071168">
              <w:rPr>
                <w:rFonts w:eastAsia="微軟正黑體" w:hint="eastAsia"/>
                <w:b/>
              </w:rPr>
              <w:t>７２</w:t>
            </w:r>
            <w:r>
              <w:rPr>
                <w:rFonts w:eastAsia="微軟正黑體" w:hint="eastAsia"/>
                <w:b/>
              </w:rPr>
              <w:t>－</w:t>
            </w:r>
            <w:r w:rsidR="00071168">
              <w:rPr>
                <w:rFonts w:eastAsia="微軟正黑體" w:hint="eastAsia"/>
                <w:b/>
              </w:rPr>
              <w:t>７</w:t>
            </w:r>
            <w:r w:rsidR="008C3F5F">
              <w:rPr>
                <w:rFonts w:eastAsia="微軟正黑體" w:hint="eastAsia"/>
                <w:b/>
              </w:rPr>
              <w:t>４</w:t>
            </w:r>
            <w:r>
              <w:rPr>
                <w:rFonts w:eastAsia="微軟正黑體" w:hint="eastAsia"/>
                <w:b/>
              </w:rPr>
              <w:t>）</w:t>
            </w:r>
          </w:p>
        </w:tc>
      </w:tr>
      <w:tr w:rsidR="007C47BB" w:rsidTr="007C47BB">
        <w:trPr>
          <w:trHeight w:hRule="exact" w:val="737"/>
        </w:trPr>
        <w:tc>
          <w:tcPr>
            <w:tcW w:w="1273" w:type="dxa"/>
            <w:tcBorders>
              <w:top w:val="single" w:sz="4" w:space="0" w:color="auto"/>
              <w:left w:val="single" w:sz="4" w:space="0" w:color="auto"/>
              <w:bottom w:val="nil"/>
              <w:right w:val="single" w:sz="4" w:space="0" w:color="auto"/>
            </w:tcBorders>
            <w:vAlign w:val="center"/>
            <w:hideMark/>
          </w:tcPr>
          <w:p w:rsidR="007C47BB" w:rsidRDefault="007C47BB">
            <w:pPr>
              <w:jc w:val="distribute"/>
              <w:rPr>
                <w:kern w:val="0"/>
              </w:rPr>
            </w:pPr>
            <w:r w:rsidRPr="00ED330F">
              <w:rPr>
                <w:rFonts w:hint="eastAsia"/>
                <w:spacing w:val="90"/>
                <w:kern w:val="0"/>
                <w:fitText w:val="1049" w:id="-994215422"/>
              </w:rPr>
              <w:t>發言</w:t>
            </w:r>
            <w:r w:rsidRPr="00ED330F">
              <w:rPr>
                <w:rFonts w:hint="eastAsia"/>
                <w:spacing w:val="22"/>
                <w:kern w:val="0"/>
                <w:fitText w:val="1049" w:id="-994215422"/>
              </w:rPr>
              <w:t>者</w:t>
            </w:r>
          </w:p>
        </w:tc>
        <w:tc>
          <w:tcPr>
            <w:tcW w:w="7861" w:type="dxa"/>
            <w:tcBorders>
              <w:top w:val="single" w:sz="4" w:space="0" w:color="auto"/>
              <w:left w:val="single" w:sz="4" w:space="0" w:color="auto"/>
              <w:bottom w:val="nil"/>
              <w:right w:val="single" w:sz="4" w:space="0" w:color="auto"/>
            </w:tcBorders>
            <w:vAlign w:val="center"/>
            <w:hideMark/>
          </w:tcPr>
          <w:p w:rsidR="007C47BB" w:rsidRDefault="00246FC1">
            <w:pPr>
              <w:pStyle w:val="a6"/>
              <w:kinsoku/>
              <w:autoSpaceDE/>
              <w:ind w:leftChars="50" w:left="105" w:rightChars="50" w:right="105"/>
            </w:pPr>
            <w:r>
              <w:rPr>
                <w:rFonts w:hint="eastAsia"/>
              </w:rPr>
              <w:t>韓國瑜（主席）</w:t>
            </w:r>
          </w:p>
        </w:tc>
      </w:tr>
      <w:tr w:rsidR="007C47BB" w:rsidTr="007C47BB">
        <w:trPr>
          <w:trHeight w:hRule="exact" w:val="737"/>
        </w:trPr>
        <w:tc>
          <w:tcPr>
            <w:tcW w:w="1273" w:type="dxa"/>
            <w:tcBorders>
              <w:top w:val="nil"/>
              <w:left w:val="single" w:sz="4" w:space="0" w:color="auto"/>
              <w:bottom w:val="nil"/>
              <w:right w:val="single" w:sz="4" w:space="0" w:color="auto"/>
            </w:tcBorders>
            <w:vAlign w:val="center"/>
          </w:tcPr>
          <w:p w:rsidR="007C47BB" w:rsidRDefault="007C47BB">
            <w:pPr>
              <w:jc w:val="distribute"/>
              <w:rPr>
                <w:kern w:val="0"/>
              </w:rPr>
            </w:pPr>
          </w:p>
        </w:tc>
        <w:tc>
          <w:tcPr>
            <w:tcW w:w="7861" w:type="dxa"/>
            <w:tcBorders>
              <w:top w:val="nil"/>
              <w:left w:val="single" w:sz="4" w:space="0" w:color="auto"/>
              <w:bottom w:val="nil"/>
              <w:right w:val="single" w:sz="4" w:space="0" w:color="auto"/>
            </w:tcBorders>
            <w:vAlign w:val="center"/>
          </w:tcPr>
          <w:p w:rsidR="007C47BB" w:rsidRDefault="007C47BB">
            <w:pPr>
              <w:pStyle w:val="a6"/>
              <w:kinsoku/>
              <w:autoSpaceDE/>
              <w:ind w:leftChars="50" w:left="105" w:rightChars="50" w:right="105"/>
            </w:pPr>
          </w:p>
        </w:tc>
      </w:tr>
      <w:tr w:rsidR="007C47BB" w:rsidTr="007C47BB">
        <w:trPr>
          <w:trHeight w:hRule="exact" w:val="737"/>
        </w:trPr>
        <w:tc>
          <w:tcPr>
            <w:tcW w:w="1273" w:type="dxa"/>
            <w:tcBorders>
              <w:top w:val="nil"/>
              <w:left w:val="single" w:sz="4" w:space="0" w:color="auto"/>
              <w:bottom w:val="nil"/>
              <w:right w:val="single" w:sz="4" w:space="0" w:color="auto"/>
            </w:tcBorders>
            <w:vAlign w:val="center"/>
          </w:tcPr>
          <w:p w:rsidR="007C47BB" w:rsidRDefault="007C47BB">
            <w:pPr>
              <w:jc w:val="distribute"/>
              <w:rPr>
                <w:kern w:val="0"/>
              </w:rPr>
            </w:pPr>
          </w:p>
        </w:tc>
        <w:tc>
          <w:tcPr>
            <w:tcW w:w="7861" w:type="dxa"/>
            <w:tcBorders>
              <w:top w:val="nil"/>
              <w:left w:val="single" w:sz="4" w:space="0" w:color="auto"/>
              <w:bottom w:val="nil"/>
              <w:right w:val="single" w:sz="4" w:space="0" w:color="auto"/>
            </w:tcBorders>
            <w:vAlign w:val="center"/>
          </w:tcPr>
          <w:p w:rsidR="007C47BB" w:rsidRDefault="007C47BB">
            <w:pPr>
              <w:pStyle w:val="a6"/>
              <w:kinsoku/>
              <w:autoSpaceDE/>
              <w:ind w:leftChars="50" w:left="105" w:rightChars="50" w:right="105"/>
            </w:pPr>
          </w:p>
        </w:tc>
      </w:tr>
      <w:tr w:rsidR="007C47BB" w:rsidTr="007C47BB">
        <w:trPr>
          <w:trHeight w:hRule="exact" w:val="737"/>
        </w:trPr>
        <w:tc>
          <w:tcPr>
            <w:tcW w:w="1273" w:type="dxa"/>
            <w:tcBorders>
              <w:top w:val="nil"/>
              <w:left w:val="single" w:sz="4" w:space="0" w:color="auto"/>
              <w:bottom w:val="nil"/>
              <w:right w:val="single" w:sz="4" w:space="0" w:color="auto"/>
            </w:tcBorders>
            <w:vAlign w:val="center"/>
          </w:tcPr>
          <w:p w:rsidR="007C47BB" w:rsidRDefault="007C47BB">
            <w:pPr>
              <w:jc w:val="distribute"/>
              <w:rPr>
                <w:kern w:val="0"/>
              </w:rPr>
            </w:pPr>
          </w:p>
        </w:tc>
        <w:tc>
          <w:tcPr>
            <w:tcW w:w="7861" w:type="dxa"/>
            <w:tcBorders>
              <w:top w:val="nil"/>
              <w:left w:val="single" w:sz="4" w:space="0" w:color="auto"/>
              <w:bottom w:val="nil"/>
              <w:right w:val="single" w:sz="4" w:space="0" w:color="auto"/>
            </w:tcBorders>
            <w:vAlign w:val="center"/>
          </w:tcPr>
          <w:p w:rsidR="007C47BB" w:rsidRDefault="007C47BB">
            <w:pPr>
              <w:pStyle w:val="a6"/>
              <w:kinsoku/>
              <w:autoSpaceDE/>
              <w:ind w:leftChars="50" w:left="105" w:rightChars="50" w:right="105"/>
            </w:pPr>
          </w:p>
        </w:tc>
      </w:tr>
      <w:tr w:rsidR="007C47BB" w:rsidTr="007C47BB">
        <w:trPr>
          <w:trHeight w:hRule="exact" w:val="737"/>
        </w:trPr>
        <w:tc>
          <w:tcPr>
            <w:tcW w:w="1273" w:type="dxa"/>
            <w:tcBorders>
              <w:top w:val="nil"/>
              <w:left w:val="single" w:sz="4" w:space="0" w:color="auto"/>
              <w:bottom w:val="nil"/>
              <w:right w:val="single" w:sz="4" w:space="0" w:color="auto"/>
            </w:tcBorders>
            <w:vAlign w:val="center"/>
          </w:tcPr>
          <w:p w:rsidR="007C47BB" w:rsidRDefault="007C47BB">
            <w:pPr>
              <w:jc w:val="distribute"/>
              <w:rPr>
                <w:kern w:val="0"/>
              </w:rPr>
            </w:pPr>
          </w:p>
        </w:tc>
        <w:tc>
          <w:tcPr>
            <w:tcW w:w="7861" w:type="dxa"/>
            <w:tcBorders>
              <w:top w:val="nil"/>
              <w:left w:val="single" w:sz="4" w:space="0" w:color="auto"/>
              <w:bottom w:val="nil"/>
              <w:right w:val="single" w:sz="4" w:space="0" w:color="auto"/>
            </w:tcBorders>
            <w:vAlign w:val="center"/>
          </w:tcPr>
          <w:p w:rsidR="007C47BB" w:rsidRDefault="007C47BB">
            <w:pPr>
              <w:pStyle w:val="a6"/>
              <w:kinsoku/>
              <w:autoSpaceDE/>
              <w:ind w:leftChars="50" w:left="105" w:rightChars="50" w:right="105"/>
            </w:pPr>
          </w:p>
        </w:tc>
      </w:tr>
      <w:tr w:rsidR="007C47BB" w:rsidTr="00C17276">
        <w:trPr>
          <w:trHeight w:hRule="exact" w:val="737"/>
        </w:trPr>
        <w:tc>
          <w:tcPr>
            <w:tcW w:w="1273" w:type="dxa"/>
            <w:tcBorders>
              <w:top w:val="nil"/>
              <w:left w:val="single" w:sz="4" w:space="0" w:color="auto"/>
              <w:bottom w:val="nil"/>
              <w:right w:val="single" w:sz="4" w:space="0" w:color="auto"/>
            </w:tcBorders>
            <w:vAlign w:val="center"/>
          </w:tcPr>
          <w:p w:rsidR="007C47BB" w:rsidRDefault="007C47BB">
            <w:pPr>
              <w:jc w:val="distribute"/>
              <w:rPr>
                <w:kern w:val="0"/>
              </w:rPr>
            </w:pPr>
          </w:p>
        </w:tc>
        <w:tc>
          <w:tcPr>
            <w:tcW w:w="7861" w:type="dxa"/>
            <w:tcBorders>
              <w:top w:val="nil"/>
              <w:left w:val="single" w:sz="4" w:space="0" w:color="auto"/>
              <w:bottom w:val="nil"/>
              <w:right w:val="single" w:sz="4" w:space="0" w:color="auto"/>
            </w:tcBorders>
            <w:vAlign w:val="center"/>
          </w:tcPr>
          <w:p w:rsidR="007C47BB" w:rsidRDefault="007C47BB">
            <w:pPr>
              <w:pStyle w:val="a6"/>
              <w:kinsoku/>
              <w:autoSpaceDE/>
              <w:ind w:leftChars="50" w:left="105" w:rightChars="50" w:right="105"/>
            </w:pPr>
          </w:p>
        </w:tc>
      </w:tr>
      <w:tr w:rsidR="00C17276" w:rsidTr="00C17276">
        <w:trPr>
          <w:trHeight w:hRule="exact" w:val="737"/>
        </w:trPr>
        <w:tc>
          <w:tcPr>
            <w:tcW w:w="1273" w:type="dxa"/>
            <w:tcBorders>
              <w:top w:val="nil"/>
              <w:left w:val="single" w:sz="4" w:space="0" w:color="auto"/>
              <w:bottom w:val="nil"/>
              <w:right w:val="single" w:sz="4" w:space="0" w:color="auto"/>
            </w:tcBorders>
            <w:vAlign w:val="center"/>
          </w:tcPr>
          <w:p w:rsidR="00C17276" w:rsidRDefault="00C17276">
            <w:pPr>
              <w:jc w:val="distribute"/>
              <w:rPr>
                <w:kern w:val="0"/>
              </w:rPr>
            </w:pPr>
          </w:p>
        </w:tc>
        <w:tc>
          <w:tcPr>
            <w:tcW w:w="7861" w:type="dxa"/>
            <w:tcBorders>
              <w:top w:val="nil"/>
              <w:left w:val="single" w:sz="4" w:space="0" w:color="auto"/>
              <w:bottom w:val="nil"/>
              <w:right w:val="single" w:sz="4" w:space="0" w:color="auto"/>
            </w:tcBorders>
            <w:vAlign w:val="center"/>
          </w:tcPr>
          <w:p w:rsidR="00C17276" w:rsidRDefault="00C17276">
            <w:pPr>
              <w:pStyle w:val="a6"/>
              <w:kinsoku/>
              <w:autoSpaceDE/>
              <w:ind w:leftChars="50" w:left="105" w:rightChars="50" w:right="105"/>
            </w:pPr>
          </w:p>
        </w:tc>
      </w:tr>
      <w:tr w:rsidR="00C17276" w:rsidTr="00C17276">
        <w:trPr>
          <w:trHeight w:hRule="exact" w:val="737"/>
        </w:trPr>
        <w:tc>
          <w:tcPr>
            <w:tcW w:w="1273" w:type="dxa"/>
            <w:tcBorders>
              <w:top w:val="nil"/>
              <w:left w:val="single" w:sz="4" w:space="0" w:color="auto"/>
              <w:bottom w:val="nil"/>
              <w:right w:val="single" w:sz="4" w:space="0" w:color="auto"/>
            </w:tcBorders>
            <w:vAlign w:val="center"/>
          </w:tcPr>
          <w:p w:rsidR="00C17276" w:rsidRDefault="00C17276">
            <w:pPr>
              <w:jc w:val="distribute"/>
              <w:rPr>
                <w:kern w:val="0"/>
              </w:rPr>
            </w:pPr>
          </w:p>
        </w:tc>
        <w:tc>
          <w:tcPr>
            <w:tcW w:w="7861" w:type="dxa"/>
            <w:tcBorders>
              <w:top w:val="nil"/>
              <w:left w:val="single" w:sz="4" w:space="0" w:color="auto"/>
              <w:bottom w:val="nil"/>
              <w:right w:val="single" w:sz="4" w:space="0" w:color="auto"/>
            </w:tcBorders>
            <w:vAlign w:val="center"/>
          </w:tcPr>
          <w:p w:rsidR="00C17276" w:rsidRDefault="00C17276">
            <w:pPr>
              <w:pStyle w:val="a6"/>
              <w:kinsoku/>
              <w:autoSpaceDE/>
              <w:ind w:leftChars="50" w:left="105" w:rightChars="50" w:right="105"/>
            </w:pPr>
          </w:p>
        </w:tc>
      </w:tr>
      <w:tr w:rsidR="00C17276" w:rsidTr="00C17276">
        <w:trPr>
          <w:trHeight w:hRule="exact" w:val="737"/>
        </w:trPr>
        <w:tc>
          <w:tcPr>
            <w:tcW w:w="1273" w:type="dxa"/>
            <w:tcBorders>
              <w:top w:val="nil"/>
              <w:left w:val="single" w:sz="4" w:space="0" w:color="auto"/>
              <w:bottom w:val="nil"/>
              <w:right w:val="single" w:sz="4" w:space="0" w:color="auto"/>
            </w:tcBorders>
            <w:vAlign w:val="center"/>
          </w:tcPr>
          <w:p w:rsidR="00C17276" w:rsidRDefault="00C17276">
            <w:pPr>
              <w:jc w:val="distribute"/>
              <w:rPr>
                <w:kern w:val="0"/>
              </w:rPr>
            </w:pPr>
          </w:p>
        </w:tc>
        <w:tc>
          <w:tcPr>
            <w:tcW w:w="7861" w:type="dxa"/>
            <w:tcBorders>
              <w:top w:val="nil"/>
              <w:left w:val="single" w:sz="4" w:space="0" w:color="auto"/>
              <w:bottom w:val="nil"/>
              <w:right w:val="single" w:sz="4" w:space="0" w:color="auto"/>
            </w:tcBorders>
            <w:vAlign w:val="center"/>
          </w:tcPr>
          <w:p w:rsidR="00C17276" w:rsidRDefault="00C17276">
            <w:pPr>
              <w:pStyle w:val="a6"/>
              <w:kinsoku/>
              <w:autoSpaceDE/>
              <w:ind w:leftChars="50" w:left="105" w:rightChars="50" w:right="105"/>
            </w:pPr>
          </w:p>
        </w:tc>
      </w:tr>
      <w:tr w:rsidR="00C17276" w:rsidTr="00C17276">
        <w:trPr>
          <w:trHeight w:hRule="exact" w:val="737"/>
        </w:trPr>
        <w:tc>
          <w:tcPr>
            <w:tcW w:w="1273" w:type="dxa"/>
            <w:tcBorders>
              <w:top w:val="nil"/>
              <w:left w:val="single" w:sz="4" w:space="0" w:color="auto"/>
              <w:bottom w:val="nil"/>
              <w:right w:val="single" w:sz="4" w:space="0" w:color="auto"/>
            </w:tcBorders>
            <w:vAlign w:val="center"/>
          </w:tcPr>
          <w:p w:rsidR="00C17276" w:rsidRDefault="00C17276">
            <w:pPr>
              <w:jc w:val="distribute"/>
              <w:rPr>
                <w:kern w:val="0"/>
              </w:rPr>
            </w:pPr>
          </w:p>
        </w:tc>
        <w:tc>
          <w:tcPr>
            <w:tcW w:w="7861" w:type="dxa"/>
            <w:tcBorders>
              <w:top w:val="nil"/>
              <w:left w:val="single" w:sz="4" w:space="0" w:color="auto"/>
              <w:bottom w:val="nil"/>
              <w:right w:val="single" w:sz="4" w:space="0" w:color="auto"/>
            </w:tcBorders>
            <w:vAlign w:val="center"/>
          </w:tcPr>
          <w:p w:rsidR="00C17276" w:rsidRDefault="00C17276">
            <w:pPr>
              <w:pStyle w:val="a6"/>
              <w:kinsoku/>
              <w:autoSpaceDE/>
              <w:ind w:leftChars="50" w:left="105" w:rightChars="50" w:right="105"/>
            </w:pPr>
          </w:p>
        </w:tc>
      </w:tr>
      <w:tr w:rsidR="00C17276" w:rsidTr="00071168">
        <w:trPr>
          <w:trHeight w:hRule="exact" w:val="2236"/>
        </w:trPr>
        <w:tc>
          <w:tcPr>
            <w:tcW w:w="1273" w:type="dxa"/>
            <w:tcBorders>
              <w:top w:val="nil"/>
              <w:left w:val="single" w:sz="4" w:space="0" w:color="auto"/>
              <w:bottom w:val="single" w:sz="4" w:space="0" w:color="auto"/>
              <w:right w:val="single" w:sz="4" w:space="0" w:color="auto"/>
            </w:tcBorders>
            <w:vAlign w:val="center"/>
          </w:tcPr>
          <w:p w:rsidR="00C17276" w:rsidRDefault="00C17276">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rsidR="00C17276" w:rsidRDefault="00C17276">
            <w:pPr>
              <w:pStyle w:val="a6"/>
              <w:kinsoku/>
              <w:autoSpaceDE/>
              <w:ind w:leftChars="50" w:left="105" w:rightChars="50" w:right="105"/>
            </w:pPr>
          </w:p>
        </w:tc>
      </w:tr>
    </w:tbl>
    <w:p w:rsidR="00B6296D" w:rsidRPr="007C47BB" w:rsidRDefault="00B6296D" w:rsidP="007C47BB">
      <w:pPr>
        <w:spacing w:line="14" w:lineRule="exact"/>
        <w:rPr>
          <w:sz w:val="2"/>
        </w:rPr>
      </w:pPr>
      <w:bookmarkStart w:id="0" w:name="_GoBack"/>
      <w:bookmarkEnd w:id="0"/>
    </w:p>
    <w:sectPr w:rsidR="00B6296D" w:rsidRPr="007C47BB" w:rsidSect="0057402A">
      <w:headerReference w:type="default" r:id="rId8"/>
      <w:footerReference w:type="default" r:id="rId9"/>
      <w:pgSz w:w="11906" w:h="16838" w:code="9"/>
      <w:pgMar w:top="1985" w:right="1418" w:bottom="1418" w:left="1418" w:header="1418" w:footer="851" w:gutter="0"/>
      <w:pgNumType w:start="502"/>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BDB" w:rsidRDefault="00CF6BDB">
      <w:r>
        <w:separator/>
      </w:r>
    </w:p>
  </w:endnote>
  <w:endnote w:type="continuationSeparator" w:id="0">
    <w:p w:rsidR="00CF6BDB" w:rsidRDefault="00CF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02A" w:rsidRDefault="00ED330F">
    <w:pPr>
      <w:pStyle w:val="a3"/>
    </w:pPr>
    <w:r>
      <w:rPr>
        <w:noProof/>
      </w:rPr>
      <w:pict>
        <v:shapetype id="_x0000_t202" coordsize="21600,21600" o:spt="202" path="m,l,21600r21600,l21600,xe">
          <v:stroke joinstyle="miter"/>
          <v:path gradientshapeok="t" o:connecttype="rect"/>
        </v:shapetype>
        <v:shape id="_x0000_s2052" type="#_x0000_t202" style="position:absolute;left:0;text-align:left;margin-left:0;margin-top:-9.3pt;width:453.55pt;height:31.5pt;z-index:251658240;mso-wrap-style:tight" filled="f" stroked="f">
          <v:textbox>
            <w:txbxContent>
              <w:p w:rsidR="0057402A" w:rsidRPr="0057402A" w:rsidRDefault="0057402A" w:rsidP="0057402A">
                <w:pPr>
                  <w:spacing w:line="210" w:lineRule="exact"/>
                  <w:jc w:val="center"/>
                </w:pPr>
                <w:r>
                  <w:fldChar w:fldCharType="begin"/>
                </w:r>
                <w:r>
                  <w:instrText xml:space="preserve"> PAGE  \* MERGEFORMAT </w:instrText>
                </w:r>
                <w:r>
                  <w:fldChar w:fldCharType="separate"/>
                </w:r>
                <w:r w:rsidR="00ED330F">
                  <w:rPr>
                    <w:noProof/>
                  </w:rPr>
                  <w:t>503</w:t>
                </w:r>
                <w:r>
                  <w:fldChar w:fldCharType="end"/>
                </w:r>
              </w:p>
            </w:txbxContent>
          </v:textbox>
        </v:shape>
      </w:pict>
    </w:r>
    <w:r>
      <w:rPr>
        <w:noProof/>
      </w:rPr>
      <w:pict>
        <v:shape id="_x0000_s2051" type="#_x0000_t202" style="position:absolute;left:0;text-align:left;margin-left:0;margin-top:-9.3pt;width:453.55pt;height:31.5pt;z-index:251657216;mso-wrap-style:tight" filled="f" stroked="f">
          <v:textbox>
            <w:txbxContent>
              <w:p w:rsidR="0057402A" w:rsidRPr="0057402A" w:rsidRDefault="0057402A" w:rsidP="0057402A">
                <w:pPr>
                  <w:spacing w:line="210" w:lineRule="exact"/>
                  <w:jc w:val="center"/>
                </w:pPr>
                <w:r>
                  <w:fldChar w:fldCharType="begin"/>
                </w:r>
                <w:r>
                  <w:instrText xml:space="preserve"> PAGE  \* MERGEFORMAT </w:instrText>
                </w:r>
                <w:r>
                  <w:fldChar w:fldCharType="separate"/>
                </w:r>
                <w:r w:rsidR="00ED330F">
                  <w:rPr>
                    <w:noProof/>
                  </w:rPr>
                  <w:t>503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BDB" w:rsidRDefault="00CF6BDB">
      <w:r>
        <w:separator/>
      </w:r>
    </w:p>
  </w:footnote>
  <w:footnote w:type="continuationSeparator" w:id="0">
    <w:p w:rsidR="00CF6BDB" w:rsidRDefault="00CF6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B6296D" w:rsidP="00246FC1">
    <w:pPr>
      <w:pStyle w:val="a4"/>
      <w:spacing w:line="240"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7BB"/>
    <w:rsid w:val="00002E88"/>
    <w:rsid w:val="00071168"/>
    <w:rsid w:val="00097C09"/>
    <w:rsid w:val="00246FC1"/>
    <w:rsid w:val="0046327A"/>
    <w:rsid w:val="005061D3"/>
    <w:rsid w:val="0057402A"/>
    <w:rsid w:val="007C47BB"/>
    <w:rsid w:val="007D4AF6"/>
    <w:rsid w:val="008724DB"/>
    <w:rsid w:val="008C3F5F"/>
    <w:rsid w:val="009E3952"/>
    <w:rsid w:val="00B20D3E"/>
    <w:rsid w:val="00B6296D"/>
    <w:rsid w:val="00C13800"/>
    <w:rsid w:val="00C17276"/>
    <w:rsid w:val="00C3627E"/>
    <w:rsid w:val="00CF6BDB"/>
    <w:rsid w:val="00E365C6"/>
    <w:rsid w:val="00E8085F"/>
    <w:rsid w:val="00ED330F"/>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7C47BB"/>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36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2</Pages>
  <Words>195</Words>
  <Characters>1112</Characters>
  <Application>Microsoft Office Word</Application>
  <DocSecurity>0</DocSecurity>
  <Lines>9</Lines>
  <Paragraphs>2</Paragraphs>
  <ScaleCrop>false</ScaleCrop>
  <Company>ARES</Company>
  <LinksUpToDate>false</LinksUpToDate>
  <CharactersWithSpaces>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第11屆第01會期第39期;出版日期:113年04月23日</dc:description>
  <cp:lastModifiedBy>user</cp:lastModifiedBy>
  <cp:revision>2</cp:revision>
  <cp:lastPrinted>2002-02-01T01:05:00Z</cp:lastPrinted>
  <dcterms:created xsi:type="dcterms:W3CDTF">2024-05-03T07:16:00Z</dcterms:created>
  <dcterms:modified xsi:type="dcterms:W3CDTF">2024-05-03T07:16:00Z</dcterms:modified>
</cp:coreProperties>
</file>