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6EB2A" w14:textId="77777777" w:rsidR="00D4296E" w:rsidRPr="00A33694" w:rsidRDefault="00D4296E" w:rsidP="00A33694">
      <w:pPr>
        <w:pStyle w:val="afff4"/>
        <w:spacing w:beforeLines="0" w:before="0" w:afterLines="0" w:after="0" w:line="420" w:lineRule="exact"/>
        <w:ind w:leftChars="133" w:left="843" w:hangingChars="200" w:hanging="562"/>
        <w:rPr>
          <w:rFonts w:ascii="細明體" w:eastAsia="細明體" w:hAnsi="細明體"/>
        </w:rPr>
      </w:pPr>
      <w:r w:rsidRPr="00A33694">
        <w:rPr>
          <w:rFonts w:ascii="細明體" w:eastAsia="細明體" w:hAnsi="細明體" w:hint="eastAsia"/>
        </w:rPr>
        <w:t>乙、本院委員質詢部分</w:t>
      </w:r>
    </w:p>
    <w:p w14:paraId="0D687D48" w14:textId="77777777" w:rsidR="00D4296E" w:rsidRPr="00674DBC" w:rsidRDefault="00D4296E" w:rsidP="00D4296E">
      <w:pPr>
        <w:pStyle w:val="afb"/>
        <w:spacing w:beforeLines="100" w:before="335" w:line="420" w:lineRule="exact"/>
        <w:ind w:leftChars="0" w:left="855" w:hanging="855"/>
      </w:pPr>
      <w:r>
        <w:rPr>
          <w:rFonts w:hint="eastAsia"/>
        </w:rPr>
        <w:t>（一）</w:t>
      </w:r>
      <w:r w:rsidRPr="00674DBC">
        <w:rPr>
          <w:rFonts w:hint="eastAsia"/>
        </w:rPr>
        <w:t>本院羅委員智強，針對計程車合作社及車行疑有聯合調漲靠行費行為，為避免該聯合壟斷行為影響個體司機生計，特向行政院提出質詢。</w:t>
      </w:r>
    </w:p>
    <w:p w14:paraId="7C9AF085" w14:textId="77777777" w:rsidR="00D4296E" w:rsidRPr="003007DA" w:rsidRDefault="00D4296E" w:rsidP="00D4296E">
      <w:pPr>
        <w:pStyle w:val="a4"/>
        <w:spacing w:line="240" w:lineRule="auto"/>
        <w:ind w:left="633" w:hanging="633"/>
      </w:pPr>
    </w:p>
    <w:p w14:paraId="5F0A1573" w14:textId="77777777" w:rsidR="00D4296E" w:rsidRDefault="00D4296E" w:rsidP="00D4296E">
      <w:pPr>
        <w:pStyle w:val="a4"/>
        <w:spacing w:line="380" w:lineRule="exact"/>
        <w:ind w:left="633" w:hanging="633"/>
      </w:pPr>
      <w:r>
        <w:rPr>
          <w:rFonts w:hint="eastAsia"/>
        </w:rPr>
        <w:t>說明：</w:t>
      </w:r>
    </w:p>
    <w:p w14:paraId="20E5D5CA" w14:textId="77777777" w:rsidR="00D4296E" w:rsidRDefault="00D4296E" w:rsidP="00FD5DAF">
      <w:pPr>
        <w:pStyle w:val="affffe"/>
        <w:spacing w:line="400" w:lineRule="exact"/>
        <w:ind w:leftChars="100" w:left="211" w:firstLine="422"/>
      </w:pPr>
      <w:r>
        <w:rPr>
          <w:rFonts w:hint="eastAsia"/>
        </w:rPr>
        <w:t>近日計程車司機均有所反應一項令人憂心的現象，各車行與合作社在短短半年內，將司機每月需繳交的靠行費從</w:t>
      </w:r>
      <w:r>
        <w:rPr>
          <w:rFonts w:hint="eastAsia"/>
        </w:rPr>
        <w:t>1,000</w:t>
      </w:r>
      <w:r>
        <w:rPr>
          <w:rFonts w:hint="eastAsia"/>
        </w:rPr>
        <w:t>元大幅調漲至</w:t>
      </w:r>
      <w:r>
        <w:rPr>
          <w:rFonts w:hint="eastAsia"/>
        </w:rPr>
        <w:t>1,800</w:t>
      </w:r>
      <w:r>
        <w:rPr>
          <w:rFonts w:hint="eastAsia"/>
        </w:rPr>
        <w:t>元，漲幅高達</w:t>
      </w:r>
      <w:r>
        <w:rPr>
          <w:rFonts w:hint="eastAsia"/>
        </w:rPr>
        <w:t>80%</w:t>
      </w:r>
      <w:r>
        <w:rPr>
          <w:rFonts w:hint="eastAsia"/>
        </w:rPr>
        <w:t>。這樣的調整對於收入不穩定的計程車司機來說無疑是沉重負擔，也引發了司機們的高度關注。政府正視此事深入調查是否存在聯合壟斷或不當漲價的行為，確保在公平競爭的基礎上運行。</w:t>
      </w:r>
    </w:p>
    <w:p w14:paraId="2C476746" w14:textId="77777777" w:rsidR="00D4296E" w:rsidRDefault="00D4296E" w:rsidP="00FD5DAF">
      <w:pPr>
        <w:pStyle w:val="afffff0"/>
        <w:spacing w:line="400" w:lineRule="exact"/>
        <w:ind w:left="633" w:hanging="422"/>
      </w:pPr>
      <w:r>
        <w:rPr>
          <w:rFonts w:hint="eastAsia"/>
        </w:rPr>
        <w:t>一、聯合漲價行為可能違反《公平交易法》</w:t>
      </w:r>
    </w:p>
    <w:p w14:paraId="4A51A772" w14:textId="77777777" w:rsidR="00D4296E" w:rsidRDefault="00D4296E" w:rsidP="00FD5DAF">
      <w:pPr>
        <w:pStyle w:val="affffe"/>
        <w:spacing w:line="400" w:lineRule="exact"/>
        <w:ind w:leftChars="300" w:left="633" w:firstLine="422"/>
      </w:pPr>
      <w:r>
        <w:rPr>
          <w:rFonts w:hint="eastAsia"/>
        </w:rPr>
        <w:t>依據《公平交易法》第</w:t>
      </w:r>
      <w:r>
        <w:rPr>
          <w:rFonts w:hint="eastAsia"/>
        </w:rPr>
        <w:t>14</w:t>
      </w:r>
      <w:r>
        <w:rPr>
          <w:rFonts w:hint="eastAsia"/>
        </w:rPr>
        <w:t>條之規定，事業間不得以契約、協議或其他方式聯合決定價格、限制供應、分配市場等影響公平競爭的行為。從目前的情況來看，各計程車行與合作</w:t>
      </w:r>
      <w:r w:rsidRPr="0083282D">
        <w:rPr>
          <w:rFonts w:hint="eastAsia"/>
          <w:spacing w:val="-2"/>
        </w:rPr>
        <w:t>社幾乎同時且一致地調漲靠行費，且漲幅相當接近，這樣的行為可能已經構成「聯合行為</w:t>
      </w:r>
      <w:r>
        <w:rPr>
          <w:rFonts w:hint="eastAsia"/>
        </w:rPr>
        <w:t>」。若業界透過協商或默契方式達成共識，形成價格壟斷，則無疑違反了公平交易原則，損害了廣大司機的利益。</w:t>
      </w:r>
    </w:p>
    <w:p w14:paraId="3991910A" w14:textId="77777777" w:rsidR="00D4296E" w:rsidRDefault="00D4296E" w:rsidP="00FD5DAF">
      <w:pPr>
        <w:pStyle w:val="afffff0"/>
        <w:spacing w:line="400" w:lineRule="exact"/>
        <w:ind w:left="633" w:hanging="422"/>
      </w:pPr>
      <w:r>
        <w:rPr>
          <w:rFonts w:hint="eastAsia"/>
        </w:rPr>
        <w:t>二、聯合壟斷對司機生計的重大影響</w:t>
      </w:r>
    </w:p>
    <w:p w14:paraId="2075F132" w14:textId="77777777" w:rsidR="00D4296E" w:rsidRDefault="00D4296E" w:rsidP="00FD5DAF">
      <w:pPr>
        <w:pStyle w:val="affffe"/>
        <w:spacing w:line="400" w:lineRule="exact"/>
        <w:ind w:leftChars="300" w:left="633" w:firstLine="422"/>
      </w:pPr>
      <w:r>
        <w:rPr>
          <w:rFonts w:hint="eastAsia"/>
        </w:rPr>
        <w:t>計程車司機作為勞動密集型產業的基層勞動者，收入來源完全依賴每日長時間工作所得。根據相關數據，計程車司機的平均月收入在扣除燃料、車輛維護以及靠行費後，實際可支配的金額並不高。如今靠行費漲幅達</w:t>
      </w:r>
      <w:r>
        <w:rPr>
          <w:rFonts w:hint="eastAsia"/>
        </w:rPr>
        <w:t>80%</w:t>
      </w:r>
      <w:r>
        <w:rPr>
          <w:rFonts w:hint="eastAsia"/>
        </w:rPr>
        <w:t>，直接壓縮了司機的生活空間，甚至可能導致部分司機因不堪重負而退出市場。這不僅損害了司機的權益，也可能對整體運輸產業的正常運行產生負面影響。</w:t>
      </w:r>
    </w:p>
    <w:p w14:paraId="67B2C65B" w14:textId="77777777" w:rsidR="00D4296E" w:rsidRDefault="00D4296E" w:rsidP="00FD5DAF">
      <w:pPr>
        <w:pStyle w:val="affffe"/>
        <w:spacing w:line="400" w:lineRule="exact"/>
        <w:ind w:leftChars="100" w:left="211" w:firstLine="422"/>
      </w:pPr>
      <w:r>
        <w:rPr>
          <w:rFonts w:hint="eastAsia"/>
        </w:rPr>
        <w:t>對此，公平交易委員會和交通部應立刻展開調查，</w:t>
      </w:r>
      <w:r>
        <w:rPr>
          <w:rFonts w:hint="eastAsia"/>
        </w:rPr>
        <w:t>1.</w:t>
      </w:r>
      <w:r>
        <w:rPr>
          <w:rFonts w:hint="eastAsia"/>
        </w:rPr>
        <w:t>針對此次靠行費大幅調漲事件，調查車行與合作社是否存在聯合壟斷行為，並依法處理違法者。</w:t>
      </w:r>
      <w:r>
        <w:rPr>
          <w:rFonts w:hint="eastAsia"/>
        </w:rPr>
        <w:t>2</w:t>
      </w:r>
      <w:r>
        <w:rPr>
          <w:rFonts w:hint="eastAsia"/>
        </w:rPr>
        <w:t>要求車行與合作社公佈靠行費調漲的具體成本依據，確保價格調整有合理基礎，而非無端剝削司機。</w:t>
      </w:r>
      <w:r>
        <w:rPr>
          <w:rFonts w:hint="eastAsia"/>
        </w:rPr>
        <w:t>3.</w:t>
      </w:r>
      <w:r>
        <w:rPr>
          <w:rFonts w:hint="eastAsia"/>
        </w:rPr>
        <w:t>建立監督機制，針對計程車行業中可能發生的不公平交易行為，建立協調平台機制，防止類似事件重演。</w:t>
      </w:r>
    </w:p>
    <w:p w14:paraId="50707DEE" w14:textId="77777777" w:rsidR="00D4296E" w:rsidRDefault="00D4296E" w:rsidP="00FD5DAF">
      <w:pPr>
        <w:pStyle w:val="affffe"/>
        <w:spacing w:line="400" w:lineRule="exact"/>
        <w:ind w:leftChars="100" w:left="211" w:firstLine="422"/>
      </w:pPr>
      <w:r>
        <w:rPr>
          <w:rFonts w:hint="eastAsia"/>
        </w:rPr>
        <w:t>聯合漲價行為不僅損害個體司機的權益，更破壞市場秩序與社會公平正義。若此類行為得不到及時糾正，將助長壟斷氣焰，影響其他產業的公平競爭。作為政府，有責任介入並解決此問題，展現維護市場公平的決心，避免基層勞動者成為利益集團壟斷的犧牲品。</w:t>
      </w:r>
    </w:p>
    <w:p w14:paraId="069BEA62" w14:textId="77777777" w:rsidR="00D4296E" w:rsidRDefault="00D4296E" w:rsidP="00FD5DAF">
      <w:pPr>
        <w:pStyle w:val="affffe"/>
        <w:spacing w:line="400" w:lineRule="exact"/>
        <w:ind w:leftChars="100" w:left="211" w:firstLine="422"/>
      </w:pPr>
      <w:r>
        <w:rPr>
          <w:rFonts w:hint="eastAsia"/>
        </w:rPr>
        <w:t>針對靠行費聯合漲價的問題，我們期望政府相關部門展現效率與決心，迅速調查並採取必要措施，確保計程車行業在公平、透明的環境下運行。請政府正視此事，還司機一個合理的經營環境，並維護我國市場經濟的健康發展。</w:t>
      </w:r>
    </w:p>
    <w:p w14:paraId="267B59B1" w14:textId="77777777" w:rsidR="00D4296E" w:rsidRPr="00674DBC" w:rsidRDefault="00D4296E" w:rsidP="00D4296E">
      <w:pPr>
        <w:pStyle w:val="afb"/>
        <w:spacing w:beforeLines="100" w:before="335" w:line="420" w:lineRule="exact"/>
        <w:ind w:leftChars="0" w:left="855" w:hanging="855"/>
      </w:pPr>
      <w:r>
        <w:rPr>
          <w:rFonts w:hint="eastAsia"/>
        </w:rPr>
        <w:lastRenderedPageBreak/>
        <w:t>（二）</w:t>
      </w:r>
      <w:r w:rsidRPr="00674DBC">
        <w:rPr>
          <w:rFonts w:hint="eastAsia"/>
          <w:spacing w:val="-4"/>
        </w:rPr>
        <w:t>本院羅委員智強，針對長照</w:t>
      </w:r>
      <w:r w:rsidRPr="00674DBC">
        <w:rPr>
          <w:rFonts w:hint="eastAsia"/>
          <w:spacing w:val="-4"/>
        </w:rPr>
        <w:t>2.0</w:t>
      </w:r>
      <w:r w:rsidRPr="00674DBC">
        <w:rPr>
          <w:rFonts w:hint="eastAsia"/>
          <w:spacing w:val="-4"/>
        </w:rPr>
        <w:t>所提供長照家庭社會支持與喘息</w:t>
      </w:r>
      <w:r w:rsidRPr="00674DBC">
        <w:rPr>
          <w:rFonts w:hint="eastAsia"/>
          <w:spacing w:val="8"/>
        </w:rPr>
        <w:t>服</w:t>
      </w:r>
      <w:r w:rsidRPr="003B73C4">
        <w:rPr>
          <w:rFonts w:hint="eastAsia"/>
          <w:spacing w:val="4"/>
        </w:rPr>
        <w:t>務量能不足，產生近年頻發生長照家庭悲歌，特向行政</w:t>
      </w:r>
      <w:r w:rsidRPr="00674DBC">
        <w:rPr>
          <w:rFonts w:hint="eastAsia"/>
          <w:spacing w:val="8"/>
        </w:rPr>
        <w:t>院</w:t>
      </w:r>
      <w:r w:rsidRPr="00674DBC">
        <w:rPr>
          <w:rFonts w:hint="eastAsia"/>
        </w:rPr>
        <w:t>提出質詢。</w:t>
      </w:r>
    </w:p>
    <w:p w14:paraId="652C9598" w14:textId="77777777" w:rsidR="00D4296E" w:rsidRPr="000C7B99" w:rsidRDefault="00D4296E" w:rsidP="00FD5DAF">
      <w:pPr>
        <w:pStyle w:val="a4"/>
        <w:spacing w:beforeLines="50" w:before="167" w:line="240" w:lineRule="auto"/>
        <w:ind w:left="633" w:hanging="633"/>
      </w:pPr>
    </w:p>
    <w:p w14:paraId="7A73CE31" w14:textId="77777777" w:rsidR="00D4296E" w:rsidRDefault="00D4296E" w:rsidP="00FD5DAF">
      <w:pPr>
        <w:pStyle w:val="a4"/>
        <w:spacing w:line="400" w:lineRule="exact"/>
        <w:ind w:left="633" w:hanging="633"/>
      </w:pPr>
      <w:r>
        <w:rPr>
          <w:rFonts w:hint="eastAsia"/>
        </w:rPr>
        <w:t>說明：</w:t>
      </w:r>
    </w:p>
    <w:p w14:paraId="47BA362C" w14:textId="77777777" w:rsidR="00D4296E" w:rsidRDefault="00D4296E" w:rsidP="00FD5DAF">
      <w:pPr>
        <w:pStyle w:val="afffff"/>
        <w:spacing w:line="400" w:lineRule="exact"/>
        <w:ind w:leftChars="100" w:left="211" w:firstLineChars="200" w:firstLine="422"/>
      </w:pPr>
      <w:r w:rsidRPr="000C7B99">
        <w:rPr>
          <w:rFonts w:hint="eastAsia"/>
        </w:rPr>
        <w:t>近年屢發生長照家庭照護悲歌，顯見現行「長照</w:t>
      </w:r>
      <w:r w:rsidRPr="000C7B99">
        <w:rPr>
          <w:rFonts w:hint="eastAsia"/>
        </w:rPr>
        <w:t>2.0</w:t>
      </w:r>
      <w:r w:rsidRPr="000C7B99">
        <w:rPr>
          <w:rFonts w:hint="eastAsia"/>
        </w:rPr>
        <w:t>」政策未足夠健全，得已支撐長照家庭經濟負擔與個人喘息。在面對快速高齡化社會，長照喘息服務的重要性日益顯著，許多家庭的主要照護者正承受著無法忽視的身心壓力。</w:t>
      </w:r>
    </w:p>
    <w:p w14:paraId="4DBCFFF0" w14:textId="77777777" w:rsidR="00D4296E" w:rsidRDefault="00D4296E" w:rsidP="00FD5DAF">
      <w:pPr>
        <w:pStyle w:val="afffff"/>
        <w:spacing w:line="400" w:lineRule="exact"/>
        <w:ind w:leftChars="100" w:left="211" w:firstLineChars="200" w:firstLine="422"/>
      </w:pPr>
      <w:r w:rsidRPr="000C7B99">
        <w:rPr>
          <w:rFonts w:hint="eastAsia"/>
        </w:rPr>
        <w:t>然而，現行喘息服務的量能仍遠未滿足需求。根據</w:t>
      </w:r>
      <w:r w:rsidRPr="000C7B99">
        <w:rPr>
          <w:rFonts w:hint="eastAsia"/>
        </w:rPr>
        <w:t>2022</w:t>
      </w:r>
      <w:r w:rsidRPr="000C7B99">
        <w:rPr>
          <w:rFonts w:hint="eastAsia"/>
        </w:rPr>
        <w:t>年、</w:t>
      </w:r>
      <w:r w:rsidRPr="000C7B99">
        <w:rPr>
          <w:rFonts w:hint="eastAsia"/>
        </w:rPr>
        <w:t>2023</w:t>
      </w:r>
      <w:r w:rsidRPr="000C7B99">
        <w:rPr>
          <w:rFonts w:hint="eastAsia"/>
        </w:rPr>
        <w:t>年的數據顯示，全年長照喘息服務的量能約僅能達</w:t>
      </w:r>
      <w:r w:rsidRPr="000C7B99">
        <w:rPr>
          <w:rFonts w:hint="eastAsia"/>
        </w:rPr>
        <w:t>14</w:t>
      </w:r>
      <w:r w:rsidRPr="000C7B99">
        <w:rPr>
          <w:rFonts w:hint="eastAsia"/>
        </w:rPr>
        <w:t>萬人次，而全台潛在需求估算約為</w:t>
      </w:r>
      <w:r w:rsidRPr="000C7B99">
        <w:rPr>
          <w:rFonts w:hint="eastAsia"/>
        </w:rPr>
        <w:t>65</w:t>
      </w:r>
      <w:r w:rsidRPr="000C7B99">
        <w:rPr>
          <w:rFonts w:hint="eastAsia"/>
        </w:rPr>
        <w:t>萬人次，不到四分之一的需求被滿足。此等供需間的巨大差距，不僅加劇了家庭照護者的負擔，更可能引發家庭悲劇，正如近期發生的一名丈夫因長期照護身患罕病的妻子不堪重負而導致的墜樓殺人事件，令人深感痛心。</w:t>
      </w:r>
    </w:p>
    <w:p w14:paraId="66B37EBD" w14:textId="77777777" w:rsidR="00D4296E" w:rsidRDefault="00D4296E" w:rsidP="00FD5DAF">
      <w:pPr>
        <w:pStyle w:val="afffff"/>
        <w:spacing w:line="400" w:lineRule="exact"/>
        <w:ind w:leftChars="100" w:left="211" w:firstLineChars="200" w:firstLine="422"/>
      </w:pPr>
      <w:r w:rsidRPr="000C7B99">
        <w:rPr>
          <w:rFonts w:hint="eastAsia"/>
        </w:rPr>
        <w:t>長照喘息服務旨在為家庭照護者提供短暫的喘息時間，以緩解長期照護對身心健康的影響。現有的服務形式包括居家喘息、機構喘息和社區喘息等，但受限於基層人力短缺、地區資源分配不均等原因，政府投注大量資源宣導之效果卻未達預期。在量能上也遲遲難以擴展，針對罕病患者的照護中，涉及的醫療費用與技術需求更為複雜，對喘息服務的品質和範圍提出了更高要求。</w:t>
      </w:r>
    </w:p>
    <w:p w14:paraId="0F120FB9" w14:textId="77777777" w:rsidR="00D4296E" w:rsidRDefault="00D4296E" w:rsidP="00FD5DAF">
      <w:pPr>
        <w:pStyle w:val="afffff"/>
        <w:spacing w:line="400" w:lineRule="exact"/>
        <w:ind w:leftChars="100" w:left="211" w:firstLineChars="200" w:firstLine="422"/>
      </w:pPr>
      <w:r w:rsidRPr="000C7B99">
        <w:rPr>
          <w:rFonts w:hint="eastAsia"/>
        </w:rPr>
        <w:t>為了提升喘息服務的量能，亟需加大政府對長照領域的投入，完善政策規劃與實施。更應針對需求地區進行更精確的分析，以確保資源分配的公平與效率。同時，針對現行中重度失智失能的長照家庭所反應之痛苦，請行政院應能規劃提升可申請服務總時數、每日申請總時、延長夜間及假日服務，除了失能失智者需要照護，照護者的身心同樣需要被關注，避免家庭支柱隨著變故傾覆。</w:t>
      </w:r>
    </w:p>
    <w:p w14:paraId="42F1F7BC" w14:textId="77777777" w:rsidR="00D4296E" w:rsidRDefault="00D4296E" w:rsidP="00FD5DAF">
      <w:pPr>
        <w:pStyle w:val="afffff"/>
        <w:spacing w:line="400" w:lineRule="exact"/>
        <w:ind w:leftChars="100" w:left="211" w:firstLineChars="200" w:firstLine="422"/>
      </w:pPr>
      <w:r w:rsidRPr="000C7B99">
        <w:rPr>
          <w:rFonts w:hint="eastAsia"/>
        </w:rPr>
        <w:t>一次次的家庭悲劇表明，單靠現有的政策框架無法完全解決問題，政府應從長遠規劃出發，重新審視長照資源的配置策略，並持續關注政策執行的實效性。針對長照喘息服務量能不足，應採取更具體的措施來改善，請貴院責成有關單位進行跨部會總體檢，並提出精進事宜。</w:t>
      </w:r>
    </w:p>
    <w:p w14:paraId="57B9C4BB" w14:textId="77777777" w:rsidR="00D4296E" w:rsidRPr="00674DBC" w:rsidRDefault="00D4296E" w:rsidP="00FD5DAF">
      <w:pPr>
        <w:pStyle w:val="afb"/>
        <w:spacing w:beforeLines="150" w:before="502" w:line="420" w:lineRule="exact"/>
        <w:ind w:leftChars="0" w:left="855" w:hanging="855"/>
      </w:pPr>
      <w:r>
        <w:rPr>
          <w:rFonts w:hint="eastAsia"/>
        </w:rPr>
        <w:t>（三）</w:t>
      </w:r>
      <w:r w:rsidRPr="00674DBC">
        <w:rPr>
          <w:rFonts w:hint="eastAsia"/>
        </w:rPr>
        <w:t>本院王委員美惠，針對嘉義市醫療資源有待提升，衛生福利部應支持嘉義醫院東院區興建工程所需經費，縮短興建期程，並妥適調整醫療區域，提供嘉義市民充足病床量數，需協助嘉義市地區醫療機構，提升癌症、兒童專科醫療量能，並輔導嘉義市地區設立醫學中心，及改制後的國家中醫藥研究所應落腳嘉義市，特向行政院提出質詢。</w:t>
      </w:r>
    </w:p>
    <w:p w14:paraId="0CBD272F" w14:textId="77777777" w:rsidR="00D4296E" w:rsidRPr="001259C8" w:rsidRDefault="00D4296E" w:rsidP="00D4296E">
      <w:pPr>
        <w:pStyle w:val="a4"/>
        <w:spacing w:line="240" w:lineRule="auto"/>
        <w:ind w:left="633" w:hanging="633"/>
      </w:pPr>
    </w:p>
    <w:p w14:paraId="4F94E31B" w14:textId="77777777" w:rsidR="00D4296E" w:rsidRDefault="00D4296E" w:rsidP="00D4296E">
      <w:pPr>
        <w:pStyle w:val="a4"/>
        <w:spacing w:line="380" w:lineRule="exact"/>
        <w:ind w:left="633" w:hanging="633"/>
      </w:pPr>
      <w:r>
        <w:rPr>
          <w:rFonts w:hint="eastAsia"/>
        </w:rPr>
        <w:lastRenderedPageBreak/>
        <w:t>說明：</w:t>
      </w:r>
    </w:p>
    <w:p w14:paraId="1DD96305" w14:textId="77777777" w:rsidR="00D4296E" w:rsidRDefault="00D4296E" w:rsidP="00D4296E">
      <w:pPr>
        <w:pStyle w:val="afffff0"/>
        <w:spacing w:line="380" w:lineRule="exact"/>
        <w:ind w:left="633" w:hanging="422"/>
      </w:pPr>
      <w:r>
        <w:rPr>
          <w:rFonts w:hint="eastAsia"/>
        </w:rPr>
        <w:t>一、提供嘉義市醫院「東院區興建工程」所需經費支持，縮短興建期程</w:t>
      </w:r>
    </w:p>
    <w:p w14:paraId="37B872FC" w14:textId="77777777" w:rsidR="00D4296E" w:rsidRDefault="00D4296E" w:rsidP="00D4296E">
      <w:pPr>
        <w:pStyle w:val="affffe"/>
        <w:spacing w:line="380" w:lineRule="exact"/>
        <w:ind w:leftChars="300" w:left="633" w:firstLine="422"/>
      </w:pPr>
      <w:r>
        <w:rPr>
          <w:rFonts w:hint="eastAsia"/>
        </w:rPr>
        <w:t>為增加嘉義市長照資源，滿足市民對公辦日照及失智長者照護切需求，同時協力鄰近之中正大學推動在地化長照學術發展與應用，衛福部嘉義義醫院刻正規劃「東院區興建工程」。</w:t>
      </w:r>
    </w:p>
    <w:p w14:paraId="3A2001EB" w14:textId="77777777" w:rsidR="00D4296E" w:rsidRDefault="00D4296E" w:rsidP="00D4296E">
      <w:pPr>
        <w:pStyle w:val="affffe"/>
        <w:spacing w:line="380" w:lineRule="exact"/>
        <w:ind w:leftChars="300" w:left="633" w:firstLine="422"/>
      </w:pPr>
      <w:r>
        <w:rPr>
          <w:rFonts w:hint="eastAsia"/>
        </w:rPr>
        <w:t>鑑於嘉義醫院「東院區興建工程」所需金額鉅大，且規劃於民國</w:t>
      </w:r>
      <w:r>
        <w:rPr>
          <w:rFonts w:hint="eastAsia"/>
        </w:rPr>
        <w:t>120</w:t>
      </w:r>
      <w:r>
        <w:rPr>
          <w:rFonts w:hint="eastAsia"/>
        </w:rPr>
        <w:t>年方能完工，期程過於漫長，無法即時充實嘉義市所需長照服務資料。爰要求衛生福利部應提供嘉義醫院「東院區興建工程」所需經費支持，並縮短興建期程。</w:t>
      </w:r>
    </w:p>
    <w:p w14:paraId="78F65C13" w14:textId="77777777" w:rsidR="00D4296E" w:rsidRDefault="00D4296E" w:rsidP="00D4296E">
      <w:pPr>
        <w:pStyle w:val="afffff0"/>
        <w:spacing w:line="380" w:lineRule="exact"/>
        <w:ind w:left="633" w:hanging="422"/>
      </w:pPr>
      <w:r>
        <w:rPr>
          <w:rFonts w:hint="eastAsia"/>
        </w:rPr>
        <w:t>二、妥適調整醫療區域，提供嘉義市民充足病床量數</w:t>
      </w:r>
    </w:p>
    <w:p w14:paraId="1E373E97" w14:textId="77777777" w:rsidR="00D4296E" w:rsidRDefault="00D4296E" w:rsidP="00D4296E">
      <w:pPr>
        <w:pStyle w:val="affffe"/>
        <w:spacing w:line="380" w:lineRule="exact"/>
        <w:ind w:leftChars="300" w:left="633" w:firstLine="422"/>
      </w:pPr>
      <w:r>
        <w:rPr>
          <w:rFonts w:hint="eastAsia"/>
        </w:rPr>
        <w:t>衛福部現在正在辦理醫療區域修正調整工作，針對嘉義現有三個次醫療區，規劃將水上，從嘉義次醫療區域劃分至太保次醫療區域，而嘉義次醫療區域將僅剩嘉義市。惟這樣的調整，會使嘉義市內急性一般病床數，超過法定規定之</w:t>
      </w:r>
      <w:r>
        <w:rPr>
          <w:rFonts w:hint="eastAsia"/>
        </w:rPr>
        <w:t>50</w:t>
      </w:r>
      <w:r>
        <w:rPr>
          <w:rFonts w:hint="eastAsia"/>
        </w:rPr>
        <w:t>床</w:t>
      </w:r>
      <w:r>
        <w:rPr>
          <w:rFonts w:hint="eastAsia"/>
        </w:rPr>
        <w:t>/</w:t>
      </w:r>
      <w:r>
        <w:rPr>
          <w:rFonts w:hint="eastAsia"/>
        </w:rPr>
        <w:t>每萬人上限，不利嘉義市醫療量能提升。</w:t>
      </w:r>
    </w:p>
    <w:p w14:paraId="4868D9BB" w14:textId="77777777" w:rsidR="00D4296E" w:rsidRDefault="00D4296E" w:rsidP="00D4296E">
      <w:pPr>
        <w:pStyle w:val="affffe"/>
        <w:spacing w:line="380" w:lineRule="exact"/>
        <w:ind w:leftChars="300" w:left="633" w:firstLine="422"/>
      </w:pPr>
      <w:r>
        <w:rPr>
          <w:rFonts w:hint="eastAsia"/>
        </w:rPr>
        <w:t>鑑於雲嘉嘉地區跨區就醫比率高，除嘉義市民外，嘉義市醫療機構同時提供周遭縣市民眾所需醫療服務，衛生福利部應在保障嘉義市民能夠得到應有醫療服務前提下，進行相關醫療區域調整，並研議專案給床方式，提供嘉義市民充足病床數量。</w:t>
      </w:r>
    </w:p>
    <w:p w14:paraId="7975C195" w14:textId="77777777" w:rsidR="00D4296E" w:rsidRDefault="00D4296E" w:rsidP="00D4296E">
      <w:pPr>
        <w:pStyle w:val="afffff0"/>
        <w:spacing w:line="380" w:lineRule="exact"/>
        <w:ind w:left="633" w:hanging="422"/>
      </w:pPr>
      <w:r>
        <w:rPr>
          <w:rFonts w:hint="eastAsia"/>
        </w:rPr>
        <w:t>三、協助嘉義市地區醫療機構，提升癌症、兒童專科醫療量能</w:t>
      </w:r>
    </w:p>
    <w:p w14:paraId="35906B7D" w14:textId="77777777" w:rsidR="00D4296E" w:rsidRDefault="00D4296E" w:rsidP="00D4296E">
      <w:pPr>
        <w:pStyle w:val="affffe"/>
        <w:spacing w:line="380" w:lineRule="exact"/>
        <w:ind w:leftChars="300" w:left="633" w:firstLine="422"/>
      </w:pPr>
      <w:r>
        <w:rPr>
          <w:rFonts w:hint="eastAsia"/>
        </w:rPr>
        <w:t>現今社會少子女化及高齡化現象並存，嘉義市關於癌症及兒少之醫療資源仍待提升，才能好好照顧嘉義市長輩與兒童，以及周邊山地偏鄉民眾。衛生福利部應協助嘉義市建設癌症、兒童專科醫院，輔導現有醫院提升病症、兒童專科醫療量能。</w:t>
      </w:r>
    </w:p>
    <w:p w14:paraId="007865B8" w14:textId="77777777" w:rsidR="00D4296E" w:rsidRDefault="00D4296E" w:rsidP="00D4296E">
      <w:pPr>
        <w:pStyle w:val="afffff0"/>
        <w:spacing w:line="380" w:lineRule="exact"/>
        <w:ind w:left="633" w:hanging="422"/>
      </w:pPr>
      <w:r>
        <w:rPr>
          <w:rFonts w:hint="eastAsia"/>
        </w:rPr>
        <w:t>四、輔導嘉義市地區設立醫學中心</w:t>
      </w:r>
    </w:p>
    <w:p w14:paraId="25E2E603" w14:textId="77777777" w:rsidR="00D4296E" w:rsidRDefault="00D4296E" w:rsidP="00D4296E">
      <w:pPr>
        <w:pStyle w:val="affffe"/>
        <w:spacing w:line="380" w:lineRule="exact"/>
        <w:ind w:leftChars="300" w:left="633" w:firstLine="422"/>
      </w:pPr>
      <w:r>
        <w:rPr>
          <w:rFonts w:hint="eastAsia"/>
        </w:rPr>
        <w:t>全國現有</w:t>
      </w:r>
      <w:r>
        <w:rPr>
          <w:rFonts w:hint="eastAsia"/>
        </w:rPr>
        <w:t>22</w:t>
      </w:r>
      <w:r>
        <w:rPr>
          <w:rFonts w:hint="eastAsia"/>
        </w:rPr>
        <w:t>家醫學中心與</w:t>
      </w:r>
      <w:r>
        <w:rPr>
          <w:rFonts w:hint="eastAsia"/>
        </w:rPr>
        <w:t>2</w:t>
      </w:r>
      <w:r>
        <w:rPr>
          <w:rFonts w:hint="eastAsia"/>
        </w:rPr>
        <w:t>家準醫學中心，大多分布於北部，但雲嘉嘉地區三個縣市，卻沒有任何醫學中心的設立，無法提升區域內醫療量能，也不利當地醫療研究與教學訓練。</w:t>
      </w:r>
    </w:p>
    <w:p w14:paraId="0C9ED457" w14:textId="77777777" w:rsidR="00D4296E" w:rsidRDefault="00D4296E" w:rsidP="00D4296E">
      <w:pPr>
        <w:pStyle w:val="affffe"/>
        <w:spacing w:line="380" w:lineRule="exact"/>
        <w:ind w:leftChars="300" w:left="633" w:firstLine="422"/>
      </w:pPr>
      <w:r>
        <w:rPr>
          <w:rFonts w:hint="eastAsia"/>
        </w:rPr>
        <w:t>鑑於雲嘉嘉地區民眾有在地醫療服務需求，而嘉義市地處雲嘉核心之交通要道，衛生福利部應協助、輔導嘉義市區域內相關醫療機構提升為醫學中心。</w:t>
      </w:r>
    </w:p>
    <w:p w14:paraId="4444C504" w14:textId="77777777" w:rsidR="00D4296E" w:rsidRDefault="00D4296E" w:rsidP="00D4296E">
      <w:pPr>
        <w:pStyle w:val="afffff0"/>
        <w:spacing w:line="380" w:lineRule="exact"/>
        <w:ind w:left="633" w:hanging="422"/>
      </w:pPr>
      <w:r>
        <w:rPr>
          <w:rFonts w:hint="eastAsia"/>
        </w:rPr>
        <w:t>五、改制後的國家中醫藥研究所落腳嘉義市</w:t>
      </w:r>
    </w:p>
    <w:p w14:paraId="1D46FD83" w14:textId="77777777" w:rsidR="00D4296E" w:rsidRPr="00441B24" w:rsidRDefault="00D4296E" w:rsidP="00D4296E">
      <w:pPr>
        <w:pStyle w:val="affffe"/>
        <w:spacing w:line="380" w:lineRule="exact"/>
        <w:ind w:leftChars="300" w:left="633" w:firstLine="422"/>
      </w:pPr>
      <w:r>
        <w:rPr>
          <w:rFonts w:hint="eastAsia"/>
        </w:rPr>
        <w:t>國家中醫藥研究所規劃改制為行政法人，相關設置條例草案法制作業正在進行，同時正在尋覓場域設立國家中醫研究院。嘉義市，具有雲嘉嘉生活圈中心，人才、交通與產業服務等優勢，加上嘉義大學具有深厚農學與中藥教學與研究量能，以及嘉義地區獨特的地理與氣候條件，實為改制行政法人後的國家中醫藥研究所設立的最佳地點。</w:t>
      </w:r>
    </w:p>
    <w:sectPr w:rsidR="00D4296E" w:rsidRPr="00441B24" w:rsidSect="00C90F2C">
      <w:headerReference w:type="even" r:id="rId8"/>
      <w:headerReference w:type="default" r:id="rId9"/>
      <w:footerReference w:type="even" r:id="rId10"/>
      <w:footerReference w:type="default" r:id="rId11"/>
      <w:type w:val="continuous"/>
      <w:pgSz w:w="11906" w:h="16838" w:code="9"/>
      <w:pgMar w:top="1984" w:right="1417" w:bottom="1417" w:left="1417" w:header="1417" w:footer="850" w:gutter="0"/>
      <w:pgNumType w:start="206"/>
      <w:cols w:space="720"/>
      <w:docGrid w:type="linesAndChars" w:linePitch="335" w:charSpace="2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4A846" w14:textId="77777777" w:rsidR="004D5AD6" w:rsidRDefault="004D5AD6">
      <w:r>
        <w:separator/>
      </w:r>
    </w:p>
  </w:endnote>
  <w:endnote w:type="continuationSeparator" w:id="0">
    <w:p w14:paraId="6C8F79F6" w14:textId="77777777" w:rsidR="004D5AD6" w:rsidRDefault="004D5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C4A66" w14:textId="24EFA906" w:rsidR="00C90F2C" w:rsidRDefault="00C90F2C">
    <w:pPr>
      <w:pStyle w:val="afff9"/>
    </w:pPr>
    <w:r>
      <mc:AlternateContent>
        <mc:Choice Requires="wps">
          <w:drawing>
            <wp:anchor distT="0" distB="0" distL="114300" distR="114300" simplePos="0" relativeHeight="251659264" behindDoc="0" locked="0" layoutInCell="1" allowOverlap="1" wp14:anchorId="193410F1" wp14:editId="612ADC8A">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51E741A" w14:textId="2D9B7480" w:rsidR="00C90F2C" w:rsidRPr="00C90F2C" w:rsidRDefault="00C90F2C" w:rsidP="00C90F2C">
                          <w:pPr>
                            <w:spacing w:line="210" w:lineRule="exact"/>
                            <w:jc w:val="center"/>
                          </w:pPr>
                          <w:r>
                            <w:fldChar w:fldCharType="begin"/>
                          </w:r>
                          <w:r>
                            <w:instrText xml:space="preserve"> PAGE  \* MERGEFORMAT </w:instrText>
                          </w:r>
                          <w:r>
                            <w:fldChar w:fldCharType="separate"/>
                          </w:r>
                          <w:r>
                            <w:t>207</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3410F1" id="_x0000_t202" coordsize="21600,21600" o:spt="202" path="m,l,21600r21600,l21600,xe">
              <v:stroke joinstyle="miter"/>
              <v:path gradientshapeok="t" o:connecttype="rect"/>
            </v:shapetype>
            <v:shape id="文字方塊 1" o:spid="_x0000_s1028"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" filled="f" stroked="f" strokeweight=".5pt">
              <v:fill o:detectmouseclick="t"/>
              <v:textbox>
                <w:txbxContent>
                  <w:p w14:paraId="651E741A" w14:textId="2D9B7480" w:rsidR="00C90F2C" w:rsidRPr="00C90F2C" w:rsidRDefault="00C90F2C" w:rsidP="00C90F2C">
                    <w:pPr>
                      <w:spacing w:line="210" w:lineRule="exact"/>
                      <w:jc w:val="center"/>
                    </w:pPr>
                    <w:r>
                      <w:fldChar w:fldCharType="begin"/>
                    </w:r>
                    <w:r>
                      <w:instrText xml:space="preserve"> PAGE  \* MERGEFORMAT </w:instrText>
                    </w:r>
                    <w:r>
                      <w:fldChar w:fldCharType="separate"/>
                    </w:r>
                    <w:r>
                      <w:t>207</w:t>
                    </w:r>
                    <w: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A63F0" w14:textId="1A6A14A9" w:rsidR="00C90F2C" w:rsidRDefault="00C90F2C">
    <w:pPr>
      <w:pStyle w:val="afff9"/>
    </w:pPr>
    <w:r>
      <mc:AlternateContent>
        <mc:Choice Requires="wps">
          <w:drawing>
            <wp:anchor distT="0" distB="0" distL="114300" distR="114300" simplePos="0" relativeHeight="251661312" behindDoc="0" locked="0" layoutInCell="1" allowOverlap="1" wp14:anchorId="72A7664B" wp14:editId="5C84408E">
              <wp:simplePos x="0" y="0"/>
              <wp:positionH relativeFrom="column">
                <wp:posOffset>318</wp:posOffset>
              </wp:positionH>
              <wp:positionV relativeFrom="paragraph">
                <wp:posOffset>-138430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D815CF2" w14:textId="6D4651D9" w:rsidR="00C90F2C" w:rsidRPr="00C90F2C" w:rsidRDefault="00C90F2C" w:rsidP="00C90F2C">
                          <w:pPr>
                            <w:spacing w:line="210" w:lineRule="exact"/>
                            <w:jc w:val="center"/>
                          </w:pPr>
                          <w:r>
                            <w:fldChar w:fldCharType="begin"/>
                          </w:r>
                          <w:r>
                            <w:instrText xml:space="preserve"> PAGE  \* MERGEFORMAT </w:instrText>
                          </w:r>
                          <w:r>
                            <w:fldChar w:fldCharType="separate"/>
                          </w:r>
                          <w:r>
                            <w:t>208</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2A7664B" id="_x0000_t202" coordsize="21600,21600" o:spt="202" path="m,l,21600r21600,l21600,xe">
              <v:stroke joinstyle="miter"/>
              <v:path gradientshapeok="t" o:connecttype="rect"/>
            </v:shapetype>
            <v:shape id="文字方塊 3" o:spid="_x0000_s1029"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" filled="f" stroked="f" strokeweight=".5pt">
              <v:fill o:detectmouseclick="t"/>
              <v:textbox>
                <w:txbxContent>
                  <w:p w14:paraId="3D815CF2" w14:textId="6D4651D9" w:rsidR="00C90F2C" w:rsidRPr="00C90F2C" w:rsidRDefault="00C90F2C" w:rsidP="00C90F2C">
                    <w:pPr>
                      <w:spacing w:line="210" w:lineRule="exact"/>
                      <w:jc w:val="center"/>
                    </w:pPr>
                    <w:r>
                      <w:fldChar w:fldCharType="begin"/>
                    </w:r>
                    <w:r>
                      <w:instrText xml:space="preserve"> PAGE  \* MERGEFORMAT </w:instrText>
                    </w:r>
                    <w:r>
                      <w:fldChar w:fldCharType="separate"/>
                    </w:r>
                    <w:r>
                      <w:t>208</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7A488" w14:textId="77777777" w:rsidR="004D5AD6" w:rsidRDefault="004D5AD6">
      <w:r>
        <w:separator/>
      </w:r>
    </w:p>
  </w:footnote>
  <w:footnote w:type="continuationSeparator" w:id="0">
    <w:p w14:paraId="1C7AD8FF" w14:textId="77777777" w:rsidR="004D5AD6" w:rsidRDefault="004D5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0191F" w14:textId="567C58D4" w:rsidR="00C90F2C" w:rsidRDefault="00C90F2C">
    <w:pPr>
      <w:pStyle w:val="afffa"/>
    </w:pPr>
    <w:r>
      <mc:AlternateContent>
        <mc:Choice Requires="wps">
          <w:drawing>
            <wp:anchor distT="0" distB="0" distL="114300" distR="114300" simplePos="0" relativeHeight="251660288" behindDoc="0" locked="0" layoutInCell="1" allowOverlap="1" wp14:anchorId="7B68A17E" wp14:editId="6D36F4C3">
              <wp:simplePos x="0" y="0"/>
              <wp:positionH relativeFrom="column">
                <wp:posOffset>318</wp:posOffset>
              </wp:positionH>
              <wp:positionV relativeFrom="paragraph">
                <wp:posOffset>-137795</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1C66A4B" w14:textId="4E7803CF" w:rsidR="00C90F2C" w:rsidRPr="00C90F2C" w:rsidRDefault="00C90F2C" w:rsidP="00C90F2C">
                          <w:pPr>
                            <w:spacing w:line="294" w:lineRule="exact"/>
                            <w:jc w:val="left"/>
                          </w:pPr>
                          <w:r>
                            <w:rPr>
                              <w:rFonts w:hint="eastAsia"/>
                            </w:rPr>
                            <w:t>立法院公報　第</w:t>
                          </w:r>
                          <w:r>
                            <w:rPr>
                              <w:rFonts w:hint="eastAsia"/>
                            </w:rPr>
                            <w:t>114</w:t>
                          </w:r>
                          <w:r>
                            <w:rPr>
                              <w:rFonts w:hint="eastAsia"/>
                            </w:rPr>
                            <w:t>卷　第</w:t>
                          </w:r>
                          <w:r>
                            <w:rPr>
                              <w:rFonts w:hint="eastAsia"/>
                            </w:rPr>
                            <w:t>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B68A17E" id="_x0000_t202" coordsize="21600,21600" o:spt="202" path="m,l,21600r21600,l21600,xe">
              <v:stroke joinstyle="miter"/>
              <v:path gradientshapeok="t" o:connecttype="rect"/>
            </v:shapetype>
            <v:shape id="文字方塊 2"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" filled="f" stroked="f" strokeweight=".5pt">
              <v:fill o:detectmouseclick="t"/>
              <v:textbox>
                <w:txbxContent>
                  <w:p w14:paraId="71C66A4B" w14:textId="4E7803CF" w:rsidR="00C90F2C" w:rsidRPr="00C90F2C" w:rsidRDefault="00C90F2C" w:rsidP="00C90F2C">
                    <w:pPr>
                      <w:spacing w:line="294" w:lineRule="exact"/>
                      <w:jc w:val="left"/>
                    </w:pPr>
                    <w:r>
                      <w:rPr>
                        <w:rFonts w:hint="eastAsia"/>
                      </w:rPr>
                      <w:t>立法院公報　第</w:t>
                    </w:r>
                    <w:r>
                      <w:rPr>
                        <w:rFonts w:hint="eastAsia"/>
                      </w:rPr>
                      <w:t>114</w:t>
                    </w:r>
                    <w:r>
                      <w:rPr>
                        <w:rFonts w:hint="eastAsia"/>
                      </w:rPr>
                      <w:t>卷　第</w:t>
                    </w:r>
                    <w:r>
                      <w:rPr>
                        <w:rFonts w:hint="eastAsia"/>
                      </w:rPr>
                      <w:t>5</w:t>
                    </w:r>
                    <w:r>
                      <w:rPr>
                        <w:rFonts w:hint="eastAsia"/>
                      </w:rPr>
                      <w:t>期　院會紀錄</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D6BA7" w14:textId="5F97A931" w:rsidR="00C90F2C" w:rsidRDefault="00C90F2C">
    <w:pPr>
      <w:pStyle w:val="afffa"/>
    </w:pPr>
    <w:r>
      <mc:AlternateContent>
        <mc:Choice Requires="wps">
          <w:drawing>
            <wp:anchor distT="0" distB="0" distL="114300" distR="114300" simplePos="0" relativeHeight="251662336" behindDoc="0" locked="0" layoutInCell="1" allowOverlap="1" wp14:anchorId="584293DE" wp14:editId="5231E0CC">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38299AF" w14:textId="7C36824E" w:rsidR="00C90F2C" w:rsidRPr="00C90F2C" w:rsidRDefault="00C90F2C" w:rsidP="00C90F2C">
                          <w:pPr>
                            <w:spacing w:line="294" w:lineRule="exact"/>
                            <w:jc w:val="right"/>
                          </w:pPr>
                          <w:r>
                            <w:rPr>
                              <w:rFonts w:hint="eastAsia"/>
                            </w:rPr>
                            <w:t>立法院公報　第</w:t>
                          </w:r>
                          <w:r>
                            <w:rPr>
                              <w:rFonts w:hint="eastAsia"/>
                            </w:rPr>
                            <w:t>114</w:t>
                          </w:r>
                          <w:r>
                            <w:rPr>
                              <w:rFonts w:hint="eastAsia"/>
                            </w:rPr>
                            <w:t>卷　第</w:t>
                          </w:r>
                          <w:r>
                            <w:rPr>
                              <w:rFonts w:hint="eastAsia"/>
                            </w:rPr>
                            <w:t>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84293DE" id="_x0000_t202" coordsize="21600,21600" o:spt="202" path="m,l,21600r21600,l21600,xe">
              <v:stroke joinstyle="miter"/>
              <v:path gradientshapeok="t" o:connecttype="rect"/>
            </v:shapetype>
            <v:shape id="文字方塊 4" o:spid="_x0000_s1027"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" filled="f" stroked="f" strokeweight=".5pt">
              <v:fill o:detectmouseclick="t"/>
              <v:textbox>
                <w:txbxContent>
                  <w:p w14:paraId="738299AF" w14:textId="7C36824E" w:rsidR="00C90F2C" w:rsidRPr="00C90F2C" w:rsidRDefault="00C90F2C" w:rsidP="00C90F2C">
                    <w:pPr>
                      <w:spacing w:line="294" w:lineRule="exact"/>
                      <w:jc w:val="right"/>
                    </w:pPr>
                    <w:r>
                      <w:rPr>
                        <w:rFonts w:hint="eastAsia"/>
                      </w:rPr>
                      <w:t>立法院公報　第</w:t>
                    </w:r>
                    <w:r>
                      <w:rPr>
                        <w:rFonts w:hint="eastAsia"/>
                      </w:rPr>
                      <w:t>114</w:t>
                    </w:r>
                    <w:r>
                      <w:rPr>
                        <w:rFonts w:hint="eastAsia"/>
                      </w:rPr>
                      <w:t>卷　第</w:t>
                    </w:r>
                    <w:r>
                      <w:rPr>
                        <w:rFonts w:hint="eastAsia"/>
                      </w:rPr>
                      <w:t>5</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5231"/>
    <w:rsid w:val="00021974"/>
    <w:rsid w:val="000322E4"/>
    <w:rsid w:val="00034179"/>
    <w:rsid w:val="0006260D"/>
    <w:rsid w:val="0007483B"/>
    <w:rsid w:val="00092EFA"/>
    <w:rsid w:val="000B190B"/>
    <w:rsid w:val="000C6344"/>
    <w:rsid w:val="000D2076"/>
    <w:rsid w:val="000E3372"/>
    <w:rsid w:val="000F48AA"/>
    <w:rsid w:val="001132D3"/>
    <w:rsid w:val="001166AB"/>
    <w:rsid w:val="00123301"/>
    <w:rsid w:val="00130626"/>
    <w:rsid w:val="001346DF"/>
    <w:rsid w:val="00152E55"/>
    <w:rsid w:val="00174DC3"/>
    <w:rsid w:val="001776A7"/>
    <w:rsid w:val="00192966"/>
    <w:rsid w:val="001A0A32"/>
    <w:rsid w:val="001A5138"/>
    <w:rsid w:val="001A7C69"/>
    <w:rsid w:val="001E1A19"/>
    <w:rsid w:val="001E385A"/>
    <w:rsid w:val="00235073"/>
    <w:rsid w:val="00235BD9"/>
    <w:rsid w:val="00240FA3"/>
    <w:rsid w:val="0024333A"/>
    <w:rsid w:val="00243679"/>
    <w:rsid w:val="00252A12"/>
    <w:rsid w:val="00293B0A"/>
    <w:rsid w:val="002A04DC"/>
    <w:rsid w:val="002A509E"/>
    <w:rsid w:val="002C335B"/>
    <w:rsid w:val="00355CB3"/>
    <w:rsid w:val="00360394"/>
    <w:rsid w:val="00362E94"/>
    <w:rsid w:val="00372E8D"/>
    <w:rsid w:val="00387860"/>
    <w:rsid w:val="0039642A"/>
    <w:rsid w:val="003A00D7"/>
    <w:rsid w:val="003B341B"/>
    <w:rsid w:val="003C06AE"/>
    <w:rsid w:val="004034F0"/>
    <w:rsid w:val="004047CB"/>
    <w:rsid w:val="004126B4"/>
    <w:rsid w:val="0042704C"/>
    <w:rsid w:val="0044045C"/>
    <w:rsid w:val="00441B24"/>
    <w:rsid w:val="00443AB2"/>
    <w:rsid w:val="00453F8A"/>
    <w:rsid w:val="00473B4E"/>
    <w:rsid w:val="00485C17"/>
    <w:rsid w:val="004D5AD6"/>
    <w:rsid w:val="004D78BA"/>
    <w:rsid w:val="004E74DF"/>
    <w:rsid w:val="00542984"/>
    <w:rsid w:val="00552448"/>
    <w:rsid w:val="005B1DB0"/>
    <w:rsid w:val="00632430"/>
    <w:rsid w:val="00655703"/>
    <w:rsid w:val="006873C4"/>
    <w:rsid w:val="006B2CB0"/>
    <w:rsid w:val="006C7F9F"/>
    <w:rsid w:val="006D7D23"/>
    <w:rsid w:val="006E2402"/>
    <w:rsid w:val="006E3C20"/>
    <w:rsid w:val="006F10CF"/>
    <w:rsid w:val="006F5861"/>
    <w:rsid w:val="00722A05"/>
    <w:rsid w:val="00732BD2"/>
    <w:rsid w:val="00735FD8"/>
    <w:rsid w:val="007776A4"/>
    <w:rsid w:val="00781901"/>
    <w:rsid w:val="007908D5"/>
    <w:rsid w:val="00794FA3"/>
    <w:rsid w:val="007A1C27"/>
    <w:rsid w:val="007A4599"/>
    <w:rsid w:val="007C4084"/>
    <w:rsid w:val="007D04A0"/>
    <w:rsid w:val="007E5231"/>
    <w:rsid w:val="007E74DC"/>
    <w:rsid w:val="007F7A16"/>
    <w:rsid w:val="00850E2D"/>
    <w:rsid w:val="00861B21"/>
    <w:rsid w:val="00863C32"/>
    <w:rsid w:val="00864C67"/>
    <w:rsid w:val="00883D74"/>
    <w:rsid w:val="008A0C5D"/>
    <w:rsid w:val="008B13A6"/>
    <w:rsid w:val="008B4209"/>
    <w:rsid w:val="008E5D88"/>
    <w:rsid w:val="0090241A"/>
    <w:rsid w:val="00926F56"/>
    <w:rsid w:val="00963798"/>
    <w:rsid w:val="00992003"/>
    <w:rsid w:val="009C16B2"/>
    <w:rsid w:val="009C3904"/>
    <w:rsid w:val="009D3F34"/>
    <w:rsid w:val="009E10F6"/>
    <w:rsid w:val="00A05B7F"/>
    <w:rsid w:val="00A0600A"/>
    <w:rsid w:val="00A13259"/>
    <w:rsid w:val="00A32A9C"/>
    <w:rsid w:val="00A33694"/>
    <w:rsid w:val="00A678DC"/>
    <w:rsid w:val="00A80A44"/>
    <w:rsid w:val="00A86BD4"/>
    <w:rsid w:val="00A876DC"/>
    <w:rsid w:val="00AA2ADF"/>
    <w:rsid w:val="00AC692A"/>
    <w:rsid w:val="00AC6A09"/>
    <w:rsid w:val="00AD6810"/>
    <w:rsid w:val="00B15BB5"/>
    <w:rsid w:val="00B278AB"/>
    <w:rsid w:val="00B40364"/>
    <w:rsid w:val="00BA71D7"/>
    <w:rsid w:val="00BB5684"/>
    <w:rsid w:val="00BE0A55"/>
    <w:rsid w:val="00BF63AF"/>
    <w:rsid w:val="00C201E0"/>
    <w:rsid w:val="00C216C6"/>
    <w:rsid w:val="00C50091"/>
    <w:rsid w:val="00C84B2E"/>
    <w:rsid w:val="00C90F2C"/>
    <w:rsid w:val="00C9556F"/>
    <w:rsid w:val="00C9653B"/>
    <w:rsid w:val="00CD541C"/>
    <w:rsid w:val="00CE016C"/>
    <w:rsid w:val="00CF12AE"/>
    <w:rsid w:val="00CF6866"/>
    <w:rsid w:val="00D03570"/>
    <w:rsid w:val="00D05F85"/>
    <w:rsid w:val="00D07EA1"/>
    <w:rsid w:val="00D22A25"/>
    <w:rsid w:val="00D32121"/>
    <w:rsid w:val="00D4296E"/>
    <w:rsid w:val="00D542A5"/>
    <w:rsid w:val="00D65F9F"/>
    <w:rsid w:val="00D761E9"/>
    <w:rsid w:val="00D84D2B"/>
    <w:rsid w:val="00D922B6"/>
    <w:rsid w:val="00DA65B7"/>
    <w:rsid w:val="00DA6A2B"/>
    <w:rsid w:val="00DA7D72"/>
    <w:rsid w:val="00DC2697"/>
    <w:rsid w:val="00DE0D1A"/>
    <w:rsid w:val="00DF37C2"/>
    <w:rsid w:val="00DF389A"/>
    <w:rsid w:val="00E049FB"/>
    <w:rsid w:val="00E10D3F"/>
    <w:rsid w:val="00E174AB"/>
    <w:rsid w:val="00E20354"/>
    <w:rsid w:val="00E21EEE"/>
    <w:rsid w:val="00E42982"/>
    <w:rsid w:val="00E51C63"/>
    <w:rsid w:val="00E62000"/>
    <w:rsid w:val="00E67FFE"/>
    <w:rsid w:val="00E72EE7"/>
    <w:rsid w:val="00EA02A7"/>
    <w:rsid w:val="00EC145C"/>
    <w:rsid w:val="00ED580D"/>
    <w:rsid w:val="00ED5C0E"/>
    <w:rsid w:val="00ED5E9D"/>
    <w:rsid w:val="00F1464A"/>
    <w:rsid w:val="00F30B58"/>
    <w:rsid w:val="00F474B2"/>
    <w:rsid w:val="00F61EC1"/>
    <w:rsid w:val="00F71E07"/>
    <w:rsid w:val="00F82284"/>
    <w:rsid w:val="00F85C4D"/>
    <w:rsid w:val="00F92C63"/>
    <w:rsid w:val="00FA2348"/>
    <w:rsid w:val="00FD50F7"/>
    <w:rsid w:val="00FD5D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5101CA1"/>
  <w15:docId w15:val="{942344A6-65A2-4455-8B62-BD0710004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367FE-B6E8-4E51-B0AA-973715C0B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3</Pages>
  <Words>429</Words>
  <Characters>2450</Characters>
  <Application>Microsoft Office Word</Application>
  <DocSecurity>0</DocSecurity>
  <Lines>20</Lines>
  <Paragraphs>5</Paragraphs>
  <ScaleCrop>false</ScaleCrop>
  <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206;208;3;;</dc:description>
  <cp:lastModifiedBy>Administrator</cp:lastModifiedBy>
  <cp:revision>2</cp:revision>
  <cp:lastPrinted>2004-10-07T02:24:00Z</cp:lastPrinted>
  <dcterms:created xsi:type="dcterms:W3CDTF">2025-01-09T08:48:00Z</dcterms:created>
  <dcterms:modified xsi:type="dcterms:W3CDTF">2025-01-09T08:48:00Z</dcterms:modified>
</cp:coreProperties>
</file>