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0DDF3" w14:textId="6CCB056F" w:rsidR="00583940" w:rsidRPr="0038225F" w:rsidRDefault="00583940" w:rsidP="001543E3">
      <w:pPr>
        <w:ind w:rightChars="-21" w:right="-67"/>
        <w:rPr>
          <w:rFonts w:ascii="標楷體" w:eastAsia="標楷體" w:hAnsi="標楷體"/>
          <w:b/>
        </w:rPr>
      </w:pPr>
      <w:r w:rsidRPr="0038225F">
        <w:rPr>
          <w:rFonts w:ascii="標楷體" w:eastAsia="標楷體" w:hAnsi="標楷體"/>
          <w:b/>
        </w:rPr>
        <w:t>立法院第</w:t>
      </w:r>
      <w:r w:rsidR="003F7867" w:rsidRPr="0038225F">
        <w:rPr>
          <w:rFonts w:ascii="標楷體" w:eastAsia="標楷體" w:hAnsi="標楷體" w:hint="eastAsia"/>
          <w:b/>
        </w:rPr>
        <w:t>1</w:t>
      </w:r>
      <w:r w:rsidR="00050384" w:rsidRPr="0038225F">
        <w:rPr>
          <w:rFonts w:ascii="標楷體" w:eastAsia="標楷體" w:hAnsi="標楷體" w:hint="eastAsia"/>
          <w:b/>
        </w:rPr>
        <w:t>1</w:t>
      </w:r>
      <w:r w:rsidRPr="0038225F">
        <w:rPr>
          <w:rFonts w:ascii="標楷體" w:eastAsia="標楷體" w:hAnsi="標楷體"/>
          <w:b/>
        </w:rPr>
        <w:t>屆第</w:t>
      </w:r>
      <w:r w:rsidR="00EF1E86" w:rsidRPr="0038225F">
        <w:rPr>
          <w:rFonts w:ascii="標楷體" w:eastAsia="標楷體" w:hAnsi="標楷體" w:hint="eastAsia"/>
          <w:b/>
        </w:rPr>
        <w:t>5</w:t>
      </w:r>
      <w:r w:rsidRPr="0038225F">
        <w:rPr>
          <w:rFonts w:ascii="標楷體" w:eastAsia="標楷體" w:hAnsi="標楷體"/>
          <w:b/>
        </w:rPr>
        <w:t>會期財政委員會第</w:t>
      </w:r>
      <w:r w:rsidR="00EF1E86" w:rsidRPr="0038225F">
        <w:rPr>
          <w:rFonts w:ascii="標楷體" w:eastAsia="標楷體" w:hAnsi="標楷體" w:hint="eastAsia"/>
          <w:b/>
        </w:rPr>
        <w:t>1</w:t>
      </w:r>
      <w:r w:rsidR="00C91031" w:rsidRPr="0038225F">
        <w:rPr>
          <w:rFonts w:ascii="標楷體" w:eastAsia="標楷體" w:hAnsi="標楷體"/>
          <w:b/>
        </w:rPr>
        <w:t>2</w:t>
      </w:r>
      <w:r w:rsidRPr="0038225F">
        <w:rPr>
          <w:rFonts w:ascii="標楷體" w:eastAsia="標楷體" w:hAnsi="標楷體"/>
          <w:b/>
        </w:rPr>
        <w:t>次全體委員會議議事錄</w:t>
      </w:r>
    </w:p>
    <w:p w14:paraId="0F1F961C" w14:textId="5B419FE2" w:rsidR="001543E3" w:rsidRPr="0038225F" w:rsidRDefault="00583940" w:rsidP="00C20940">
      <w:pPr>
        <w:ind w:left="1520" w:rightChars="-126" w:right="-403" w:hangingChars="500" w:hanging="1520"/>
        <w:rPr>
          <w:rFonts w:ascii="標楷體" w:eastAsia="標楷體" w:hAnsi="標楷體"/>
          <w:spacing w:val="-20"/>
        </w:rPr>
      </w:pPr>
      <w:r w:rsidRPr="0038225F">
        <w:rPr>
          <w:rFonts w:ascii="標楷體" w:eastAsia="標楷體" w:hAnsi="標楷體"/>
          <w:spacing w:val="-8"/>
        </w:rPr>
        <w:t xml:space="preserve">時　　間　</w:t>
      </w:r>
      <w:r w:rsidR="00156DD4" w:rsidRPr="0038225F">
        <w:rPr>
          <w:rFonts w:ascii="標楷體" w:eastAsia="標楷體" w:hAnsi="標楷體"/>
          <w:spacing w:val="-20"/>
        </w:rPr>
        <w:t>中華民國</w:t>
      </w:r>
      <w:r w:rsidR="00985BD1" w:rsidRPr="0038225F">
        <w:rPr>
          <w:rFonts w:ascii="標楷體" w:eastAsia="標楷體" w:hAnsi="標楷體" w:hint="eastAsia"/>
          <w:spacing w:val="-20"/>
        </w:rPr>
        <w:t>11</w:t>
      </w:r>
      <w:r w:rsidR="00EF1E86" w:rsidRPr="0038225F">
        <w:rPr>
          <w:rFonts w:ascii="標楷體" w:eastAsia="標楷體" w:hAnsi="標楷體" w:hint="eastAsia"/>
          <w:spacing w:val="-20"/>
        </w:rPr>
        <w:t>5</w:t>
      </w:r>
      <w:r w:rsidR="00156DD4" w:rsidRPr="0038225F">
        <w:rPr>
          <w:rFonts w:ascii="標楷體" w:eastAsia="標楷體" w:hAnsi="標楷體"/>
          <w:spacing w:val="-20"/>
        </w:rPr>
        <w:t>年</w:t>
      </w:r>
      <w:r w:rsidR="00C91031" w:rsidRPr="0038225F">
        <w:rPr>
          <w:rFonts w:ascii="標楷體" w:eastAsia="標楷體" w:hAnsi="標楷體" w:hint="eastAsia"/>
          <w:spacing w:val="-20"/>
        </w:rPr>
        <w:t>5</w:t>
      </w:r>
      <w:r w:rsidR="00156DD4" w:rsidRPr="0038225F">
        <w:rPr>
          <w:rFonts w:ascii="標楷體" w:eastAsia="標楷體" w:hAnsi="標楷體"/>
          <w:spacing w:val="-20"/>
        </w:rPr>
        <w:t>月</w:t>
      </w:r>
      <w:r w:rsidR="00C91031" w:rsidRPr="0038225F">
        <w:rPr>
          <w:rFonts w:ascii="標楷體" w:eastAsia="標楷體" w:hAnsi="標楷體" w:hint="eastAsia"/>
          <w:spacing w:val="-20"/>
        </w:rPr>
        <w:t>6</w:t>
      </w:r>
      <w:r w:rsidR="00932659" w:rsidRPr="0038225F">
        <w:rPr>
          <w:rFonts w:ascii="標楷體" w:eastAsia="標楷體" w:hAnsi="標楷體"/>
          <w:spacing w:val="-20"/>
        </w:rPr>
        <w:t>日（星期</w:t>
      </w:r>
      <w:r w:rsidR="00C91031" w:rsidRPr="0038225F">
        <w:rPr>
          <w:rFonts w:ascii="標楷體" w:eastAsia="標楷體" w:hAnsi="標楷體" w:hint="eastAsia"/>
          <w:spacing w:val="-20"/>
        </w:rPr>
        <w:t>三</w:t>
      </w:r>
      <w:r w:rsidR="00156DD4" w:rsidRPr="0038225F">
        <w:rPr>
          <w:rFonts w:ascii="標楷體" w:eastAsia="標楷體" w:hAnsi="標楷體"/>
          <w:spacing w:val="-20"/>
        </w:rPr>
        <w:t>）9時</w:t>
      </w:r>
      <w:r w:rsidR="00E1335E" w:rsidRPr="0038225F">
        <w:rPr>
          <w:rFonts w:ascii="標楷體" w:eastAsia="標楷體" w:hAnsi="標楷體" w:hint="eastAsia"/>
          <w:spacing w:val="-20"/>
        </w:rPr>
        <w:t>1</w:t>
      </w:r>
      <w:r w:rsidR="00E1335E" w:rsidRPr="0038225F">
        <w:rPr>
          <w:rFonts w:ascii="標楷體" w:eastAsia="標楷體" w:hAnsi="標楷體"/>
          <w:spacing w:val="-20"/>
        </w:rPr>
        <w:t>分</w:t>
      </w:r>
      <w:r w:rsidR="00156DD4" w:rsidRPr="0038225F">
        <w:rPr>
          <w:rFonts w:ascii="標楷體" w:eastAsia="標楷體" w:hAnsi="標楷體"/>
          <w:spacing w:val="-20"/>
        </w:rPr>
        <w:t>至</w:t>
      </w:r>
      <w:r w:rsidR="002B1B29" w:rsidRPr="0038225F">
        <w:rPr>
          <w:rFonts w:ascii="標楷體" w:eastAsia="標楷體" w:hAnsi="標楷體" w:hint="eastAsia"/>
          <w:spacing w:val="-20"/>
        </w:rPr>
        <w:t>1</w:t>
      </w:r>
      <w:r w:rsidR="002B1B29" w:rsidRPr="0038225F">
        <w:rPr>
          <w:rFonts w:ascii="標楷體" w:eastAsia="標楷體" w:hAnsi="標楷體"/>
          <w:spacing w:val="-20"/>
        </w:rPr>
        <w:t>0</w:t>
      </w:r>
      <w:r w:rsidR="00156DD4" w:rsidRPr="0038225F">
        <w:rPr>
          <w:rFonts w:ascii="標楷體" w:eastAsia="標楷體" w:hAnsi="標楷體"/>
          <w:spacing w:val="-20"/>
        </w:rPr>
        <w:t>時</w:t>
      </w:r>
      <w:r w:rsidR="002120AA" w:rsidRPr="0038225F">
        <w:rPr>
          <w:rFonts w:ascii="標楷體" w:eastAsia="標楷體" w:hAnsi="標楷體" w:hint="eastAsia"/>
          <w:spacing w:val="-20"/>
        </w:rPr>
        <w:t>3</w:t>
      </w:r>
      <w:r w:rsidR="004D37E5" w:rsidRPr="0038225F">
        <w:rPr>
          <w:rFonts w:ascii="標楷體" w:eastAsia="標楷體" w:hAnsi="標楷體"/>
          <w:spacing w:val="-20"/>
        </w:rPr>
        <w:t>5</w:t>
      </w:r>
      <w:r w:rsidR="00156DD4" w:rsidRPr="0038225F">
        <w:rPr>
          <w:rFonts w:ascii="標楷體" w:eastAsia="標楷體" w:hAnsi="標楷體"/>
          <w:spacing w:val="-20"/>
        </w:rPr>
        <w:t>分</w:t>
      </w:r>
    </w:p>
    <w:p w14:paraId="0B8A0586" w14:textId="163361FD" w:rsidR="00D022CC" w:rsidRPr="0038225F" w:rsidRDefault="00583940" w:rsidP="00BA1E97">
      <w:pPr>
        <w:ind w:left="1600" w:rightChars="-126" w:right="-403" w:hangingChars="500" w:hanging="1600"/>
        <w:rPr>
          <w:rFonts w:ascii="標楷體" w:eastAsia="標楷體" w:hAnsi="標楷體"/>
        </w:rPr>
      </w:pPr>
      <w:r w:rsidRPr="0038225F">
        <w:rPr>
          <w:rFonts w:ascii="標楷體" w:eastAsia="標楷體" w:hAnsi="標楷體"/>
        </w:rPr>
        <w:t xml:space="preserve">地　　點　</w:t>
      </w:r>
      <w:r w:rsidR="00B77FD2" w:rsidRPr="0038225F">
        <w:rPr>
          <w:rFonts w:ascii="標楷體" w:eastAsia="標楷體" w:hAnsi="標楷體" w:hint="eastAsia"/>
        </w:rPr>
        <w:t>群賢樓9樓大禮堂</w:t>
      </w:r>
    </w:p>
    <w:p w14:paraId="0F496EEC" w14:textId="1A6D6AA1" w:rsidR="00EF1E86" w:rsidRPr="0038225F" w:rsidRDefault="00EF1E86" w:rsidP="00EF1E86">
      <w:pPr>
        <w:autoSpaceDE w:val="0"/>
        <w:autoSpaceDN w:val="0"/>
        <w:ind w:left="1600" w:rightChars="100" w:right="320" w:hangingChars="500" w:hanging="1600"/>
        <w:rPr>
          <w:rFonts w:ascii="標楷體" w:eastAsia="標楷體" w:hAnsi="標楷體"/>
        </w:rPr>
      </w:pPr>
      <w:r w:rsidRPr="0038225F">
        <w:rPr>
          <w:rFonts w:ascii="標楷體" w:eastAsia="標楷體" w:hAnsi="標楷體" w:hint="eastAsia"/>
        </w:rPr>
        <w:t xml:space="preserve">出席委員　</w:t>
      </w:r>
      <w:r w:rsidR="004B6767" w:rsidRPr="0038225F">
        <w:rPr>
          <w:rFonts w:ascii="標楷體" w:eastAsia="標楷體" w:hAnsi="標楷體" w:hint="eastAsia"/>
        </w:rPr>
        <w:t xml:space="preserve">林岱樺　林思銘　</w:t>
      </w:r>
      <w:r w:rsidR="00BA645B" w:rsidRPr="0038225F">
        <w:rPr>
          <w:rFonts w:ascii="標楷體" w:eastAsia="標楷體" w:hAnsi="標楷體" w:hint="eastAsia"/>
        </w:rPr>
        <w:t xml:space="preserve">李坤城　李彥秀　賴惠員　</w:t>
      </w:r>
      <w:r w:rsidR="00D57D2D" w:rsidRPr="0038225F">
        <w:rPr>
          <w:rFonts w:ascii="標楷體" w:eastAsia="標楷體" w:hAnsi="標楷體" w:hint="eastAsia"/>
        </w:rPr>
        <w:t xml:space="preserve">郭國文　劉書彬　</w:t>
      </w:r>
      <w:r w:rsidR="007D0492" w:rsidRPr="0038225F">
        <w:rPr>
          <w:rFonts w:ascii="標楷體" w:eastAsia="標楷體" w:hAnsi="標楷體" w:hint="eastAsia"/>
        </w:rPr>
        <w:t xml:space="preserve">吳秉叡　</w:t>
      </w:r>
      <w:r w:rsidR="001E6771" w:rsidRPr="0038225F">
        <w:rPr>
          <w:rFonts w:ascii="標楷體" w:eastAsia="標楷體" w:hAnsi="標楷體" w:hint="eastAsia"/>
        </w:rPr>
        <w:t xml:space="preserve">王世堅　</w:t>
      </w:r>
      <w:r w:rsidR="007D0492" w:rsidRPr="0038225F">
        <w:rPr>
          <w:rFonts w:ascii="標楷體" w:eastAsia="標楷體" w:hAnsi="標楷體" w:hint="eastAsia"/>
        </w:rPr>
        <w:t xml:space="preserve">賴士葆　</w:t>
      </w:r>
      <w:r w:rsidR="00591EFB" w:rsidRPr="0038225F">
        <w:rPr>
          <w:rFonts w:ascii="標楷體" w:eastAsia="標楷體" w:hAnsi="標楷體" w:hint="eastAsia"/>
        </w:rPr>
        <w:t xml:space="preserve">羅明才　</w:t>
      </w:r>
      <w:r w:rsidR="000B67D1" w:rsidRPr="0038225F">
        <w:rPr>
          <w:rFonts w:ascii="標楷體" w:eastAsia="標楷體" w:hAnsi="標楷體" w:hint="eastAsia"/>
        </w:rPr>
        <w:t xml:space="preserve">林德福　</w:t>
      </w:r>
      <w:r w:rsidR="00E86033" w:rsidRPr="0038225F">
        <w:rPr>
          <w:rFonts w:ascii="標楷體" w:eastAsia="標楷體" w:hAnsi="標楷體" w:hint="eastAsia"/>
        </w:rPr>
        <w:t>陳玉珍</w:t>
      </w:r>
      <w:r w:rsidR="00E86033" w:rsidRPr="0038225F">
        <w:rPr>
          <w:rFonts w:ascii="標楷體" w:eastAsia="標楷體" w:hAnsi="標楷體"/>
        </w:rPr>
        <w:t xml:space="preserve">　</w:t>
      </w:r>
    </w:p>
    <w:p w14:paraId="0F310E55" w14:textId="64B42D21" w:rsidR="00EF1E86" w:rsidRPr="0038225F" w:rsidRDefault="00EF1E86" w:rsidP="00EF1E86">
      <w:pPr>
        <w:autoSpaceDE w:val="0"/>
        <w:autoSpaceDN w:val="0"/>
        <w:ind w:leftChars="500" w:left="1600"/>
        <w:rPr>
          <w:rFonts w:ascii="標楷體" w:eastAsia="標楷體" w:hAnsi="標楷體"/>
          <w:b/>
        </w:rPr>
      </w:pPr>
      <w:r w:rsidRPr="0038225F">
        <w:rPr>
          <w:rFonts w:ascii="標楷體" w:eastAsia="標楷體" w:hAnsi="標楷體" w:hint="eastAsia"/>
          <w:b/>
        </w:rPr>
        <w:t>委員出席1</w:t>
      </w:r>
      <w:r w:rsidR="00E86033" w:rsidRPr="0038225F">
        <w:rPr>
          <w:rFonts w:ascii="標楷體" w:eastAsia="標楷體" w:hAnsi="標楷體"/>
          <w:b/>
        </w:rPr>
        <w:t>3</w:t>
      </w:r>
      <w:r w:rsidRPr="0038225F">
        <w:rPr>
          <w:rFonts w:ascii="標楷體" w:eastAsia="標楷體" w:hAnsi="標楷體" w:hint="eastAsia"/>
          <w:b/>
        </w:rPr>
        <w:t>人</w:t>
      </w:r>
    </w:p>
    <w:p w14:paraId="51115FE2" w14:textId="49316793" w:rsidR="00EF1E86" w:rsidRPr="0038225F" w:rsidRDefault="00EF1E86" w:rsidP="00EF1E86">
      <w:pPr>
        <w:autoSpaceDE w:val="0"/>
        <w:autoSpaceDN w:val="0"/>
        <w:ind w:left="1600" w:rightChars="100" w:right="320" w:hangingChars="500" w:hanging="1600"/>
        <w:rPr>
          <w:rFonts w:ascii="標楷體" w:eastAsia="標楷體" w:hAnsi="標楷體"/>
        </w:rPr>
      </w:pPr>
      <w:r w:rsidRPr="0038225F">
        <w:rPr>
          <w:rFonts w:ascii="標楷體" w:eastAsia="標楷體" w:hAnsi="標楷體" w:hint="eastAsia"/>
        </w:rPr>
        <w:t xml:space="preserve">列席委員　鍾佳濱　</w:t>
      </w:r>
      <w:r w:rsidR="00DB4AE2" w:rsidRPr="0038225F">
        <w:rPr>
          <w:rFonts w:ascii="標楷體" w:eastAsia="標楷體" w:hAnsi="標楷體" w:hint="eastAsia"/>
        </w:rPr>
        <w:t xml:space="preserve">鄭正鈐　林楚茵　葉元之　謝衣鳯　</w:t>
      </w:r>
      <w:r w:rsidR="00BA645B" w:rsidRPr="0038225F">
        <w:rPr>
          <w:rFonts w:ascii="標楷體" w:eastAsia="標楷體" w:hAnsi="標楷體" w:hint="eastAsia"/>
        </w:rPr>
        <w:t xml:space="preserve">翁曉玲　</w:t>
      </w:r>
    </w:p>
    <w:p w14:paraId="03AC97AC" w14:textId="4A17876C" w:rsidR="0056183A" w:rsidRPr="0038225F" w:rsidRDefault="0056183A" w:rsidP="0056183A">
      <w:pPr>
        <w:autoSpaceDE w:val="0"/>
        <w:autoSpaceDN w:val="0"/>
        <w:ind w:leftChars="500" w:left="1600"/>
        <w:rPr>
          <w:rFonts w:ascii="標楷體" w:eastAsia="標楷體" w:hAnsi="標楷體"/>
        </w:rPr>
      </w:pPr>
      <w:r w:rsidRPr="0038225F">
        <w:rPr>
          <w:rFonts w:ascii="標楷體" w:eastAsia="標楷體" w:hAnsi="標楷體" w:hint="eastAsia"/>
          <w:b/>
        </w:rPr>
        <w:t>委員列席</w:t>
      </w:r>
      <w:r w:rsidR="008A7DFD" w:rsidRPr="0038225F">
        <w:rPr>
          <w:rFonts w:ascii="標楷體" w:eastAsia="標楷體" w:hAnsi="標楷體"/>
          <w:b/>
        </w:rPr>
        <w:t>6</w:t>
      </w:r>
      <w:r w:rsidRPr="0038225F">
        <w:rPr>
          <w:rFonts w:ascii="標楷體" w:eastAsia="標楷體" w:hAnsi="標楷體" w:hint="eastAsia"/>
          <w:b/>
        </w:rPr>
        <w:t>人</w:t>
      </w:r>
    </w:p>
    <w:p w14:paraId="4E779B02" w14:textId="16AA32D9" w:rsidR="00BC1741" w:rsidRPr="0038225F" w:rsidRDefault="00BC1741" w:rsidP="00BC1741">
      <w:pPr>
        <w:tabs>
          <w:tab w:val="left" w:pos="5812"/>
          <w:tab w:val="left" w:pos="6379"/>
          <w:tab w:val="left" w:pos="6521"/>
          <w:tab w:val="left" w:pos="6804"/>
          <w:tab w:val="left" w:pos="7797"/>
          <w:tab w:val="left" w:pos="8080"/>
          <w:tab w:val="left" w:pos="8222"/>
        </w:tabs>
        <w:ind w:left="1600" w:right="320" w:hanging="1600"/>
        <w:rPr>
          <w:rFonts w:ascii="標楷體" w:eastAsia="標楷體" w:hAnsi="標楷體"/>
        </w:rPr>
      </w:pPr>
      <w:r w:rsidRPr="0038225F">
        <w:rPr>
          <w:rFonts w:ascii="標楷體" w:eastAsia="標楷體" w:hAnsi="標楷體" w:hint="eastAsia"/>
        </w:rPr>
        <w:t xml:space="preserve">請假委員　顏寬恒　</w:t>
      </w:r>
    </w:p>
    <w:p w14:paraId="5D827890" w14:textId="42EAD758" w:rsidR="00BC1741" w:rsidRPr="0038225F" w:rsidRDefault="00BC1741" w:rsidP="00BC1741">
      <w:pPr>
        <w:tabs>
          <w:tab w:val="left" w:pos="5812"/>
          <w:tab w:val="left" w:pos="6379"/>
          <w:tab w:val="left" w:pos="6521"/>
          <w:tab w:val="left" w:pos="6804"/>
          <w:tab w:val="left" w:pos="7797"/>
          <w:tab w:val="left" w:pos="8080"/>
          <w:tab w:val="left" w:pos="8222"/>
        </w:tabs>
        <w:ind w:left="1600" w:right="320" w:hanging="1600"/>
        <w:rPr>
          <w:rFonts w:ascii="標楷體" w:eastAsia="標楷體" w:hAnsi="標楷體"/>
        </w:rPr>
      </w:pPr>
      <w:r w:rsidRPr="0038225F">
        <w:rPr>
          <w:rFonts w:ascii="標楷體" w:eastAsia="標楷體" w:hAnsi="標楷體"/>
        </w:rPr>
        <w:t xml:space="preserve">　　　　　</w:t>
      </w:r>
      <w:r w:rsidRPr="0038225F">
        <w:rPr>
          <w:rFonts w:ascii="標楷體" w:eastAsia="標楷體" w:hAnsi="標楷體" w:hint="eastAsia"/>
          <w:b/>
        </w:rPr>
        <w:t>委員請假</w:t>
      </w:r>
      <w:r w:rsidR="00E86033" w:rsidRPr="0038225F">
        <w:rPr>
          <w:rFonts w:ascii="標楷體" w:eastAsia="標楷體" w:hAnsi="標楷體"/>
          <w:b/>
        </w:rPr>
        <w:t>1</w:t>
      </w:r>
      <w:r w:rsidRPr="0038225F">
        <w:rPr>
          <w:rFonts w:ascii="標楷體" w:eastAsia="標楷體" w:hAnsi="標楷體" w:hint="eastAsia"/>
          <w:b/>
        </w:rPr>
        <w:t>人</w:t>
      </w:r>
    </w:p>
    <w:p w14:paraId="794E4107" w14:textId="4761C722" w:rsidR="00601683" w:rsidRPr="0038225F" w:rsidRDefault="00FA597A" w:rsidP="00601683">
      <w:pPr>
        <w:autoSpaceDE w:val="0"/>
        <w:autoSpaceDN w:val="0"/>
        <w:rPr>
          <w:rFonts w:ascii="標楷體" w:eastAsia="標楷體" w:hAnsi="標楷體"/>
          <w:kern w:val="16"/>
        </w:rPr>
      </w:pPr>
      <w:r w:rsidRPr="0038225F">
        <w:rPr>
          <w:rFonts w:ascii="標楷體" w:eastAsia="標楷體" w:hAnsi="標楷體"/>
          <w:kern w:val="16"/>
        </w:rPr>
        <w:t>列席官員</w:t>
      </w:r>
      <w:r w:rsidR="00601683" w:rsidRPr="0038225F">
        <w:rPr>
          <w:rFonts w:ascii="標楷體" w:eastAsia="標楷體" w:hAnsi="標楷體" w:hint="eastAsia"/>
          <w:kern w:val="16"/>
        </w:rPr>
        <w:t xml:space="preserve">　</w:t>
      </w:r>
      <w:r w:rsidR="00601683" w:rsidRPr="0038225F">
        <w:rPr>
          <w:rFonts w:ascii="標楷體" w:eastAsia="標楷體" w:hAnsi="標楷體" w:hint="eastAsia"/>
          <w:b/>
          <w:kern w:val="16"/>
        </w:rPr>
        <w:t>行政院</w:t>
      </w:r>
      <w:r w:rsidR="00A37BA0" w:rsidRPr="0038225F">
        <w:rPr>
          <w:rFonts w:ascii="標楷體" w:eastAsia="標楷體" w:hAnsi="標楷體" w:hint="eastAsia"/>
          <w:kern w:val="16"/>
        </w:rPr>
        <w:t xml:space="preserve">財政主計金融處　　　　</w:t>
      </w:r>
      <w:r w:rsidR="00A37BA0" w:rsidRPr="0038225F">
        <w:rPr>
          <w:rFonts w:ascii="標楷體" w:eastAsia="標楷體" w:hAnsi="標楷體" w:hint="eastAsia"/>
          <w:kern w:val="16"/>
        </w:rPr>
        <w:tab/>
        <w:t xml:space="preserve">處長　</w:t>
      </w:r>
      <w:r w:rsidR="00A37BA0" w:rsidRPr="0038225F">
        <w:rPr>
          <w:rFonts w:ascii="標楷體" w:eastAsia="標楷體" w:hAnsi="標楷體" w:hint="eastAsia"/>
          <w:kern w:val="16"/>
        </w:rPr>
        <w:tab/>
        <w:t xml:space="preserve">　　　王淑端</w:t>
      </w:r>
    </w:p>
    <w:p w14:paraId="77F9AD76" w14:textId="3FBF1341" w:rsidR="00A37BA0" w:rsidRPr="0038225F" w:rsidRDefault="00A37BA0" w:rsidP="00A37BA0">
      <w:pPr>
        <w:rPr>
          <w:rFonts w:ascii="標楷體" w:eastAsia="標楷體" w:hAnsi="標楷體"/>
          <w:b/>
          <w:kern w:val="0"/>
        </w:rPr>
      </w:pPr>
      <w:r w:rsidRPr="0038225F">
        <w:rPr>
          <w:rFonts w:ascii="標楷體" w:eastAsia="標楷體" w:hAnsi="標楷體" w:hint="eastAsia"/>
          <w:kern w:val="16"/>
        </w:rPr>
        <w:t xml:space="preserve">　　　　　　　　　　　　　　　　　　　(秘書長張惇涵請假)</w:t>
      </w:r>
    </w:p>
    <w:p w14:paraId="4E2B00BD" w14:textId="0F400D45" w:rsidR="00EF456D" w:rsidRPr="0038225F" w:rsidRDefault="00601683" w:rsidP="00813C31">
      <w:pPr>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b/>
          <w:kern w:val="16"/>
        </w:rPr>
        <w:t>行政院主計總處</w:t>
      </w:r>
      <w:r w:rsidR="00EF456D" w:rsidRPr="0038225F">
        <w:rPr>
          <w:rFonts w:ascii="標楷體" w:eastAsia="標楷體" w:hAnsi="標楷體" w:hint="eastAsia"/>
          <w:kern w:val="16"/>
        </w:rPr>
        <w:t xml:space="preserve">　　　　　　　主計長　　　</w:t>
      </w:r>
      <w:r w:rsidR="00050384" w:rsidRPr="0038225F">
        <w:rPr>
          <w:rFonts w:ascii="標楷體" w:eastAsia="標楷體" w:hAnsi="標楷體" w:hint="eastAsia"/>
          <w:kern w:val="16"/>
        </w:rPr>
        <w:t>陳淑姿</w:t>
      </w:r>
    </w:p>
    <w:p w14:paraId="08310E9F" w14:textId="4FA990B9" w:rsidR="000975CB" w:rsidRPr="0038225F" w:rsidRDefault="00813C31" w:rsidP="00813C31">
      <w:pPr>
        <w:autoSpaceDE w:val="0"/>
        <w:autoSpaceDN w:val="0"/>
        <w:rPr>
          <w:rFonts w:ascii="標楷體" w:eastAsia="標楷體" w:hAnsi="標楷體"/>
          <w:kern w:val="16"/>
        </w:rPr>
      </w:pPr>
      <w:r w:rsidRPr="0038225F">
        <w:rPr>
          <w:rFonts w:ascii="標楷體" w:eastAsia="標楷體" w:hAnsi="標楷體" w:hint="eastAsia"/>
          <w:kern w:val="16"/>
        </w:rPr>
        <w:t xml:space="preserve">　　　　　</w:t>
      </w:r>
      <w:r w:rsidR="000975CB" w:rsidRPr="0038225F">
        <w:rPr>
          <w:rFonts w:ascii="標楷體" w:eastAsia="標楷體" w:hAnsi="標楷體" w:hint="eastAsia"/>
          <w:kern w:val="16"/>
        </w:rPr>
        <w:t xml:space="preserve">　　　　　　　　　　　　　　主任秘書　　</w:t>
      </w:r>
      <w:r w:rsidR="001709A6" w:rsidRPr="0038225F">
        <w:rPr>
          <w:rFonts w:ascii="標楷體" w:eastAsia="標楷體" w:hAnsi="標楷體" w:hint="eastAsia"/>
          <w:kern w:val="16"/>
        </w:rPr>
        <w:t>李奕君</w:t>
      </w:r>
    </w:p>
    <w:p w14:paraId="3F9CE15C" w14:textId="71A17E46"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480F43" w:rsidRPr="0038225F">
        <w:rPr>
          <w:rFonts w:ascii="標楷體" w:eastAsia="標楷體" w:hAnsi="標楷體" w:hint="eastAsia"/>
          <w:kern w:val="16"/>
        </w:rPr>
        <w:t xml:space="preserve">　綜合規劃處　　　　　　　　處長　　　　</w:t>
      </w:r>
      <w:r w:rsidR="001709A6" w:rsidRPr="0038225F">
        <w:rPr>
          <w:rFonts w:ascii="標楷體" w:eastAsia="標楷體" w:hAnsi="標楷體" w:hint="eastAsia"/>
          <w:kern w:val="16"/>
        </w:rPr>
        <w:t>陳梅英</w:t>
      </w:r>
    </w:p>
    <w:p w14:paraId="007E533A" w14:textId="68D58853"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480F43" w:rsidRPr="0038225F">
        <w:rPr>
          <w:rFonts w:ascii="標楷體" w:eastAsia="標楷體" w:hAnsi="標楷體" w:hint="eastAsia"/>
          <w:kern w:val="16"/>
        </w:rPr>
        <w:t xml:space="preserve">　公務預算處　　　　　　　　處長　　　　許永議</w:t>
      </w:r>
    </w:p>
    <w:p w14:paraId="094B9285" w14:textId="57C90541"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480F43" w:rsidRPr="0038225F">
        <w:rPr>
          <w:rFonts w:ascii="標楷體" w:eastAsia="標楷體" w:hAnsi="標楷體" w:hint="eastAsia"/>
          <w:kern w:val="16"/>
        </w:rPr>
        <w:t xml:space="preserve">　基金預算處　　　　　　　　處長　　　　</w:t>
      </w:r>
      <w:r w:rsidR="001709A6" w:rsidRPr="0038225F">
        <w:rPr>
          <w:rFonts w:ascii="標楷體" w:eastAsia="標楷體" w:hAnsi="標楷體" w:hint="eastAsia"/>
          <w:bCs/>
        </w:rPr>
        <w:t>潘清鴻</w:t>
      </w:r>
    </w:p>
    <w:p w14:paraId="33409F82" w14:textId="4207C435"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480F43" w:rsidRPr="0038225F">
        <w:rPr>
          <w:rFonts w:ascii="標楷體" w:eastAsia="標楷體" w:hAnsi="標楷體" w:hint="eastAsia"/>
          <w:kern w:val="16"/>
        </w:rPr>
        <w:t xml:space="preserve">　會計決算處　　　　　　　　</w:t>
      </w:r>
      <w:r w:rsidR="00A37BA0" w:rsidRPr="0038225F">
        <w:rPr>
          <w:rFonts w:ascii="標楷體" w:eastAsia="標楷體" w:hAnsi="標楷體" w:hint="eastAsia"/>
          <w:kern w:val="16"/>
        </w:rPr>
        <w:t>處長　　　　許一娟</w:t>
      </w:r>
    </w:p>
    <w:p w14:paraId="5133FD21" w14:textId="2E54003C"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480F43" w:rsidRPr="0038225F">
        <w:rPr>
          <w:rFonts w:ascii="標楷體" w:eastAsia="標楷體" w:hAnsi="標楷體" w:hint="eastAsia"/>
          <w:kern w:val="16"/>
        </w:rPr>
        <w:t xml:space="preserve">　綜合統計處　　　　　　　　處長　　　　蔡鈺泰</w:t>
      </w:r>
    </w:p>
    <w:p w14:paraId="5282B457" w14:textId="24D69596"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480F43" w:rsidRPr="0038225F">
        <w:rPr>
          <w:rFonts w:ascii="標楷體" w:eastAsia="標楷體" w:hAnsi="標楷體" w:hint="eastAsia"/>
          <w:kern w:val="16"/>
        </w:rPr>
        <w:t xml:space="preserve">　國勢普查處　　　　　　　　處長　　　　</w:t>
      </w:r>
      <w:r w:rsidR="002B098F" w:rsidRPr="0038225F">
        <w:rPr>
          <w:rFonts w:ascii="標楷體" w:eastAsia="標楷體" w:hAnsi="標楷體" w:hint="eastAsia"/>
          <w:kern w:val="16"/>
        </w:rPr>
        <w:t>潘寧馨</w:t>
      </w:r>
    </w:p>
    <w:p w14:paraId="7B4D4B90" w14:textId="7FE85BAD"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0975CB" w:rsidRPr="0038225F">
        <w:rPr>
          <w:rFonts w:ascii="標楷體" w:eastAsia="標楷體" w:hAnsi="標楷體" w:hint="eastAsia"/>
          <w:kern w:val="16"/>
        </w:rPr>
        <w:t xml:space="preserve">　主計資訊處　　　　　　　　處長　　　</w:t>
      </w:r>
      <w:r w:rsidR="001709A6" w:rsidRPr="0038225F">
        <w:rPr>
          <w:rFonts w:ascii="標楷體" w:eastAsia="標楷體" w:hAnsi="標楷體" w:hint="eastAsia"/>
          <w:kern w:val="16"/>
        </w:rPr>
        <w:t xml:space="preserve">　</w:t>
      </w:r>
      <w:r w:rsidR="000975CB" w:rsidRPr="0038225F">
        <w:rPr>
          <w:rFonts w:ascii="標楷體" w:eastAsia="標楷體" w:hAnsi="標楷體" w:hint="eastAsia"/>
          <w:kern w:val="16"/>
        </w:rPr>
        <w:t>吳</w:t>
      </w:r>
      <w:r w:rsidR="001709A6" w:rsidRPr="0038225F">
        <w:rPr>
          <w:rFonts w:ascii="標楷體" w:eastAsia="標楷體" w:hAnsi="標楷體" w:hint="eastAsia"/>
          <w:kern w:val="16"/>
        </w:rPr>
        <w:t>欣宜</w:t>
      </w:r>
    </w:p>
    <w:p w14:paraId="5F58CAF9" w14:textId="57A55251"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480F43" w:rsidRPr="0038225F">
        <w:rPr>
          <w:rFonts w:ascii="標楷體" w:eastAsia="標楷體" w:hAnsi="標楷體" w:hint="eastAsia"/>
          <w:kern w:val="16"/>
        </w:rPr>
        <w:t xml:space="preserve">　人事處　　　　　　　　　　處長　　　　</w:t>
      </w:r>
      <w:r w:rsidR="001709A6" w:rsidRPr="0038225F">
        <w:rPr>
          <w:rFonts w:ascii="標楷體" w:eastAsia="標楷體" w:hAnsi="標楷體" w:hint="eastAsia"/>
          <w:kern w:val="16"/>
        </w:rPr>
        <w:t>劉永慧</w:t>
      </w:r>
    </w:p>
    <w:p w14:paraId="6C6F8F71" w14:textId="212AF730"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480F43" w:rsidRPr="0038225F">
        <w:rPr>
          <w:rFonts w:ascii="標楷體" w:eastAsia="標楷體" w:hAnsi="標楷體" w:hint="eastAsia"/>
          <w:kern w:val="16"/>
        </w:rPr>
        <w:t xml:space="preserve">　秘書室　　　　　　　　　　主任　　　　</w:t>
      </w:r>
      <w:r w:rsidR="001709A6" w:rsidRPr="0038225F">
        <w:rPr>
          <w:rFonts w:ascii="標楷體" w:eastAsia="標楷體" w:hAnsi="標楷體" w:hint="eastAsia"/>
          <w:kern w:val="16"/>
        </w:rPr>
        <w:t>張家瑜</w:t>
      </w:r>
    </w:p>
    <w:p w14:paraId="0EDECBDA" w14:textId="0B663682"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480F43" w:rsidRPr="0038225F">
        <w:rPr>
          <w:rFonts w:ascii="標楷體" w:eastAsia="標楷體" w:hAnsi="標楷體" w:hint="eastAsia"/>
          <w:kern w:val="16"/>
        </w:rPr>
        <w:t xml:space="preserve">　政風室　　　　　　　　　　主任　　　　</w:t>
      </w:r>
      <w:r w:rsidR="002B098F" w:rsidRPr="0038225F">
        <w:rPr>
          <w:rFonts w:ascii="標楷體" w:eastAsia="標楷體" w:hAnsi="標楷體" w:hint="eastAsia"/>
          <w:kern w:val="16"/>
        </w:rPr>
        <w:t>陳</w:t>
      </w:r>
      <w:r w:rsidR="001709A6" w:rsidRPr="0038225F">
        <w:rPr>
          <w:rFonts w:ascii="標楷體" w:eastAsia="標楷體" w:hAnsi="標楷體" w:hint="eastAsia"/>
          <w:kern w:val="16"/>
        </w:rPr>
        <w:t>依芸</w:t>
      </w:r>
    </w:p>
    <w:p w14:paraId="143F2FF5" w14:textId="1A449395" w:rsidR="00480F43"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0975CB" w:rsidRPr="0038225F">
        <w:rPr>
          <w:rFonts w:ascii="標楷體" w:eastAsia="標楷體" w:hAnsi="標楷體" w:hint="eastAsia"/>
          <w:kern w:val="16"/>
        </w:rPr>
        <w:t xml:space="preserve">　主計室　　　　　　　　　　主任　　　　詹媖珺</w:t>
      </w:r>
    </w:p>
    <w:p w14:paraId="56D515AB" w14:textId="4895CC4D" w:rsidR="00A37BA0" w:rsidRPr="0038225F" w:rsidRDefault="00A37BA0" w:rsidP="00EF456D">
      <w:pPr>
        <w:tabs>
          <w:tab w:val="left" w:pos="9072"/>
        </w:tabs>
        <w:autoSpaceDE w:val="0"/>
        <w:autoSpaceDN w:val="0"/>
        <w:jc w:val="both"/>
        <w:rPr>
          <w:rFonts w:ascii="標楷體" w:eastAsia="標楷體" w:hAnsi="標楷體"/>
          <w:kern w:val="16"/>
        </w:rPr>
      </w:pPr>
      <w:r w:rsidRPr="0038225F">
        <w:rPr>
          <w:rFonts w:ascii="標楷體" w:eastAsia="標楷體" w:hAnsi="標楷體" w:hint="eastAsia"/>
          <w:kern w:val="16"/>
        </w:rPr>
        <w:t xml:space="preserve">　　　　　　主計人員訓練中心　　　　　執行長　　　張惟明</w:t>
      </w:r>
    </w:p>
    <w:p w14:paraId="1CA39827" w14:textId="3EFEFA4C" w:rsidR="00EF456D" w:rsidRPr="0038225F" w:rsidRDefault="00EF456D" w:rsidP="00EF456D">
      <w:pPr>
        <w:tabs>
          <w:tab w:val="left" w:pos="9072"/>
        </w:tabs>
        <w:autoSpaceDE w:val="0"/>
        <w:autoSpaceDN w:val="0"/>
        <w:jc w:val="both"/>
        <w:rPr>
          <w:rFonts w:ascii="標楷體" w:eastAsia="標楷體" w:hAnsi="標楷體"/>
          <w:kern w:val="16"/>
        </w:rPr>
      </w:pPr>
      <w:r w:rsidRPr="0038225F">
        <w:rPr>
          <w:rFonts w:ascii="標楷體" w:eastAsia="標楷體" w:hAnsi="標楷體" w:hint="eastAsia"/>
          <w:kern w:val="16"/>
        </w:rPr>
        <w:t xml:space="preserve">　　　　　</w:t>
      </w:r>
      <w:r w:rsidRPr="0038225F">
        <w:rPr>
          <w:rFonts w:ascii="標楷體" w:eastAsia="標楷體" w:hAnsi="標楷體" w:hint="eastAsia"/>
          <w:b/>
          <w:kern w:val="16"/>
        </w:rPr>
        <w:t xml:space="preserve">審計部　　　　　　　　　　　</w:t>
      </w:r>
      <w:r w:rsidRPr="0038225F">
        <w:rPr>
          <w:rFonts w:ascii="標楷體" w:eastAsia="標楷體" w:hAnsi="標楷體" w:hint="eastAsia"/>
          <w:kern w:val="16"/>
        </w:rPr>
        <w:t>審計長</w:t>
      </w:r>
      <w:r w:rsidRPr="0038225F">
        <w:rPr>
          <w:rFonts w:ascii="標楷體" w:eastAsia="標楷體" w:hAnsi="標楷體" w:hint="eastAsia"/>
          <w:b/>
          <w:kern w:val="16"/>
        </w:rPr>
        <w:t xml:space="preserve">　</w:t>
      </w:r>
      <w:r w:rsidRPr="0038225F">
        <w:rPr>
          <w:rFonts w:ascii="標楷體" w:eastAsia="標楷體" w:hAnsi="標楷體" w:hint="eastAsia"/>
          <w:kern w:val="16"/>
        </w:rPr>
        <w:t xml:space="preserve">　　陳瑞敏</w:t>
      </w:r>
    </w:p>
    <w:p w14:paraId="4B10DD0B" w14:textId="4CAE0DB3"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b/>
          <w:kern w:val="16"/>
        </w:rPr>
        <w:t xml:space="preserve">　　　　　　　　　　　　　　</w:t>
      </w:r>
      <w:r w:rsidR="00EF456D" w:rsidRPr="0038225F">
        <w:rPr>
          <w:rFonts w:ascii="標楷體" w:eastAsia="標楷體" w:hAnsi="標楷體" w:hint="eastAsia"/>
          <w:kern w:val="16"/>
        </w:rPr>
        <w:t>副審計長</w:t>
      </w:r>
      <w:r w:rsidR="00EF456D" w:rsidRPr="0038225F">
        <w:rPr>
          <w:rFonts w:ascii="標楷體" w:eastAsia="標楷體" w:hAnsi="標楷體" w:hint="eastAsia"/>
          <w:b/>
          <w:kern w:val="16"/>
        </w:rPr>
        <w:t xml:space="preserve">　</w:t>
      </w:r>
      <w:r w:rsidR="00EF456D" w:rsidRPr="0038225F">
        <w:rPr>
          <w:rFonts w:ascii="標楷體" w:eastAsia="標楷體" w:hAnsi="標楷體" w:hint="eastAsia"/>
          <w:kern w:val="16"/>
        </w:rPr>
        <w:t xml:space="preserve">　</w:t>
      </w:r>
      <w:r w:rsidR="001709A6" w:rsidRPr="0038225F">
        <w:rPr>
          <w:rFonts w:ascii="標楷體" w:eastAsia="標楷體" w:hAnsi="標楷體" w:hint="eastAsia"/>
          <w:kern w:val="16"/>
        </w:rPr>
        <w:t>林汝玲</w:t>
      </w:r>
    </w:p>
    <w:p w14:paraId="60FCD6C5" w14:textId="01C23AC4"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lastRenderedPageBreak/>
        <w:t xml:space="preserve">　　　　　</w:t>
      </w:r>
      <w:r w:rsidR="00EF456D" w:rsidRPr="0038225F">
        <w:rPr>
          <w:rFonts w:ascii="標楷體" w:eastAsia="標楷體" w:hAnsi="標楷體" w:hint="eastAsia"/>
          <w:kern w:val="16"/>
        </w:rPr>
        <w:t xml:space="preserve">　　　　　　　　　　　　　　主任秘書　　</w:t>
      </w:r>
      <w:r w:rsidR="001709A6" w:rsidRPr="0038225F">
        <w:rPr>
          <w:rFonts w:ascii="標楷體" w:eastAsia="標楷體" w:hAnsi="標楷體" w:hint="eastAsia"/>
          <w:kern w:val="16"/>
        </w:rPr>
        <w:t>林勝賢</w:t>
      </w:r>
    </w:p>
    <w:p w14:paraId="5EC8335C" w14:textId="7A905B38"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第一廳　　　　　　　　　　廳長　　　　</w:t>
      </w:r>
      <w:r w:rsidR="001709A6" w:rsidRPr="0038225F">
        <w:rPr>
          <w:rFonts w:ascii="標楷體" w:eastAsia="標楷體" w:hAnsi="標楷體" w:hint="eastAsia"/>
          <w:kern w:val="16"/>
        </w:rPr>
        <w:t>周琼怡</w:t>
      </w:r>
    </w:p>
    <w:p w14:paraId="41672A90" w14:textId="35AF923A"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第二廳　　　　　　　　　　廳長　　　　</w:t>
      </w:r>
      <w:r w:rsidR="000975CB" w:rsidRPr="0038225F">
        <w:rPr>
          <w:rFonts w:ascii="標楷體" w:eastAsia="標楷體" w:hAnsi="標楷體" w:hint="eastAsia"/>
          <w:kern w:val="16"/>
        </w:rPr>
        <w:t>陳正鏞</w:t>
      </w:r>
    </w:p>
    <w:p w14:paraId="2DD89D7F" w14:textId="04F0E8AE"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第三廳　　　　　　　　　　廳長　　　　</w:t>
      </w:r>
      <w:r w:rsidR="001709A6" w:rsidRPr="0038225F">
        <w:rPr>
          <w:rFonts w:ascii="標楷體" w:eastAsia="標楷體" w:hAnsi="標楷體" w:hint="eastAsia"/>
          <w:kern w:val="16"/>
        </w:rPr>
        <w:t>張玫玉</w:t>
      </w:r>
    </w:p>
    <w:p w14:paraId="6A1EDA0A" w14:textId="4434F331"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第四廳　　　　　　　　　　廳長　　　　</w:t>
      </w:r>
      <w:r w:rsidR="001709A6" w:rsidRPr="0038225F">
        <w:rPr>
          <w:rFonts w:ascii="標楷體" w:eastAsia="標楷體" w:hAnsi="標楷體" w:hint="eastAsia"/>
          <w:kern w:val="16"/>
        </w:rPr>
        <w:t>張國清</w:t>
      </w:r>
    </w:p>
    <w:p w14:paraId="3C9FA7B8" w14:textId="0AA781F6" w:rsidR="00EF456D" w:rsidRPr="0038225F" w:rsidRDefault="00813C31" w:rsidP="00813C31">
      <w:pPr>
        <w:tabs>
          <w:tab w:val="left" w:pos="6804"/>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第五廳　　　　　　　　　　廳長　　　　</w:t>
      </w:r>
      <w:r w:rsidR="001709A6" w:rsidRPr="0038225F">
        <w:rPr>
          <w:rFonts w:ascii="標楷體" w:eastAsia="標楷體" w:hAnsi="標楷體" w:hint="eastAsia"/>
          <w:kern w:val="16"/>
        </w:rPr>
        <w:t>陸冠聖</w:t>
      </w:r>
    </w:p>
    <w:p w14:paraId="53F221DF" w14:textId="0B5616B2" w:rsidR="00EF456D" w:rsidRPr="0038225F" w:rsidRDefault="00813C31" w:rsidP="00813C31">
      <w:pPr>
        <w:tabs>
          <w:tab w:val="left" w:pos="6804"/>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第六廳　　　　　　　　　　廳長　　　　</w:t>
      </w:r>
      <w:r w:rsidR="001709A6" w:rsidRPr="0038225F">
        <w:rPr>
          <w:rFonts w:ascii="標楷體" w:eastAsia="標楷體" w:hAnsi="標楷體" w:hint="eastAsia"/>
          <w:kern w:val="16"/>
        </w:rPr>
        <w:t>朱曼如</w:t>
      </w:r>
    </w:p>
    <w:p w14:paraId="0B0A54A9" w14:textId="562849F4"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覆審室　　　　　　　　　　主任　　　　</w:t>
      </w:r>
      <w:r w:rsidR="001709A6" w:rsidRPr="0038225F">
        <w:rPr>
          <w:rFonts w:ascii="標楷體" w:eastAsia="標楷體" w:hAnsi="標楷體" w:hint="eastAsia"/>
          <w:kern w:val="16"/>
        </w:rPr>
        <w:t>黃美蘭</w:t>
      </w:r>
    </w:p>
    <w:p w14:paraId="5C25F14A" w14:textId="45FDDE92"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資訊處　　　　　　　　　　</w:t>
      </w:r>
      <w:r w:rsidR="00BA59CF" w:rsidRPr="0038225F">
        <w:rPr>
          <w:rFonts w:ascii="標楷體" w:eastAsia="標楷體" w:hAnsi="標楷體" w:hint="eastAsia"/>
          <w:kern w:val="16"/>
        </w:rPr>
        <w:t>代理</w:t>
      </w:r>
      <w:r w:rsidR="00EF456D" w:rsidRPr="0038225F">
        <w:rPr>
          <w:rFonts w:ascii="標楷體" w:eastAsia="標楷體" w:hAnsi="標楷體" w:hint="eastAsia"/>
          <w:kern w:val="16"/>
        </w:rPr>
        <w:t xml:space="preserve">處長　　</w:t>
      </w:r>
      <w:r w:rsidR="001709A6" w:rsidRPr="0038225F">
        <w:rPr>
          <w:rFonts w:ascii="標楷體" w:eastAsia="標楷體" w:hAnsi="標楷體" w:hint="eastAsia"/>
          <w:kern w:val="16"/>
        </w:rPr>
        <w:t>溫大</w:t>
      </w:r>
      <w:r w:rsidR="00162B44" w:rsidRPr="0038225F">
        <w:rPr>
          <w:rFonts w:ascii="標楷體" w:eastAsia="標楷體" w:hAnsi="標楷體" w:hint="eastAsia"/>
          <w:kern w:val="16"/>
        </w:rPr>
        <w:t>民</w:t>
      </w:r>
    </w:p>
    <w:p w14:paraId="36A69D58" w14:textId="2F22C367"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總務處　　　　　　　　　　處長　　　　蕭瑞泳</w:t>
      </w:r>
    </w:p>
    <w:p w14:paraId="696DE11A" w14:textId="42243AB9" w:rsidR="000975CB"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0975CB" w:rsidRPr="0038225F">
        <w:rPr>
          <w:rFonts w:ascii="標楷體" w:eastAsia="標楷體" w:hAnsi="標楷體" w:hint="eastAsia"/>
          <w:kern w:val="16"/>
        </w:rPr>
        <w:t xml:space="preserve">　人事室　　　　　　　　　　主任　　　　黃炳煌</w:t>
      </w:r>
    </w:p>
    <w:p w14:paraId="5B7865FC" w14:textId="50826C5A"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會計室　　　　　　　　　　主任　　　　王雪齡</w:t>
      </w:r>
    </w:p>
    <w:p w14:paraId="34ED6DC8" w14:textId="798E91D4"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政風室　　　　　　　　　　主任　　　　</w:t>
      </w:r>
      <w:r w:rsidR="00162B44" w:rsidRPr="0038225F">
        <w:rPr>
          <w:rFonts w:ascii="標楷體" w:eastAsia="標楷體" w:hAnsi="標楷體" w:hint="eastAsia"/>
          <w:kern w:val="16"/>
        </w:rPr>
        <w:t>黃繼德</w:t>
      </w:r>
    </w:p>
    <w:p w14:paraId="13996774" w14:textId="0B152F13"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教育農林審計處　　　　　　處長　　　　</w:t>
      </w:r>
      <w:r w:rsidR="00162B44" w:rsidRPr="0038225F">
        <w:rPr>
          <w:rFonts w:ascii="標楷體" w:eastAsia="標楷體" w:hAnsi="標楷體" w:hint="eastAsia"/>
          <w:bCs/>
        </w:rPr>
        <w:t>葉盈池</w:t>
      </w:r>
    </w:p>
    <w:p w14:paraId="7F227FCA" w14:textId="6CE20C2A"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交通建設審計處　　　　　　處長　　　　</w:t>
      </w:r>
      <w:r w:rsidR="00162B44" w:rsidRPr="0038225F">
        <w:rPr>
          <w:rFonts w:ascii="標楷體" w:eastAsia="標楷體" w:hAnsi="標楷體" w:hint="eastAsia"/>
          <w:kern w:val="16"/>
        </w:rPr>
        <w:t>王挺龍</w:t>
      </w:r>
    </w:p>
    <w:p w14:paraId="698D607E" w14:textId="3645A3EE"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臺北市審計處　　　　　　　處長　　　　</w:t>
      </w:r>
      <w:r w:rsidR="00162B44" w:rsidRPr="0038225F">
        <w:rPr>
          <w:rFonts w:ascii="標楷體" w:eastAsia="標楷體" w:hAnsi="標楷體" w:hint="eastAsia"/>
          <w:kern w:val="16"/>
        </w:rPr>
        <w:t>洪春熹</w:t>
      </w:r>
    </w:p>
    <w:p w14:paraId="6FBBA234" w14:textId="0B3EF45D"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新北市審計處　　　　　　　處長　　　　</w:t>
      </w:r>
      <w:r w:rsidR="00162B44" w:rsidRPr="0038225F">
        <w:rPr>
          <w:rFonts w:ascii="標楷體" w:eastAsia="標楷體" w:hAnsi="標楷體" w:hint="eastAsia"/>
          <w:kern w:val="16"/>
        </w:rPr>
        <w:t>李奕勳</w:t>
      </w:r>
    </w:p>
    <w:p w14:paraId="0C4A9C54" w14:textId="3E14A911"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桃園市審計處　　　　　　　處長　　　　</w:t>
      </w:r>
      <w:r w:rsidR="00162B44" w:rsidRPr="0038225F">
        <w:rPr>
          <w:rFonts w:ascii="標楷體" w:eastAsia="標楷體" w:hAnsi="標楷體" w:hint="eastAsia"/>
          <w:kern w:val="16"/>
        </w:rPr>
        <w:t>張志乾</w:t>
      </w:r>
    </w:p>
    <w:p w14:paraId="255C0AAC" w14:textId="653420BD"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臺中市審計處　　　　　　　處長　　　　</w:t>
      </w:r>
      <w:r w:rsidR="00162B44" w:rsidRPr="0038225F">
        <w:rPr>
          <w:rFonts w:ascii="標楷體" w:eastAsia="標楷體" w:hAnsi="標楷體" w:hint="eastAsia"/>
          <w:kern w:val="16"/>
        </w:rPr>
        <w:t>張漢卿</w:t>
      </w:r>
    </w:p>
    <w:p w14:paraId="57123F40" w14:textId="16B628F4"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臺南市審計處　　　　　　　處長　　　　</w:t>
      </w:r>
      <w:r w:rsidR="00162B44" w:rsidRPr="0038225F">
        <w:rPr>
          <w:rFonts w:ascii="標楷體" w:eastAsia="標楷體" w:hAnsi="標楷體" w:hint="eastAsia"/>
          <w:kern w:val="16"/>
        </w:rPr>
        <w:t>王文助</w:t>
      </w:r>
    </w:p>
    <w:p w14:paraId="72116120" w14:textId="4F786884"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高雄市審計處　　　　　　　處長　　　　</w:t>
      </w:r>
      <w:r w:rsidR="00162B44" w:rsidRPr="0038225F">
        <w:rPr>
          <w:rFonts w:ascii="標楷體" w:eastAsia="標楷體" w:hAnsi="標楷體" w:hint="eastAsia"/>
          <w:kern w:val="16"/>
        </w:rPr>
        <w:t>陳三民</w:t>
      </w:r>
    </w:p>
    <w:p w14:paraId="1FC7F187" w14:textId="3ADF2473"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基隆市審計室　　　　　　　主任　　　　</w:t>
      </w:r>
      <w:r w:rsidR="00F74E68" w:rsidRPr="0038225F">
        <w:rPr>
          <w:rFonts w:ascii="標楷體" w:eastAsia="標楷體" w:hAnsi="標楷體" w:hint="eastAsia"/>
          <w:kern w:val="16"/>
        </w:rPr>
        <w:t>吳婉瑜</w:t>
      </w:r>
    </w:p>
    <w:p w14:paraId="548986E8" w14:textId="34AC72C0"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宜蘭縣審計室　　　　　　　主任　　　　</w:t>
      </w:r>
      <w:r w:rsidR="00162B44" w:rsidRPr="0038225F">
        <w:rPr>
          <w:rFonts w:ascii="標楷體" w:eastAsia="標楷體" w:hAnsi="標楷體" w:hint="eastAsia"/>
          <w:kern w:val="16"/>
        </w:rPr>
        <w:t>劉莉玲</w:t>
      </w:r>
    </w:p>
    <w:p w14:paraId="3B095B55" w14:textId="6F246984"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新竹縣審計室　　　　　　　主任　　　　</w:t>
      </w:r>
      <w:r w:rsidR="00F74E68" w:rsidRPr="0038225F">
        <w:rPr>
          <w:rFonts w:ascii="標楷體" w:eastAsia="標楷體" w:hAnsi="標楷體" w:hint="eastAsia"/>
          <w:kern w:val="16"/>
        </w:rPr>
        <w:t>莊淑美</w:t>
      </w:r>
    </w:p>
    <w:p w14:paraId="710198AE" w14:textId="080E3C9A"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新竹市審計室　　　　　　　主任　　　　</w:t>
      </w:r>
      <w:r w:rsidR="00162B44" w:rsidRPr="0038225F">
        <w:rPr>
          <w:rFonts w:ascii="標楷體" w:eastAsia="標楷體" w:hAnsi="標楷體" w:hint="eastAsia"/>
          <w:kern w:val="16"/>
        </w:rPr>
        <w:t>郭麗玲</w:t>
      </w:r>
    </w:p>
    <w:p w14:paraId="654B2C04" w14:textId="04C508C3"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苗栗縣審計室　　　　　　　主任　　　　</w:t>
      </w:r>
      <w:r w:rsidR="00F74E68" w:rsidRPr="0038225F">
        <w:rPr>
          <w:rFonts w:ascii="標楷體" w:eastAsia="標楷體" w:hAnsi="標楷體" w:hint="eastAsia"/>
          <w:kern w:val="16"/>
        </w:rPr>
        <w:t>楊麗芬</w:t>
      </w:r>
    </w:p>
    <w:p w14:paraId="0FE4895F" w14:textId="0E571767"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彰化縣審計室　　　　　　　主任　　　　</w:t>
      </w:r>
      <w:r w:rsidR="00EF456D" w:rsidRPr="0038225F">
        <w:rPr>
          <w:rFonts w:ascii="標楷體" w:eastAsia="標楷體" w:hAnsi="標楷體" w:hint="eastAsia"/>
          <w:bCs/>
        </w:rPr>
        <w:t>謝淑芬</w:t>
      </w:r>
    </w:p>
    <w:p w14:paraId="4D76B4E9" w14:textId="155BD484"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南投縣審計室　　　　　　　主任　　　　</w:t>
      </w:r>
      <w:r w:rsidR="00F74E68" w:rsidRPr="0038225F">
        <w:rPr>
          <w:rFonts w:ascii="標楷體" w:eastAsia="標楷體" w:hAnsi="標楷體" w:hint="eastAsia"/>
          <w:kern w:val="16"/>
        </w:rPr>
        <w:t>李錦玫</w:t>
      </w:r>
    </w:p>
    <w:p w14:paraId="5E073FB6" w14:textId="2AEB540C"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雲林縣審計室　　　　　　　主任　　　　</w:t>
      </w:r>
      <w:r w:rsidR="00162B44" w:rsidRPr="0038225F">
        <w:rPr>
          <w:rFonts w:ascii="標楷體" w:eastAsia="標楷體" w:hAnsi="標楷體" w:hint="eastAsia"/>
          <w:bCs/>
        </w:rPr>
        <w:t>楊美冠</w:t>
      </w:r>
    </w:p>
    <w:p w14:paraId="572406A0" w14:textId="51F5AD3A"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lastRenderedPageBreak/>
        <w:t xml:space="preserve">　　　　　</w:t>
      </w:r>
      <w:r w:rsidR="00EF456D" w:rsidRPr="0038225F">
        <w:rPr>
          <w:rFonts w:ascii="標楷體" w:eastAsia="標楷體" w:hAnsi="標楷體" w:hint="eastAsia"/>
          <w:kern w:val="16"/>
        </w:rPr>
        <w:t xml:space="preserve">　嘉義縣審計室　　　　　　　主任　　　　</w:t>
      </w:r>
      <w:r w:rsidR="00EF456D" w:rsidRPr="0038225F">
        <w:rPr>
          <w:rFonts w:ascii="標楷體" w:eastAsia="標楷體" w:hAnsi="標楷體" w:hint="eastAsia"/>
          <w:bCs/>
        </w:rPr>
        <w:t>陳</w:t>
      </w:r>
      <w:r w:rsidR="00FC58CD" w:rsidRPr="0038225F">
        <w:rPr>
          <w:rFonts w:ascii="標楷體" w:eastAsia="標楷體" w:hAnsi="標楷體" w:hint="eastAsia"/>
          <w:bCs/>
        </w:rPr>
        <w:t>幸惠</w:t>
      </w:r>
    </w:p>
    <w:p w14:paraId="1C1F1C57" w14:textId="0AE34926"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嘉義市審計室　　　　　　　主任　　　　</w:t>
      </w:r>
      <w:r w:rsidR="00FC58CD" w:rsidRPr="0038225F">
        <w:rPr>
          <w:rFonts w:ascii="標楷體" w:eastAsia="標楷體" w:hAnsi="標楷體" w:hint="eastAsia"/>
          <w:kern w:val="16"/>
        </w:rPr>
        <w:t>魏識如</w:t>
      </w:r>
    </w:p>
    <w:p w14:paraId="708F04E1" w14:textId="45FB5EA0"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屏東縣審計室　　　　　　　主任　　　　</w:t>
      </w:r>
      <w:r w:rsidR="00FC58CD" w:rsidRPr="0038225F">
        <w:rPr>
          <w:rFonts w:ascii="標楷體" w:eastAsia="標楷體" w:hAnsi="標楷體" w:hint="eastAsia"/>
          <w:kern w:val="16"/>
        </w:rPr>
        <w:t>李雪梅</w:t>
      </w:r>
    </w:p>
    <w:p w14:paraId="39BB0C52" w14:textId="6787D591"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花蓮縣審計室　　　　　　　主任　　　　</w:t>
      </w:r>
      <w:r w:rsidR="00162B44" w:rsidRPr="0038225F">
        <w:rPr>
          <w:rFonts w:ascii="標楷體" w:eastAsia="標楷體" w:hAnsi="標楷體" w:hint="eastAsia"/>
          <w:kern w:val="16"/>
        </w:rPr>
        <w:t>邱燦興</w:t>
      </w:r>
    </w:p>
    <w:p w14:paraId="57D484DF" w14:textId="29E553B2"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臺東縣審計室　　　　　　　主任　　　　</w:t>
      </w:r>
      <w:r w:rsidR="00162B44" w:rsidRPr="0038225F">
        <w:rPr>
          <w:rFonts w:ascii="標楷體" w:eastAsia="標楷體" w:hAnsi="標楷體" w:hint="eastAsia"/>
          <w:kern w:val="16"/>
        </w:rPr>
        <w:t>蔣文興</w:t>
      </w:r>
    </w:p>
    <w:p w14:paraId="0EFA4C1C" w14:textId="1F2553C6" w:rsidR="00EF456D" w:rsidRPr="0038225F" w:rsidRDefault="00813C31" w:rsidP="00813C31">
      <w:pPr>
        <w:tabs>
          <w:tab w:val="left" w:pos="9072"/>
        </w:tabs>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澎湖縣審計室　　　　　　　主任　　　　</w:t>
      </w:r>
      <w:r w:rsidR="00F74E68" w:rsidRPr="0038225F">
        <w:rPr>
          <w:rFonts w:ascii="標楷體" w:eastAsia="標楷體" w:hAnsi="標楷體" w:hint="eastAsia"/>
          <w:kern w:val="16"/>
        </w:rPr>
        <w:t>高慧雅</w:t>
      </w:r>
    </w:p>
    <w:p w14:paraId="26A3FB80" w14:textId="49597E7B" w:rsidR="00EF1E86" w:rsidRPr="0038225F" w:rsidRDefault="00813C31" w:rsidP="00EF1E86">
      <w:pPr>
        <w:autoSpaceDE w:val="0"/>
        <w:autoSpaceDN w:val="0"/>
        <w:rPr>
          <w:rFonts w:ascii="標楷體" w:eastAsia="標楷體" w:hAnsi="標楷體"/>
          <w:kern w:val="16"/>
        </w:rPr>
      </w:pPr>
      <w:r w:rsidRPr="0038225F">
        <w:rPr>
          <w:rFonts w:ascii="標楷體" w:eastAsia="標楷體" w:hAnsi="標楷體" w:hint="eastAsia"/>
          <w:kern w:val="16"/>
        </w:rPr>
        <w:t xml:space="preserve">　　　　　</w:t>
      </w:r>
      <w:r w:rsidR="00EF456D" w:rsidRPr="0038225F">
        <w:rPr>
          <w:rFonts w:ascii="標楷體" w:eastAsia="標楷體" w:hAnsi="標楷體" w:hint="eastAsia"/>
          <w:kern w:val="16"/>
        </w:rPr>
        <w:t xml:space="preserve">　金門縣審計室　　　　　　　主任　　　　</w:t>
      </w:r>
      <w:r w:rsidR="00F74E68" w:rsidRPr="0038225F">
        <w:rPr>
          <w:rFonts w:ascii="標楷體" w:eastAsia="標楷體" w:hAnsi="標楷體" w:hint="eastAsia"/>
          <w:kern w:val="16"/>
        </w:rPr>
        <w:t>吳惟裕</w:t>
      </w:r>
    </w:p>
    <w:p w14:paraId="7B625FB0" w14:textId="7396D0DB" w:rsidR="00F74E68" w:rsidRPr="0038225F" w:rsidRDefault="00601683" w:rsidP="00601683">
      <w:pPr>
        <w:rPr>
          <w:rFonts w:ascii="標楷體" w:eastAsia="標楷體" w:hAnsi="標楷體"/>
          <w:kern w:val="16"/>
        </w:rPr>
      </w:pPr>
      <w:r w:rsidRPr="0038225F">
        <w:rPr>
          <w:rFonts w:ascii="標楷體" w:eastAsia="標楷體" w:hAnsi="標楷體" w:hint="eastAsia"/>
          <w:kern w:val="16"/>
        </w:rPr>
        <w:t xml:space="preserve">　　　　　</w:t>
      </w:r>
      <w:r w:rsidRPr="0038225F">
        <w:rPr>
          <w:rFonts w:ascii="標楷體" w:eastAsia="標楷體" w:hAnsi="標楷體" w:hint="eastAsia"/>
          <w:b/>
          <w:kern w:val="0"/>
        </w:rPr>
        <w:t>財政部</w:t>
      </w:r>
      <w:r w:rsidRPr="0038225F">
        <w:rPr>
          <w:rFonts w:ascii="標楷體" w:eastAsia="標楷體" w:hAnsi="標楷體" w:hint="eastAsia"/>
          <w:kern w:val="16"/>
        </w:rPr>
        <w:t xml:space="preserve">　　　　　　　　　　　</w:t>
      </w:r>
      <w:r w:rsidR="00F74E68" w:rsidRPr="0038225F">
        <w:rPr>
          <w:rFonts w:ascii="標楷體" w:eastAsia="標楷體" w:hAnsi="標楷體" w:hint="eastAsia"/>
          <w:kern w:val="16"/>
        </w:rPr>
        <w:t>政務次長　　阮清華</w:t>
      </w:r>
    </w:p>
    <w:p w14:paraId="78502906" w14:textId="40B0898B" w:rsidR="00601683" w:rsidRPr="0038225F" w:rsidRDefault="00F74E68" w:rsidP="00601683">
      <w:pPr>
        <w:rPr>
          <w:rFonts w:ascii="標楷體" w:eastAsia="標楷體" w:hAnsi="標楷體"/>
          <w:b/>
          <w:kern w:val="0"/>
        </w:rPr>
      </w:pPr>
      <w:r w:rsidRPr="0038225F">
        <w:rPr>
          <w:rFonts w:ascii="標楷體" w:eastAsia="標楷體" w:hAnsi="標楷體" w:hint="eastAsia"/>
          <w:kern w:val="16"/>
        </w:rPr>
        <w:t xml:space="preserve">　　　　　　　　　　　　　　　　　　　(</w:t>
      </w:r>
      <w:r w:rsidR="00601683" w:rsidRPr="0038225F">
        <w:rPr>
          <w:rFonts w:ascii="標楷體" w:eastAsia="標楷體" w:hAnsi="標楷體" w:hint="eastAsia"/>
          <w:kern w:val="16"/>
        </w:rPr>
        <w:t>部長莊翠雲</w:t>
      </w:r>
      <w:r w:rsidRPr="0038225F">
        <w:rPr>
          <w:rFonts w:ascii="標楷體" w:eastAsia="標楷體" w:hAnsi="標楷體" w:hint="eastAsia"/>
          <w:kern w:val="16"/>
        </w:rPr>
        <w:t>請假)</w:t>
      </w:r>
    </w:p>
    <w:p w14:paraId="10024872" w14:textId="1E5D7F9A" w:rsidR="00F74E68" w:rsidRPr="0038225F" w:rsidRDefault="00F74E68" w:rsidP="00F74E68">
      <w:pPr>
        <w:rPr>
          <w:rFonts w:ascii="標楷體" w:eastAsia="標楷體" w:hAnsi="標楷體"/>
          <w:kern w:val="16"/>
        </w:rPr>
      </w:pPr>
      <w:r w:rsidRPr="0038225F">
        <w:rPr>
          <w:rFonts w:ascii="標楷體" w:eastAsia="標楷體" w:hAnsi="標楷體" w:hint="eastAsia"/>
          <w:kern w:val="16"/>
        </w:rPr>
        <w:t xml:space="preserve">　　　　　　推動促參司</w:t>
      </w:r>
      <w:r w:rsidRPr="0038225F">
        <w:rPr>
          <w:rFonts w:ascii="標楷體" w:eastAsia="標楷體" w:hAnsi="標楷體" w:hint="eastAsia"/>
          <w:kern w:val="16"/>
        </w:rPr>
        <w:tab/>
        <w:t xml:space="preserve">　　　　　　　</w:t>
      </w:r>
      <w:r w:rsidRPr="0038225F">
        <w:rPr>
          <w:rFonts w:ascii="標楷體" w:eastAsia="標楷體" w:hAnsi="標楷體" w:hint="eastAsia"/>
          <w:kern w:val="16"/>
        </w:rPr>
        <w:tab/>
        <w:t xml:space="preserve">　</w:t>
      </w:r>
      <w:r w:rsidRPr="0038225F">
        <w:rPr>
          <w:rFonts w:ascii="標楷體" w:eastAsia="標楷體" w:hAnsi="標楷體" w:hint="eastAsia"/>
          <w:kern w:val="16"/>
        </w:rPr>
        <w:tab/>
        <w:t>司長</w:t>
      </w:r>
      <w:r w:rsidRPr="0038225F">
        <w:rPr>
          <w:rFonts w:ascii="標楷體" w:eastAsia="標楷體" w:hAnsi="標楷體" w:hint="eastAsia"/>
          <w:kern w:val="16"/>
        </w:rPr>
        <w:tab/>
        <w:t xml:space="preserve">　　　　</w:t>
      </w:r>
      <w:r w:rsidRPr="0038225F">
        <w:rPr>
          <w:rFonts w:ascii="標楷體" w:eastAsia="標楷體" w:hAnsi="標楷體" w:hint="eastAsia"/>
          <w:kern w:val="16"/>
        </w:rPr>
        <w:tab/>
        <w:t>張素珍</w:t>
      </w:r>
    </w:p>
    <w:p w14:paraId="42A1EF17" w14:textId="2B9652E1" w:rsidR="00F74E68" w:rsidRPr="0038225F" w:rsidRDefault="00F74E68" w:rsidP="00F74E68">
      <w:pPr>
        <w:rPr>
          <w:rFonts w:ascii="標楷體" w:eastAsia="標楷體" w:hAnsi="標楷體"/>
          <w:kern w:val="16"/>
        </w:rPr>
      </w:pPr>
      <w:r w:rsidRPr="0038225F">
        <w:rPr>
          <w:rFonts w:ascii="標楷體" w:eastAsia="標楷體" w:hAnsi="標楷體" w:hint="eastAsia"/>
          <w:kern w:val="16"/>
        </w:rPr>
        <w:t xml:space="preserve">　　　　　　國庫署</w:t>
      </w:r>
      <w:r w:rsidRPr="0038225F">
        <w:rPr>
          <w:rFonts w:ascii="標楷體" w:eastAsia="標楷體" w:hAnsi="標楷體" w:hint="eastAsia"/>
          <w:kern w:val="16"/>
        </w:rPr>
        <w:tab/>
        <w:t xml:space="preserve">　　　　　　　　　　署長　　　　</w:t>
      </w:r>
      <w:r w:rsidRPr="0038225F">
        <w:rPr>
          <w:rFonts w:ascii="標楷體" w:eastAsia="標楷體" w:hAnsi="標楷體" w:hint="eastAsia"/>
          <w:kern w:val="16"/>
        </w:rPr>
        <w:tab/>
        <w:t>陳柏誠</w:t>
      </w:r>
    </w:p>
    <w:p w14:paraId="52709B64" w14:textId="415EBD35" w:rsidR="00B53A96" w:rsidRPr="0038225F" w:rsidRDefault="00B53A96" w:rsidP="00EF1E86">
      <w:pPr>
        <w:autoSpaceDE w:val="0"/>
        <w:autoSpaceDN w:val="0"/>
        <w:rPr>
          <w:rFonts w:ascii="標楷體" w:eastAsia="標楷體" w:hAnsi="標楷體"/>
          <w:kern w:val="16"/>
        </w:rPr>
      </w:pPr>
      <w:r w:rsidRPr="0038225F">
        <w:rPr>
          <w:rFonts w:ascii="標楷體" w:eastAsia="標楷體" w:hAnsi="標楷體"/>
          <w:kern w:val="16"/>
        </w:rPr>
        <w:t xml:space="preserve">主　　席　</w:t>
      </w:r>
      <w:r w:rsidR="00EF1E86" w:rsidRPr="0038225F">
        <w:rPr>
          <w:rFonts w:ascii="標楷體" w:eastAsia="標楷體" w:hAnsi="標楷體" w:hint="eastAsia"/>
          <w:kern w:val="16"/>
        </w:rPr>
        <w:t>李</w:t>
      </w:r>
      <w:r w:rsidR="006323E5" w:rsidRPr="0038225F">
        <w:rPr>
          <w:rFonts w:ascii="標楷體" w:eastAsia="標楷體" w:hAnsi="標楷體"/>
          <w:kern w:val="16"/>
        </w:rPr>
        <w:t>召集委員</w:t>
      </w:r>
      <w:r w:rsidR="00EF1E86" w:rsidRPr="0038225F">
        <w:rPr>
          <w:rFonts w:ascii="標楷體" w:eastAsia="標楷體" w:hAnsi="標楷體" w:hint="eastAsia"/>
          <w:kern w:val="16"/>
        </w:rPr>
        <w:t>彥秀</w:t>
      </w:r>
    </w:p>
    <w:p w14:paraId="45063640" w14:textId="54FAC94D" w:rsidR="00B53A96" w:rsidRPr="0038225F" w:rsidRDefault="00B53A96" w:rsidP="00C7758F">
      <w:pPr>
        <w:tabs>
          <w:tab w:val="left" w:pos="3660"/>
        </w:tabs>
        <w:kinsoku/>
        <w:overflowPunct/>
        <w:adjustRightInd/>
        <w:snapToGrid/>
        <w:rPr>
          <w:rFonts w:ascii="標楷體" w:eastAsia="標楷體" w:hAnsi="標楷體"/>
          <w:kern w:val="16"/>
        </w:rPr>
      </w:pPr>
      <w:r w:rsidRPr="0038225F">
        <w:rPr>
          <w:rFonts w:ascii="標楷體" w:eastAsia="標楷體" w:hAnsi="標楷體"/>
          <w:kern w:val="16"/>
        </w:rPr>
        <w:t xml:space="preserve">專門委員　</w:t>
      </w:r>
      <w:r w:rsidR="00050384" w:rsidRPr="0038225F">
        <w:rPr>
          <w:rFonts w:ascii="標楷體" w:eastAsia="標楷體" w:hAnsi="標楷體" w:hint="eastAsia"/>
          <w:kern w:val="16"/>
        </w:rPr>
        <w:t>林靜玟</w:t>
      </w:r>
    </w:p>
    <w:p w14:paraId="1A5C16CF" w14:textId="77777777" w:rsidR="00B53A96" w:rsidRPr="0038225F" w:rsidRDefault="00B84F11" w:rsidP="00C7758F">
      <w:pPr>
        <w:kinsoku/>
        <w:overflowPunct/>
        <w:adjustRightInd/>
        <w:snapToGrid/>
        <w:rPr>
          <w:rFonts w:ascii="標楷體" w:eastAsia="標楷體" w:hAnsi="標楷體"/>
          <w:kern w:val="16"/>
        </w:rPr>
      </w:pPr>
      <w:r w:rsidRPr="0038225F">
        <w:rPr>
          <w:rFonts w:ascii="標楷體" w:eastAsia="標楷體" w:hAnsi="標楷體"/>
          <w:kern w:val="16"/>
        </w:rPr>
        <w:t xml:space="preserve">主任秘書　</w:t>
      </w:r>
      <w:r w:rsidR="001543E3" w:rsidRPr="0038225F">
        <w:rPr>
          <w:rFonts w:ascii="標楷體" w:eastAsia="標楷體" w:hAnsi="標楷體"/>
          <w:kern w:val="16"/>
        </w:rPr>
        <w:t>謝淑津</w:t>
      </w:r>
    </w:p>
    <w:p w14:paraId="51DF5256" w14:textId="7E3C014A" w:rsidR="005A2B2F" w:rsidRPr="0038225F" w:rsidRDefault="00FE485A" w:rsidP="006467E6">
      <w:pPr>
        <w:autoSpaceDE w:val="0"/>
        <w:autoSpaceDN w:val="0"/>
        <w:ind w:left="1600" w:rightChars="100" w:right="320" w:hangingChars="500" w:hanging="1600"/>
        <w:rPr>
          <w:rFonts w:ascii="標楷體" w:eastAsia="標楷體" w:hAnsi="標楷體"/>
          <w:kern w:val="16"/>
        </w:rPr>
      </w:pPr>
      <w:r w:rsidRPr="0038225F">
        <w:rPr>
          <w:rFonts w:ascii="標楷體" w:eastAsia="標楷體" w:hAnsi="標楷體"/>
        </w:rPr>
        <w:t xml:space="preserve">紀　　錄　</w:t>
      </w:r>
      <w:r w:rsidR="001543E3" w:rsidRPr="0038225F">
        <w:rPr>
          <w:rFonts w:ascii="標楷體" w:eastAsia="標楷體" w:hAnsi="標楷體" w:hint="eastAsia"/>
        </w:rPr>
        <w:t>研究員</w:t>
      </w:r>
      <w:r w:rsidR="001543E3" w:rsidRPr="0038225F">
        <w:rPr>
          <w:rFonts w:ascii="標楷體" w:eastAsia="標楷體" w:hAnsi="標楷體"/>
        </w:rPr>
        <w:t xml:space="preserve">　</w:t>
      </w:r>
      <w:r w:rsidR="00EF1E86" w:rsidRPr="0038225F">
        <w:rPr>
          <w:rFonts w:ascii="標楷體" w:eastAsia="標楷體" w:hAnsi="標楷體" w:hint="eastAsia"/>
        </w:rPr>
        <w:t>蔡檳全</w:t>
      </w:r>
      <w:r w:rsidR="001543E3" w:rsidRPr="0038225F">
        <w:rPr>
          <w:rFonts w:ascii="標楷體" w:eastAsia="標楷體" w:hAnsi="標楷體"/>
        </w:rPr>
        <w:t xml:space="preserve">　</w:t>
      </w:r>
      <w:r w:rsidR="007C2CBA" w:rsidRPr="0038225F">
        <w:rPr>
          <w:rFonts w:ascii="標楷體" w:eastAsia="標楷體" w:hAnsi="標楷體"/>
        </w:rPr>
        <w:t>編</w:t>
      </w:r>
      <w:r w:rsidR="0048075D" w:rsidRPr="0038225F">
        <w:rPr>
          <w:rFonts w:ascii="標楷體" w:eastAsia="標楷體" w:hAnsi="標楷體"/>
        </w:rPr>
        <w:t xml:space="preserve">　</w:t>
      </w:r>
      <w:r w:rsidR="007C2CBA" w:rsidRPr="0038225F">
        <w:rPr>
          <w:rFonts w:ascii="標楷體" w:eastAsia="標楷體" w:hAnsi="標楷體"/>
        </w:rPr>
        <w:t xml:space="preserve">審　</w:t>
      </w:r>
      <w:r w:rsidR="00EF2A96" w:rsidRPr="0038225F">
        <w:rPr>
          <w:rFonts w:ascii="標楷體" w:eastAsia="標楷體" w:hAnsi="標楷體" w:hint="eastAsia"/>
        </w:rPr>
        <w:t>伍明清</w:t>
      </w:r>
      <w:r w:rsidR="006323E5" w:rsidRPr="0038225F">
        <w:rPr>
          <w:rFonts w:ascii="標楷體" w:eastAsia="標楷體" w:hAnsi="標楷體"/>
        </w:rPr>
        <w:t xml:space="preserve">　</w:t>
      </w:r>
      <w:r w:rsidR="001543E3" w:rsidRPr="0038225F">
        <w:rPr>
          <w:rFonts w:ascii="標楷體" w:eastAsia="標楷體" w:hAnsi="標楷體" w:hint="eastAsia"/>
        </w:rPr>
        <w:t>科</w:t>
      </w:r>
      <w:r w:rsidR="001543E3" w:rsidRPr="0038225F">
        <w:rPr>
          <w:rFonts w:ascii="標楷體" w:eastAsia="標楷體" w:hAnsi="標楷體"/>
        </w:rPr>
        <w:t xml:space="preserve">　</w:t>
      </w:r>
      <w:r w:rsidR="006323E5" w:rsidRPr="0038225F">
        <w:rPr>
          <w:rFonts w:ascii="標楷體" w:eastAsia="標楷體" w:hAnsi="標楷體"/>
        </w:rPr>
        <w:t xml:space="preserve">長　</w:t>
      </w:r>
      <w:r w:rsidR="00EF1E86" w:rsidRPr="0038225F">
        <w:rPr>
          <w:rFonts w:ascii="標楷體" w:eastAsia="標楷體" w:hAnsi="標楷體" w:hint="eastAsia"/>
        </w:rPr>
        <w:t>沈克彬</w:t>
      </w:r>
      <w:r w:rsidR="006D27F8" w:rsidRPr="0038225F">
        <w:rPr>
          <w:rFonts w:ascii="標楷體" w:eastAsia="標楷體" w:hAnsi="標楷體" w:hint="eastAsia"/>
        </w:rPr>
        <w:t xml:space="preserve">　</w:t>
      </w:r>
      <w:r w:rsidR="00050384" w:rsidRPr="0038225F">
        <w:rPr>
          <w:rFonts w:ascii="標楷體" w:eastAsia="標楷體" w:hAnsi="標楷體" w:hint="eastAsia"/>
          <w:kern w:val="16"/>
        </w:rPr>
        <w:t xml:space="preserve">科　員　</w:t>
      </w:r>
      <w:r w:rsidR="005B7D0F" w:rsidRPr="0038225F">
        <w:rPr>
          <w:rFonts w:ascii="標楷體" w:eastAsia="標楷體" w:hAnsi="標楷體" w:hint="eastAsia"/>
        </w:rPr>
        <w:t>劉雅欣</w:t>
      </w:r>
      <w:r w:rsidR="00050384" w:rsidRPr="0038225F">
        <w:rPr>
          <w:rFonts w:ascii="標楷體" w:eastAsia="標楷體" w:hAnsi="標楷體" w:hint="eastAsia"/>
          <w:kern w:val="16"/>
        </w:rPr>
        <w:t xml:space="preserve">　</w:t>
      </w:r>
    </w:p>
    <w:p w14:paraId="0B552515" w14:textId="77777777" w:rsidR="009152ED" w:rsidRPr="0038225F" w:rsidRDefault="009152ED" w:rsidP="009152ED">
      <w:pPr>
        <w:autoSpaceDE w:val="0"/>
        <w:autoSpaceDN w:val="0"/>
        <w:ind w:leftChars="201" w:left="643"/>
        <w:jc w:val="both"/>
        <w:rPr>
          <w:rFonts w:ascii="標楷體" w:eastAsia="標楷體" w:hAnsi="標楷體"/>
          <w:b/>
        </w:rPr>
      </w:pPr>
      <w:r w:rsidRPr="0038225F">
        <w:rPr>
          <w:rFonts w:ascii="標楷體" w:eastAsia="標楷體" w:hAnsi="標楷體"/>
          <w:b/>
        </w:rPr>
        <w:t>報告事項</w:t>
      </w:r>
    </w:p>
    <w:p w14:paraId="5C7C411D" w14:textId="77777777" w:rsidR="009152ED" w:rsidRPr="0038225F" w:rsidRDefault="009152ED" w:rsidP="009152ED">
      <w:pPr>
        <w:jc w:val="both"/>
        <w:rPr>
          <w:rFonts w:ascii="標楷體" w:eastAsia="標楷體" w:hAnsi="標楷體"/>
        </w:rPr>
      </w:pPr>
      <w:r w:rsidRPr="0038225F">
        <w:rPr>
          <w:rFonts w:ascii="標楷體" w:eastAsia="標楷體" w:hAnsi="標楷體"/>
        </w:rPr>
        <w:t>宣讀上次會議議事錄。</w:t>
      </w:r>
    </w:p>
    <w:p w14:paraId="25DACF00" w14:textId="77777777" w:rsidR="009152ED" w:rsidRPr="0038225F" w:rsidRDefault="009152ED" w:rsidP="009152ED">
      <w:pPr>
        <w:jc w:val="both"/>
        <w:rPr>
          <w:rFonts w:ascii="標楷體" w:eastAsia="標楷體" w:hAnsi="標楷體"/>
        </w:rPr>
      </w:pPr>
      <w:r w:rsidRPr="0038225F">
        <w:rPr>
          <w:rFonts w:ascii="標楷體" w:eastAsia="標楷體" w:hAnsi="標楷體"/>
        </w:rPr>
        <w:t>決定：議事錄確定。</w:t>
      </w:r>
    </w:p>
    <w:p w14:paraId="56440831" w14:textId="77777777" w:rsidR="009152ED" w:rsidRPr="0038225F" w:rsidRDefault="009152ED" w:rsidP="009152ED">
      <w:pPr>
        <w:autoSpaceDE w:val="0"/>
        <w:autoSpaceDN w:val="0"/>
        <w:spacing w:beforeLines="50" w:before="180"/>
        <w:ind w:leftChars="201" w:left="643"/>
        <w:jc w:val="both"/>
        <w:rPr>
          <w:rFonts w:ascii="標楷體" w:eastAsia="標楷體" w:hAnsi="標楷體" w:cs="標楷體"/>
          <w:b/>
          <w:bCs/>
          <w:kern w:val="0"/>
        </w:rPr>
      </w:pPr>
      <w:r w:rsidRPr="0038225F">
        <w:rPr>
          <w:rFonts w:ascii="標楷體" w:eastAsia="標楷體" w:hAnsi="標楷體" w:hint="eastAsia"/>
          <w:b/>
        </w:rPr>
        <w:t>討論事項</w:t>
      </w:r>
    </w:p>
    <w:p w14:paraId="7F90C8C9" w14:textId="1380B6D2" w:rsidR="00FA2445" w:rsidRPr="0038225F" w:rsidRDefault="00601683" w:rsidP="00387926">
      <w:pPr>
        <w:pStyle w:val="Default"/>
        <w:spacing w:line="500" w:lineRule="exact"/>
        <w:ind w:left="640" w:hangingChars="200" w:hanging="640"/>
        <w:jc w:val="both"/>
        <w:rPr>
          <w:rFonts w:hAnsi="標楷體"/>
          <w:color w:val="auto"/>
          <w:sz w:val="32"/>
          <w:szCs w:val="36"/>
        </w:rPr>
      </w:pPr>
      <w:r w:rsidRPr="0038225F">
        <w:rPr>
          <w:rFonts w:hAnsi="標楷體" w:hint="eastAsia"/>
          <w:color w:val="auto"/>
          <w:sz w:val="32"/>
          <w:szCs w:val="36"/>
        </w:rPr>
        <w:t>一、</w:t>
      </w:r>
      <w:r w:rsidR="00E841E9" w:rsidRPr="0038225F">
        <w:rPr>
          <w:rFonts w:hAnsi="標楷體" w:hint="eastAsia"/>
          <w:color w:val="auto"/>
          <w:sz w:val="32"/>
          <w:szCs w:val="36"/>
        </w:rPr>
        <w:t>繼續審查中華民國115年度中央政府總預算案有關主計總處暨審計部、審計部臺北市審計處、審計部新北市審計處、審計部桃園市審計處、審計部臺中市審計處、審計部臺南市審計處、審計部高雄市審計處部分</w:t>
      </w:r>
      <w:r w:rsidR="00FA2445" w:rsidRPr="0038225F">
        <w:rPr>
          <w:rFonts w:hAnsi="標楷體" w:hint="eastAsia"/>
          <w:color w:val="auto"/>
          <w:sz w:val="32"/>
          <w:szCs w:val="36"/>
        </w:rPr>
        <w:t>。</w:t>
      </w:r>
    </w:p>
    <w:p w14:paraId="411A6181" w14:textId="40B7C871" w:rsidR="00601683" w:rsidRPr="0038225F" w:rsidRDefault="00601683" w:rsidP="00387926">
      <w:pPr>
        <w:pStyle w:val="Default"/>
        <w:spacing w:line="500" w:lineRule="exact"/>
        <w:ind w:left="640" w:hangingChars="200" w:hanging="640"/>
        <w:jc w:val="both"/>
        <w:rPr>
          <w:rFonts w:hAnsi="標楷體"/>
          <w:color w:val="auto"/>
          <w:sz w:val="32"/>
          <w:szCs w:val="36"/>
        </w:rPr>
      </w:pPr>
      <w:r w:rsidRPr="0038225F">
        <w:rPr>
          <w:rFonts w:hAnsi="標楷體" w:hint="eastAsia"/>
          <w:color w:val="auto"/>
          <w:sz w:val="32"/>
          <w:szCs w:val="36"/>
        </w:rPr>
        <w:t>二、</w:t>
      </w:r>
      <w:r w:rsidR="00E841E9" w:rsidRPr="0038225F">
        <w:rPr>
          <w:rFonts w:hAnsi="標楷體" w:hint="eastAsia"/>
          <w:color w:val="auto"/>
          <w:sz w:val="32"/>
          <w:szCs w:val="36"/>
        </w:rPr>
        <w:tab/>
        <w:t>繼續審查中華民國115年度中央政府總預算案有關第27款直轄市及縣市政府第3項一般性補助款-財政部主管第1目財政部、第2目國庫署；第13項一般性補助款-其他第1至8目。災害準備金。第二預備金</w:t>
      </w:r>
      <w:r w:rsidRPr="0038225F">
        <w:rPr>
          <w:rFonts w:hAnsi="標楷體" w:hint="eastAsia"/>
          <w:color w:val="auto"/>
          <w:sz w:val="32"/>
          <w:szCs w:val="36"/>
        </w:rPr>
        <w:t>。</w:t>
      </w:r>
    </w:p>
    <w:p w14:paraId="47846ED1" w14:textId="77777777" w:rsidR="00643405" w:rsidRPr="0038225F" w:rsidRDefault="00643405" w:rsidP="00643405">
      <w:pPr>
        <w:autoSpaceDE w:val="0"/>
        <w:autoSpaceDN w:val="0"/>
        <w:spacing w:beforeLines="50" w:before="180"/>
        <w:ind w:left="641" w:hangingChars="200" w:hanging="641"/>
        <w:jc w:val="both"/>
        <w:rPr>
          <w:rFonts w:ascii="標楷體" w:eastAsia="標楷體" w:hAnsi="標楷體"/>
          <w:b/>
        </w:rPr>
      </w:pPr>
      <w:r w:rsidRPr="0038225F">
        <w:rPr>
          <w:rFonts w:ascii="標楷體" w:eastAsia="標楷體" w:hAnsi="標楷體" w:hint="eastAsia"/>
          <w:b/>
        </w:rPr>
        <w:lastRenderedPageBreak/>
        <w:t>決議：</w:t>
      </w:r>
    </w:p>
    <w:p w14:paraId="25DDDCF8" w14:textId="77777777" w:rsidR="00947B82" w:rsidRPr="0038225F" w:rsidRDefault="00947B82" w:rsidP="00947B82">
      <w:pPr>
        <w:tabs>
          <w:tab w:val="left" w:pos="284"/>
        </w:tabs>
        <w:autoSpaceDE w:val="0"/>
        <w:autoSpaceDN w:val="0"/>
        <w:spacing w:beforeLines="50" w:before="180"/>
        <w:ind w:left="641" w:hangingChars="200" w:hanging="641"/>
        <w:jc w:val="both"/>
        <w:rPr>
          <w:rFonts w:ascii="標楷體" w:eastAsia="標楷體" w:hAnsi="標楷體"/>
          <w:b/>
          <w:bCs/>
        </w:rPr>
      </w:pPr>
      <w:r w:rsidRPr="0038225F">
        <w:rPr>
          <w:rFonts w:ascii="標楷體" w:eastAsia="標楷體" w:hAnsi="標楷體" w:hint="eastAsia"/>
          <w:b/>
          <w:bCs/>
        </w:rPr>
        <w:t>壹、115年度中央政府總預算案有關主計總處暨審計部、審計部臺北市審計處、審計部新北市審計處、審計部桃園市審計處、審計部臺中市審計處、審計部臺南市審計處、審計部高雄市審計處預算審查結果：</w:t>
      </w:r>
    </w:p>
    <w:p w14:paraId="4B72DF86" w14:textId="77777777" w:rsidR="00947B82" w:rsidRPr="0038225F" w:rsidRDefault="00947B82" w:rsidP="00947B82">
      <w:pPr>
        <w:autoSpaceDE w:val="0"/>
        <w:autoSpaceDN w:val="0"/>
        <w:jc w:val="both"/>
        <w:rPr>
          <w:rFonts w:ascii="標楷體" w:eastAsia="標楷體" w:hAnsi="標楷體"/>
          <w:b/>
        </w:rPr>
      </w:pPr>
      <w:r w:rsidRPr="0038225F">
        <w:rPr>
          <w:rFonts w:ascii="標楷體" w:eastAsia="標楷體" w:hAnsi="標楷體" w:cs="華康細明體" w:hint="eastAsia"/>
          <w:b/>
          <w:kern w:val="0"/>
        </w:rPr>
        <w:t>一、歲入部分</w:t>
      </w:r>
    </w:p>
    <w:p w14:paraId="4CD519AE" w14:textId="77777777" w:rsidR="004D6F11" w:rsidRPr="0038225F" w:rsidRDefault="004D6F11" w:rsidP="004D6F11">
      <w:pPr>
        <w:tabs>
          <w:tab w:val="left" w:pos="426"/>
        </w:tabs>
        <w:autoSpaceDE w:val="0"/>
        <w:autoSpaceDN w:val="0"/>
        <w:jc w:val="both"/>
        <w:rPr>
          <w:rFonts w:ascii="標楷體" w:eastAsia="標楷體" w:hAnsi="標楷體"/>
          <w:b/>
        </w:rPr>
      </w:pPr>
      <w:r w:rsidRPr="0038225F">
        <w:rPr>
          <w:rFonts w:ascii="標楷體" w:eastAsia="標楷體" w:hAnsi="標楷體" w:cs="華康細明體" w:hint="eastAsia"/>
          <w:kern w:val="0"/>
        </w:rPr>
        <w:t xml:space="preserve">　第2款　罰款及賠償收入</w:t>
      </w:r>
    </w:p>
    <w:p w14:paraId="26470EB7"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spacing w:val="20"/>
          <w:kern w:val="0"/>
        </w:rPr>
        <w:t>第6項</w:t>
      </w:r>
      <w:r w:rsidRPr="0038225F">
        <w:rPr>
          <w:rFonts w:ascii="標楷體" w:eastAsia="標楷體" w:hAnsi="標楷體" w:cs="華康細明體" w:hint="eastAsia"/>
          <w:kern w:val="0"/>
        </w:rPr>
        <w:t xml:space="preserve">　主計總處，無列數。</w:t>
      </w:r>
    </w:p>
    <w:p w14:paraId="0F0C488B"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第62項　審計部，無列數。</w:t>
      </w:r>
    </w:p>
    <w:p w14:paraId="6547A99A"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第63項　審計部新北市審計處，無列數。</w:t>
      </w:r>
    </w:p>
    <w:p w14:paraId="09426020"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第64項　審計部桃園市審計處，無列數。</w:t>
      </w:r>
    </w:p>
    <w:p w14:paraId="526E63AC"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第65項　審計部臺中市審計處，無列數。</w:t>
      </w:r>
    </w:p>
    <w:p w14:paraId="6FF2923A"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第66項　審計部臺南市審計處，無列數。</w:t>
      </w:r>
    </w:p>
    <w:p w14:paraId="47E0A59E" w14:textId="77777777" w:rsidR="004D6F11" w:rsidRPr="0038225F" w:rsidRDefault="004D6F11" w:rsidP="004D6F11">
      <w:pPr>
        <w:autoSpaceDE w:val="0"/>
        <w:autoSpaceDN w:val="0"/>
        <w:jc w:val="both"/>
        <w:rPr>
          <w:rFonts w:ascii="標楷體" w:eastAsia="標楷體" w:hAnsi="標楷體" w:cs="華康細明體"/>
          <w:kern w:val="0"/>
        </w:rPr>
      </w:pPr>
      <w:r w:rsidRPr="0038225F">
        <w:rPr>
          <w:rFonts w:ascii="標楷體" w:eastAsia="標楷體" w:hAnsi="標楷體" w:cs="華康細明體" w:hint="eastAsia"/>
          <w:kern w:val="0"/>
        </w:rPr>
        <w:t xml:space="preserve">　第3款　規費收入</w:t>
      </w:r>
    </w:p>
    <w:p w14:paraId="103E83A1"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第5項　主計總處8萬1千元，照列。</w:t>
      </w:r>
    </w:p>
    <w:p w14:paraId="494C7A2D" w14:textId="77777777" w:rsidR="004D6F11" w:rsidRPr="0038225F" w:rsidRDefault="004D6F11" w:rsidP="004D6F11">
      <w:pPr>
        <w:autoSpaceDE w:val="0"/>
        <w:autoSpaceDN w:val="0"/>
        <w:jc w:val="both"/>
        <w:rPr>
          <w:rFonts w:ascii="標楷體" w:eastAsia="標楷體" w:hAnsi="標楷體"/>
        </w:rPr>
      </w:pPr>
      <w:r w:rsidRPr="0038225F">
        <w:rPr>
          <w:rFonts w:ascii="標楷體" w:eastAsia="標楷體" w:hAnsi="標楷體" w:cs="華康細明體" w:hint="eastAsia"/>
          <w:kern w:val="0"/>
        </w:rPr>
        <w:t xml:space="preserve">　第4款　財產收入</w:t>
      </w:r>
    </w:p>
    <w:p w14:paraId="15F7DD27"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spacing w:val="20"/>
          <w:kern w:val="0"/>
        </w:rPr>
      </w:pPr>
      <w:r w:rsidRPr="0038225F">
        <w:rPr>
          <w:rFonts w:ascii="標楷體" w:eastAsia="標楷體" w:hAnsi="標楷體" w:cs="華康細明體" w:hint="eastAsia"/>
          <w:spacing w:val="20"/>
          <w:kern w:val="0"/>
        </w:rPr>
        <w:t>第7項</w:t>
      </w:r>
      <w:r w:rsidRPr="0038225F">
        <w:rPr>
          <w:rFonts w:ascii="標楷體" w:eastAsia="標楷體" w:hAnsi="標楷體" w:cs="華康細明體" w:hint="eastAsia"/>
          <w:kern w:val="0"/>
        </w:rPr>
        <w:t xml:space="preserve">　</w:t>
      </w:r>
      <w:r w:rsidRPr="0038225F">
        <w:rPr>
          <w:rFonts w:ascii="標楷體" w:eastAsia="標楷體" w:hAnsi="標楷體" w:cs="華康細明體" w:hint="eastAsia"/>
          <w:spacing w:val="20"/>
          <w:kern w:val="0"/>
        </w:rPr>
        <w:t>主計總處</w:t>
      </w:r>
      <w:r w:rsidRPr="0038225F">
        <w:rPr>
          <w:rFonts w:ascii="標楷體" w:eastAsia="標楷體" w:hAnsi="標楷體" w:cs="華康細明體" w:hint="eastAsia"/>
          <w:kern w:val="0"/>
        </w:rPr>
        <w:t>39萬6千元</w:t>
      </w:r>
      <w:r w:rsidRPr="0038225F">
        <w:rPr>
          <w:rFonts w:ascii="標楷體" w:eastAsia="標楷體" w:hAnsi="標楷體" w:cs="華康細明體" w:hint="eastAsia"/>
          <w:spacing w:val="20"/>
          <w:kern w:val="0"/>
        </w:rPr>
        <w:t>，照列。</w:t>
      </w:r>
    </w:p>
    <w:p w14:paraId="60EBDB9C"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第69項　審計部122萬2千元，照列。</w:t>
      </w:r>
    </w:p>
    <w:p w14:paraId="5354E396"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第70項　審計部臺北市審計處3萬元，照列。</w:t>
      </w:r>
    </w:p>
    <w:p w14:paraId="7AABCB41"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第71項　審計部新北市審計處1萬2千元，照列。</w:t>
      </w:r>
    </w:p>
    <w:p w14:paraId="2BA16DAF"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第72項　審計部桃園市審計處5千元，照列。</w:t>
      </w:r>
    </w:p>
    <w:p w14:paraId="6AF989CB"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第73項　審計部臺中市審計處5千元，照列。</w:t>
      </w:r>
    </w:p>
    <w:p w14:paraId="02282BEF"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第74項　審計部臺南市審計處12萬5千元，照列。</w:t>
      </w:r>
    </w:p>
    <w:p w14:paraId="5A2A149D"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spacing w:val="20"/>
          <w:kern w:val="0"/>
        </w:rPr>
      </w:pPr>
      <w:r w:rsidRPr="0038225F">
        <w:rPr>
          <w:rFonts w:ascii="標楷體" w:eastAsia="標楷體" w:hAnsi="標楷體" w:cs="華康細明體" w:hint="eastAsia"/>
          <w:kern w:val="0"/>
        </w:rPr>
        <w:t>第75項　審計部高雄市審計處4萬6千元，照列。</w:t>
      </w:r>
    </w:p>
    <w:p w14:paraId="1B65ABFF" w14:textId="77777777" w:rsidR="004D6F11" w:rsidRPr="0038225F" w:rsidRDefault="004D6F11" w:rsidP="004D6F11">
      <w:pPr>
        <w:tabs>
          <w:tab w:val="left" w:pos="1134"/>
        </w:tabs>
        <w:autoSpaceDE w:val="0"/>
        <w:autoSpaceDN w:val="0"/>
        <w:snapToGrid/>
        <w:jc w:val="both"/>
        <w:rPr>
          <w:rFonts w:ascii="標楷體" w:eastAsia="標楷體" w:hAnsi="標楷體" w:cs="華康細明體"/>
          <w:kern w:val="0"/>
        </w:rPr>
      </w:pPr>
      <w:r w:rsidRPr="0038225F">
        <w:rPr>
          <w:rFonts w:ascii="標楷體" w:eastAsia="標楷體" w:hAnsi="標楷體" w:cs="華康細明體" w:hint="eastAsia"/>
          <w:kern w:val="0"/>
        </w:rPr>
        <w:t xml:space="preserve">　第7款　其他收入</w:t>
      </w:r>
    </w:p>
    <w:p w14:paraId="268421C4" w14:textId="3F6ACB30" w:rsidR="004D6F11" w:rsidRPr="0038225F" w:rsidRDefault="00A82507"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spacing w:val="20"/>
          <w:kern w:val="0"/>
        </w:rPr>
        <w:t>第7項</w:t>
      </w:r>
      <w:r w:rsidRPr="0038225F">
        <w:rPr>
          <w:rFonts w:ascii="標楷體" w:eastAsia="標楷體" w:hAnsi="標楷體" w:cs="華康細明體" w:hint="eastAsia"/>
          <w:kern w:val="0"/>
        </w:rPr>
        <w:t xml:space="preserve">　</w:t>
      </w:r>
      <w:r w:rsidR="004D6F11" w:rsidRPr="0038225F">
        <w:rPr>
          <w:rFonts w:ascii="標楷體" w:eastAsia="標楷體" w:hAnsi="標楷體" w:cs="華康細明體" w:hint="eastAsia"/>
          <w:kern w:val="0"/>
        </w:rPr>
        <w:t>主計總處91萬6千元，照列。</w:t>
      </w:r>
    </w:p>
    <w:p w14:paraId="361024A9"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第68項　審計部85萬1千元，照列。</w:t>
      </w:r>
    </w:p>
    <w:p w14:paraId="245B33AC"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第69項　審計部臺北市審計處1萬6千元，照列。</w:t>
      </w:r>
    </w:p>
    <w:p w14:paraId="59DA23E0"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lastRenderedPageBreak/>
        <w:t>第70項　審計部新北市審計處8千元，照列。</w:t>
      </w:r>
    </w:p>
    <w:p w14:paraId="209F32C7"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第71項　審計部桃園市審計處，無列數。</w:t>
      </w:r>
    </w:p>
    <w:p w14:paraId="166BAD13"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第72項　審計部臺中市審計處，無列數。</w:t>
      </w:r>
    </w:p>
    <w:p w14:paraId="3BDB6EE5"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第73項　審計部臺南市審計處，無列數。</w:t>
      </w:r>
    </w:p>
    <w:p w14:paraId="6C3A1B7C" w14:textId="77777777" w:rsidR="004D6F11" w:rsidRPr="0038225F" w:rsidRDefault="004D6F11" w:rsidP="004D6F11">
      <w:pPr>
        <w:tabs>
          <w:tab w:val="left" w:pos="709"/>
          <w:tab w:val="left" w:pos="851"/>
        </w:tabs>
        <w:autoSpaceDE w:val="0"/>
        <w:autoSpaceDN w:val="0"/>
        <w:ind w:leftChars="200" w:left="640"/>
        <w:jc w:val="both"/>
        <w:rPr>
          <w:rFonts w:ascii="標楷體" w:eastAsia="標楷體" w:hAnsi="標楷體" w:cs="華康細明體"/>
          <w:kern w:val="0"/>
        </w:rPr>
      </w:pPr>
      <w:r w:rsidRPr="0038225F">
        <w:rPr>
          <w:rFonts w:ascii="標楷體" w:eastAsia="標楷體" w:hAnsi="標楷體" w:cs="華康細明體" w:hint="eastAsia"/>
          <w:kern w:val="0"/>
        </w:rPr>
        <w:t>第74項　審計部高雄市審計處，無列數。</w:t>
      </w:r>
    </w:p>
    <w:p w14:paraId="3A6D69B1" w14:textId="77777777" w:rsidR="00947B82" w:rsidRPr="0038225F" w:rsidRDefault="00947B82" w:rsidP="00947B82">
      <w:pPr>
        <w:tabs>
          <w:tab w:val="left" w:pos="1134"/>
          <w:tab w:val="left" w:pos="1418"/>
        </w:tabs>
        <w:kinsoku/>
        <w:overflowPunct/>
        <w:snapToGrid/>
        <w:ind w:left="641" w:hangingChars="200" w:hanging="641"/>
        <w:rPr>
          <w:rFonts w:ascii="標楷體" w:eastAsia="標楷體" w:hAnsi="標楷體" w:cs="華康細明體"/>
          <w:kern w:val="0"/>
        </w:rPr>
      </w:pPr>
      <w:r w:rsidRPr="0038225F">
        <w:rPr>
          <w:rFonts w:ascii="標楷體" w:eastAsia="標楷體" w:hAnsi="標楷體" w:cs="華康細明體" w:hint="eastAsia"/>
          <w:b/>
          <w:kern w:val="0"/>
        </w:rPr>
        <w:t>二、歲出部分</w:t>
      </w:r>
    </w:p>
    <w:p w14:paraId="127C9015" w14:textId="77777777" w:rsidR="00947B82" w:rsidRPr="0038225F" w:rsidRDefault="00947B82" w:rsidP="00947B82">
      <w:pPr>
        <w:pStyle w:val="Default"/>
        <w:kinsoku w:val="0"/>
        <w:overflowPunct w:val="0"/>
        <w:spacing w:line="500" w:lineRule="exact"/>
        <w:jc w:val="both"/>
        <w:rPr>
          <w:rFonts w:hAnsi="標楷體" w:cs="華康細明體"/>
          <w:color w:val="auto"/>
          <w:sz w:val="32"/>
          <w:szCs w:val="32"/>
        </w:rPr>
      </w:pPr>
      <w:r w:rsidRPr="0038225F">
        <w:rPr>
          <w:rFonts w:hAnsi="標楷體" w:cs="華康細明體" w:hint="eastAsia"/>
          <w:color w:val="auto"/>
          <w:sz w:val="32"/>
          <w:szCs w:val="32"/>
        </w:rPr>
        <w:t xml:space="preserve">　第2款　行政院主管</w:t>
      </w:r>
    </w:p>
    <w:p w14:paraId="24283480" w14:textId="72DCE47D" w:rsidR="004D6F11" w:rsidRPr="0038225F" w:rsidRDefault="004D6F11" w:rsidP="004D6F11">
      <w:pPr>
        <w:pStyle w:val="Default"/>
        <w:kinsoku w:val="0"/>
        <w:overflowPunct w:val="0"/>
        <w:spacing w:line="500" w:lineRule="exact"/>
        <w:ind w:leftChars="200" w:left="1760" w:hangingChars="350" w:hanging="1120"/>
        <w:jc w:val="both"/>
        <w:rPr>
          <w:rFonts w:hAnsi="標楷體"/>
          <w:bCs/>
          <w:color w:val="auto"/>
          <w:sz w:val="32"/>
          <w:szCs w:val="36"/>
        </w:rPr>
      </w:pPr>
      <w:r w:rsidRPr="0038225F">
        <w:rPr>
          <w:rFonts w:hAnsi="標楷體" w:hint="eastAsia"/>
          <w:bCs/>
          <w:color w:val="auto"/>
          <w:sz w:val="32"/>
          <w:szCs w:val="36"/>
        </w:rPr>
        <w:t>第2項</w:t>
      </w:r>
      <w:r w:rsidRPr="0038225F">
        <w:rPr>
          <w:rFonts w:hAnsi="標楷體" w:cs="華康細明體" w:hint="eastAsia"/>
          <w:color w:val="auto"/>
          <w:sz w:val="32"/>
          <w:szCs w:val="32"/>
        </w:rPr>
        <w:t xml:space="preserve">　</w:t>
      </w:r>
      <w:r w:rsidRPr="0038225F">
        <w:rPr>
          <w:rFonts w:hAnsi="標楷體" w:hint="eastAsia"/>
          <w:bCs/>
          <w:color w:val="auto"/>
          <w:sz w:val="32"/>
          <w:szCs w:val="36"/>
        </w:rPr>
        <w:t>主計總處原列17億9,136萬4千元，減列「業務費」400萬元、第1目「一般行政」410萬元（含「基本行政工作維持」之「業務費」10萬元）、第6目「國勢普查業務」200萬元、第8目「主計資訊業務」150萬元、第9目「一般建築及設備」第3節「其他設備」5萬元，共計減列1,165萬元（科目均自行調整），其餘均照列，改列為17億7,971萬4千元。</w:t>
      </w:r>
    </w:p>
    <w:p w14:paraId="5E3FF0FC" w14:textId="77777777" w:rsidR="00482483" w:rsidRPr="0038225F" w:rsidRDefault="00482483" w:rsidP="00482483">
      <w:pPr>
        <w:tabs>
          <w:tab w:val="left" w:pos="709"/>
          <w:tab w:val="left" w:pos="851"/>
        </w:tabs>
        <w:autoSpaceDE w:val="0"/>
        <w:autoSpaceDN w:val="0"/>
        <w:spacing w:line="460" w:lineRule="exact"/>
        <w:jc w:val="both"/>
        <w:rPr>
          <w:rFonts w:ascii="標楷體" w:eastAsia="標楷體" w:hAnsi="標楷體"/>
        </w:rPr>
      </w:pPr>
      <w:r w:rsidRPr="0038225F">
        <w:rPr>
          <w:rFonts w:ascii="標楷體" w:eastAsia="標楷體" w:hAnsi="標楷體" w:hint="eastAsia"/>
          <w:kern w:val="0"/>
        </w:rPr>
        <w:t xml:space="preserve">　　本項</w:t>
      </w:r>
      <w:r w:rsidRPr="0038225F">
        <w:rPr>
          <w:rFonts w:ascii="標楷體" w:eastAsia="標楷體" w:hAnsi="標楷體" w:hint="eastAsia"/>
        </w:rPr>
        <w:t>提案3案，保留</w:t>
      </w:r>
      <w:r w:rsidRPr="0038225F">
        <w:rPr>
          <w:rFonts w:ascii="標楷體" w:eastAsia="標楷體" w:hAnsi="標楷體" w:hint="eastAsia"/>
          <w:bCs/>
          <w:kern w:val="0"/>
        </w:rPr>
        <w:t>，送院會處理</w:t>
      </w:r>
      <w:r w:rsidRPr="0038225F">
        <w:rPr>
          <w:rFonts w:ascii="標楷體" w:eastAsia="標楷體" w:hAnsi="標楷體" w:hint="eastAsia"/>
        </w:rPr>
        <w:t>。</w:t>
      </w:r>
    </w:p>
    <w:p w14:paraId="560CCC90" w14:textId="0764D4C8"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一)115年度行政院主計總處預算案於第9目「一般建築及設備」第2節「交通及運輸設備」項下「設備及投資」汰換電動汽車2輛3,700千元。編列預算370萬元。比對主計總處115年度預算書第79頁「行政院主計總處公務車輛明細表」，欲汰換車輛購置時間為102年11月，至今使用約為12年6個月。依照行政院主計總處頒佈「115年度共同性費用編列基準表」第25頁說明：「六、公務車輛(不含機車)具下列情形之一者，得辦理汰換：(一)已屆滿15年。…」。然，115年中央政府總預算連同特別預算，已需舉債高達4千億元。政府各單位更應量入為出、撙節公帑，減列非必要、非急迫性的支出，以降低國庫舉債、債留子孫的壓力。且，賴總統為回應美國對台灣應大幅增加國防支出的強硬立場與關切壓力，115年度國防支出已創下歷史新高，達9</w:t>
      </w:r>
      <w:r w:rsidR="00063616">
        <w:rPr>
          <w:rFonts w:ascii="標楷體" w:eastAsia="標楷體" w:hAnsi="標楷體"/>
          <w:kern w:val="0"/>
        </w:rPr>
        <w:t>,</w:t>
      </w:r>
      <w:r w:rsidRPr="0038225F">
        <w:rPr>
          <w:rFonts w:ascii="標楷體" w:eastAsia="標楷體" w:hAnsi="標楷體" w:hint="eastAsia"/>
          <w:kern w:val="0"/>
        </w:rPr>
        <w:t>495億新台幣；大舉增加</w:t>
      </w:r>
      <w:r w:rsidRPr="0038225F">
        <w:rPr>
          <w:rFonts w:ascii="標楷體" w:eastAsia="標楷體" w:hAnsi="標楷體" w:hint="eastAsia"/>
          <w:kern w:val="0"/>
        </w:rPr>
        <w:lastRenderedPageBreak/>
        <w:t>國防支出，必定會嚴重排擠年度的教育、文化等支出，亦即，各部會應勒緊褲帶，共體時艱、以撙節支出的具體行動，來呼應賴總統對美方要求大幅增加國防支出的承諾。有鑑於此次汰換車輛尚未屆滿15年，且為兌現賴總統對美方的承諾，且配合國防支出大幅增加之影響而必須撙節經費，爰提案減列該項預算370萬元。以避免有限之財政資源遭到閒置與浪費、且撙節之經費又可支援國防軍費的大幅增加！期盼主計總處共體時艱，撙節公帑支出，力行簡樸節約生活，避免浪費公帑、節省開支，使政府有限預算能作最有效益之運用。</w:t>
      </w:r>
    </w:p>
    <w:p w14:paraId="4410820F"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提案人：陳玉珍　翁曉玲</w:t>
      </w:r>
    </w:p>
    <w:p w14:paraId="485A59CF"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連署人：賴士葆　劉書彬</w:t>
      </w:r>
    </w:p>
    <w:p w14:paraId="4D34244E" w14:textId="0176D2C1"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二)主計總處於115年度預算案「交通及運輸設備」項下新增編列370萬元，汰換電動公務小客車2輛，平均每輛185萬元。經查：（一）單價合理性：依交通部公路局公務車輛採購參考及市場調查資料，一般公務用電動小客車單價多介於120萬元至150萬元之間，本案平均每輛185萬元之編列標準明顯偏高，其車型規格及議價基礎應予說明。（二）撙節原則之落實：依115年度中央政府總預算編製辦法及「中央各主管機關編製115年度概算應行注意辦理事項」規定，各機關應本撙節原則編列預算。主計總處身為中央預算編製主管機關，應表率撙節作法。（三）既有公務車調度效益：主計總處於預算書說明編列本案係「因應本總處分屬各處辦公之公務聯繫、同仁出席業務相關會議及接送講座等需求」，惟既有公務車共9輛，其現有調度使用效率及車況盤點情形未見敘明。爰提案刪減交通及運輸設備項下運輸設備費200萬元，俾督促主計總處覈實編列公務車採購經費並落實撙節原則。。</w:t>
      </w:r>
    </w:p>
    <w:p w14:paraId="64619076"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0DEFEDB1" w14:textId="467FD44F"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lastRenderedPageBreak/>
        <w:t xml:space="preserve">　　(三)主計總處本年度編列「汰換電動公務車」經費共計370萬元（預計汰換2輛），平均單輛公務車預算高達185萬元。然查，目前國內電動車市場選擇多元，即便是進口名車如Tesla Model 3，其基本款售價亦僅約175萬元，主計總處編列之預算不僅遠高於市售豪華電動車款之行情，更有浮編、寬列之嫌。政府機關採購公務車輛，應以滿足基礎公務運輸需求為核心，恪守預算撙節原則，切勿將公帑流於購置「百萬名車」之豪華享受。以節能減碳之考量選擇電動車，當前國內車市也仍有多款定價在百萬以內之優質平價電動車款可供選擇，足以滿足公務通勤所需。主計總處應樹立財政紀律典範，避免公帑恣意揮霍，爰刪除本項經費170萬元（刪除後餘200萬元，足供購置兩輛平價電動公務車）。</w:t>
      </w:r>
    </w:p>
    <w:p w14:paraId="487E4537"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提案人：劉書彬</w:t>
      </w:r>
    </w:p>
    <w:p w14:paraId="2F322560"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cs="華康細明體"/>
          <w:kern w:val="0"/>
        </w:rPr>
      </w:pPr>
      <w:r w:rsidRPr="0038225F">
        <w:rPr>
          <w:rFonts w:ascii="標楷體" w:eastAsia="標楷體" w:hAnsi="標楷體" w:hint="eastAsia"/>
          <w:kern w:val="0"/>
        </w:rPr>
        <w:t>連署人：林思銘　羅明才</w:t>
      </w:r>
    </w:p>
    <w:p w14:paraId="69887D34" w14:textId="77777777" w:rsidR="00482483" w:rsidRPr="0038225F" w:rsidRDefault="00482483" w:rsidP="00482483">
      <w:pPr>
        <w:tabs>
          <w:tab w:val="left" w:pos="709"/>
          <w:tab w:val="left" w:pos="851"/>
        </w:tabs>
        <w:autoSpaceDE w:val="0"/>
        <w:autoSpaceDN w:val="0"/>
        <w:jc w:val="both"/>
        <w:rPr>
          <w:rFonts w:ascii="標楷體" w:eastAsia="標楷體" w:hAnsi="標楷體"/>
          <w:kern w:val="0"/>
        </w:rPr>
      </w:pPr>
      <w:r w:rsidRPr="0038225F">
        <w:rPr>
          <w:rFonts w:ascii="標楷體" w:eastAsia="標楷體" w:hAnsi="標楷體" w:cs="華康細明體" w:hint="eastAsia"/>
          <w:kern w:val="0"/>
        </w:rPr>
        <w:t xml:space="preserve">　　本項通過決議52項：</w:t>
      </w:r>
    </w:p>
    <w:p w14:paraId="34382928" w14:textId="77777777"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一)115年度中央政府總預算案，行政院主計總處單位預算編列17億9,136萬4千元，比114年度法定預算14億4,098萬元，增加3億5,038萬4千元（近3.5億元），成長幅度24.32%。115年度業務費項下預算編列「通訊費」2,544萬2千元，與114年度法定預算1,602萬2千元相比，增列942萬元，增列幅度為58.79%。</w:t>
      </w:r>
    </w:p>
    <w:tbl>
      <w:tblPr>
        <w:tblW w:w="8180" w:type="dxa"/>
        <w:tblInd w:w="13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37"/>
        <w:gridCol w:w="1716"/>
        <w:gridCol w:w="1703"/>
        <w:gridCol w:w="1756"/>
        <w:gridCol w:w="1559"/>
        <w:gridCol w:w="709"/>
      </w:tblGrid>
      <w:tr w:rsidR="0038225F" w:rsidRPr="0038225F" w14:paraId="462AC7AE" w14:textId="77777777" w:rsidTr="002D7627">
        <w:trPr>
          <w:trHeight w:val="301"/>
          <w:tblHeader/>
        </w:trPr>
        <w:tc>
          <w:tcPr>
            <w:tcW w:w="8180" w:type="dxa"/>
            <w:gridSpan w:val="6"/>
          </w:tcPr>
          <w:p w14:paraId="698FA145" w14:textId="77777777" w:rsidR="00482483" w:rsidRPr="0038225F" w:rsidRDefault="00482483" w:rsidP="002D7627">
            <w:pPr>
              <w:spacing w:line="280" w:lineRule="exact"/>
              <w:jc w:val="center"/>
              <w:rPr>
                <w:rFonts w:ascii="標楷體" w:eastAsia="標楷體" w:hAnsi="標楷體" w:cstheme="minorHAnsi"/>
                <w:b/>
                <w:bCs/>
                <w:sz w:val="24"/>
                <w:szCs w:val="24"/>
              </w:rPr>
            </w:pPr>
            <w:r w:rsidRPr="0038225F">
              <w:rPr>
                <w:rFonts w:ascii="標楷體" w:eastAsia="標楷體" w:hAnsi="標楷體" w:cstheme="minorHAnsi" w:hint="eastAsia"/>
                <w:b/>
                <w:bCs/>
                <w:sz w:val="24"/>
                <w:szCs w:val="24"/>
              </w:rPr>
              <w:t>通訊費</w:t>
            </w:r>
          </w:p>
        </w:tc>
      </w:tr>
      <w:tr w:rsidR="0038225F" w:rsidRPr="0038225F" w14:paraId="46CF1E4D" w14:textId="77777777" w:rsidTr="002D7627">
        <w:trPr>
          <w:trHeight w:val="288"/>
          <w:tblHeader/>
        </w:trPr>
        <w:tc>
          <w:tcPr>
            <w:tcW w:w="737" w:type="dxa"/>
          </w:tcPr>
          <w:p w14:paraId="723B4276"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cstheme="minorHAnsi" w:hint="eastAsia"/>
                <w:b/>
                <w:sz w:val="24"/>
                <w:szCs w:val="24"/>
              </w:rPr>
              <w:t>年度</w:t>
            </w:r>
          </w:p>
        </w:tc>
        <w:tc>
          <w:tcPr>
            <w:tcW w:w="1716" w:type="dxa"/>
          </w:tcPr>
          <w:p w14:paraId="6671AA6B"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hint="eastAsia"/>
                <w:sz w:val="24"/>
                <w:szCs w:val="24"/>
              </w:rPr>
              <w:t>預算數/千元</w:t>
            </w:r>
          </w:p>
        </w:tc>
        <w:tc>
          <w:tcPr>
            <w:tcW w:w="1703" w:type="dxa"/>
          </w:tcPr>
          <w:p w14:paraId="31A3A6F6"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hint="eastAsia"/>
                <w:sz w:val="24"/>
                <w:szCs w:val="24"/>
              </w:rPr>
              <w:t>決算數/千元</w:t>
            </w:r>
          </w:p>
        </w:tc>
        <w:tc>
          <w:tcPr>
            <w:tcW w:w="1756" w:type="dxa"/>
          </w:tcPr>
          <w:p w14:paraId="6E48E7E8"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hint="eastAsia"/>
                <w:sz w:val="24"/>
                <w:szCs w:val="24"/>
              </w:rPr>
              <w:t>執行率</w:t>
            </w:r>
          </w:p>
        </w:tc>
        <w:tc>
          <w:tcPr>
            <w:tcW w:w="1559" w:type="dxa"/>
            <w:shd w:val="clear" w:color="auto" w:fill="auto"/>
            <w:vAlign w:val="center"/>
          </w:tcPr>
          <w:p w14:paraId="7DF5A67D"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cstheme="minorHAnsi" w:hint="eastAsia"/>
                <w:b/>
                <w:sz w:val="24"/>
                <w:szCs w:val="24"/>
              </w:rPr>
              <w:t>剩餘數/萬元</w:t>
            </w:r>
          </w:p>
        </w:tc>
        <w:tc>
          <w:tcPr>
            <w:tcW w:w="709" w:type="dxa"/>
            <w:shd w:val="clear" w:color="auto" w:fill="auto"/>
            <w:vAlign w:val="center"/>
          </w:tcPr>
          <w:p w14:paraId="54010950"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cstheme="minorHAnsi" w:hint="eastAsia"/>
                <w:b/>
                <w:sz w:val="24"/>
                <w:szCs w:val="24"/>
              </w:rPr>
              <w:t>備註</w:t>
            </w:r>
          </w:p>
        </w:tc>
      </w:tr>
      <w:tr w:rsidR="0038225F" w:rsidRPr="0038225F" w14:paraId="66FF5DE4" w14:textId="77777777" w:rsidTr="002D7627">
        <w:trPr>
          <w:trHeight w:val="288"/>
        </w:trPr>
        <w:tc>
          <w:tcPr>
            <w:tcW w:w="737" w:type="dxa"/>
          </w:tcPr>
          <w:p w14:paraId="12CA3A74" w14:textId="77777777" w:rsidR="00482483" w:rsidRPr="0038225F" w:rsidRDefault="00482483" w:rsidP="002D7627">
            <w:pPr>
              <w:spacing w:line="280" w:lineRule="exact"/>
              <w:jc w:val="center"/>
              <w:rPr>
                <w:rFonts w:ascii="標楷體" w:eastAsia="標楷體" w:hAnsi="標楷體" w:cstheme="minorHAnsi"/>
                <w:sz w:val="24"/>
                <w:szCs w:val="24"/>
              </w:rPr>
            </w:pPr>
            <w:r w:rsidRPr="0038225F">
              <w:rPr>
                <w:rFonts w:ascii="標楷體" w:eastAsia="標楷體" w:hAnsi="標楷體" w:cstheme="minorHAnsi" w:hint="eastAsia"/>
                <w:sz w:val="24"/>
                <w:szCs w:val="24"/>
              </w:rPr>
              <w:t>114</w:t>
            </w:r>
          </w:p>
        </w:tc>
        <w:tc>
          <w:tcPr>
            <w:tcW w:w="1716" w:type="dxa"/>
          </w:tcPr>
          <w:p w14:paraId="73313CBE"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cstheme="minorHAnsi"/>
                <w:sz w:val="24"/>
                <w:szCs w:val="24"/>
              </w:rPr>
              <w:t>16,022</w:t>
            </w:r>
          </w:p>
        </w:tc>
        <w:tc>
          <w:tcPr>
            <w:tcW w:w="1703" w:type="dxa"/>
          </w:tcPr>
          <w:p w14:paraId="42F4459A"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cstheme="minorHAnsi"/>
                <w:sz w:val="24"/>
                <w:szCs w:val="24"/>
              </w:rPr>
              <w:t>14,351</w:t>
            </w:r>
          </w:p>
        </w:tc>
        <w:tc>
          <w:tcPr>
            <w:tcW w:w="1756" w:type="dxa"/>
          </w:tcPr>
          <w:p w14:paraId="301EF319" w14:textId="77777777" w:rsidR="00482483" w:rsidRPr="0038225F" w:rsidRDefault="00482483" w:rsidP="002D7627">
            <w:pPr>
              <w:spacing w:line="280" w:lineRule="exact"/>
              <w:jc w:val="center"/>
              <w:rPr>
                <w:rFonts w:ascii="標楷體" w:eastAsia="標楷體" w:hAnsi="標楷體" w:cstheme="minorHAnsi"/>
                <w:sz w:val="24"/>
                <w:szCs w:val="24"/>
              </w:rPr>
            </w:pPr>
            <w:r w:rsidRPr="0038225F">
              <w:rPr>
                <w:rFonts w:ascii="標楷體" w:eastAsia="標楷體" w:hAnsi="標楷體"/>
                <w:sz w:val="24"/>
                <w:szCs w:val="24"/>
              </w:rPr>
              <w:t>89.57%</w:t>
            </w:r>
          </w:p>
        </w:tc>
        <w:tc>
          <w:tcPr>
            <w:tcW w:w="1559" w:type="dxa"/>
            <w:shd w:val="clear" w:color="auto" w:fill="auto"/>
          </w:tcPr>
          <w:p w14:paraId="2E60CADE"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sz w:val="24"/>
                <w:szCs w:val="24"/>
              </w:rPr>
              <w:t>167.2</w:t>
            </w:r>
          </w:p>
        </w:tc>
        <w:tc>
          <w:tcPr>
            <w:tcW w:w="709" w:type="dxa"/>
            <w:shd w:val="clear" w:color="auto" w:fill="auto"/>
          </w:tcPr>
          <w:p w14:paraId="525376BF" w14:textId="77777777" w:rsidR="00482483" w:rsidRPr="0038225F" w:rsidRDefault="00482483" w:rsidP="002D7627">
            <w:pPr>
              <w:spacing w:line="280" w:lineRule="exact"/>
              <w:jc w:val="center"/>
              <w:rPr>
                <w:rFonts w:ascii="標楷體" w:eastAsia="標楷體" w:hAnsi="標楷體" w:cstheme="minorHAnsi"/>
                <w:sz w:val="24"/>
                <w:szCs w:val="24"/>
              </w:rPr>
            </w:pPr>
          </w:p>
        </w:tc>
      </w:tr>
      <w:tr w:rsidR="0038225F" w:rsidRPr="0038225F" w14:paraId="2582080F" w14:textId="77777777" w:rsidTr="002D7627">
        <w:trPr>
          <w:trHeight w:val="376"/>
        </w:trPr>
        <w:tc>
          <w:tcPr>
            <w:tcW w:w="737" w:type="dxa"/>
          </w:tcPr>
          <w:p w14:paraId="6DC1F23B" w14:textId="77777777" w:rsidR="00482483" w:rsidRPr="0038225F" w:rsidRDefault="00482483" w:rsidP="002D7627">
            <w:pPr>
              <w:spacing w:line="280" w:lineRule="exact"/>
              <w:jc w:val="center"/>
              <w:rPr>
                <w:rFonts w:ascii="標楷體" w:eastAsia="標楷體" w:hAnsi="標楷體" w:cstheme="minorHAnsi"/>
                <w:sz w:val="24"/>
                <w:szCs w:val="24"/>
              </w:rPr>
            </w:pPr>
            <w:r w:rsidRPr="0038225F">
              <w:rPr>
                <w:rFonts w:ascii="標楷體" w:eastAsia="標楷體" w:hAnsi="標楷體" w:cstheme="minorHAnsi" w:hint="eastAsia"/>
                <w:sz w:val="24"/>
                <w:szCs w:val="24"/>
              </w:rPr>
              <w:t>115</w:t>
            </w:r>
          </w:p>
        </w:tc>
        <w:tc>
          <w:tcPr>
            <w:tcW w:w="1716" w:type="dxa"/>
          </w:tcPr>
          <w:p w14:paraId="4476ABAF" w14:textId="77777777" w:rsidR="00482483" w:rsidRPr="0038225F" w:rsidRDefault="00482483" w:rsidP="002D7627">
            <w:pPr>
              <w:spacing w:line="280" w:lineRule="exact"/>
              <w:jc w:val="right"/>
              <w:rPr>
                <w:rFonts w:ascii="標楷體" w:eastAsia="標楷體" w:hAnsi="標楷體" w:cstheme="minorHAnsi"/>
                <w:sz w:val="24"/>
                <w:szCs w:val="24"/>
              </w:rPr>
            </w:pPr>
            <w:bookmarkStart w:id="0" w:name="_Hlk227250297"/>
            <w:r w:rsidRPr="0038225F">
              <w:rPr>
                <w:rFonts w:ascii="標楷體" w:eastAsia="標楷體" w:hAnsi="標楷體" w:cstheme="minorHAnsi"/>
                <w:sz w:val="24"/>
                <w:szCs w:val="24"/>
              </w:rPr>
              <w:t>25,442</w:t>
            </w:r>
            <w:bookmarkEnd w:id="0"/>
          </w:p>
        </w:tc>
        <w:tc>
          <w:tcPr>
            <w:tcW w:w="1703" w:type="dxa"/>
          </w:tcPr>
          <w:p w14:paraId="17A521EF" w14:textId="77777777" w:rsidR="00482483" w:rsidRPr="0038225F" w:rsidRDefault="00482483" w:rsidP="002D7627">
            <w:pPr>
              <w:spacing w:line="280" w:lineRule="exact"/>
              <w:jc w:val="right"/>
              <w:rPr>
                <w:rFonts w:ascii="標楷體" w:eastAsia="標楷體" w:hAnsi="標楷體" w:cstheme="minorHAnsi"/>
                <w:sz w:val="24"/>
                <w:szCs w:val="24"/>
              </w:rPr>
            </w:pPr>
          </w:p>
        </w:tc>
        <w:tc>
          <w:tcPr>
            <w:tcW w:w="1756" w:type="dxa"/>
          </w:tcPr>
          <w:p w14:paraId="35137AA2" w14:textId="77777777" w:rsidR="00482483" w:rsidRPr="0038225F" w:rsidRDefault="00482483" w:rsidP="002D7627">
            <w:pPr>
              <w:spacing w:line="280" w:lineRule="exact"/>
              <w:jc w:val="center"/>
              <w:rPr>
                <w:rFonts w:ascii="標楷體" w:eastAsia="標楷體" w:hAnsi="標楷體" w:cstheme="minorHAnsi"/>
                <w:sz w:val="24"/>
                <w:szCs w:val="24"/>
              </w:rPr>
            </w:pPr>
            <w:r w:rsidRPr="0038225F">
              <w:rPr>
                <w:rFonts w:ascii="標楷體" w:eastAsia="標楷體" w:hAnsi="標楷體" w:cstheme="minorHAnsi" w:hint="eastAsia"/>
                <w:sz w:val="24"/>
                <w:szCs w:val="24"/>
              </w:rPr>
              <w:t>以9成計算</w:t>
            </w:r>
          </w:p>
        </w:tc>
        <w:tc>
          <w:tcPr>
            <w:tcW w:w="1559" w:type="dxa"/>
            <w:shd w:val="clear" w:color="auto" w:fill="auto"/>
          </w:tcPr>
          <w:p w14:paraId="47546428" w14:textId="77777777" w:rsidR="00482483" w:rsidRPr="0038225F" w:rsidRDefault="00482483" w:rsidP="002D7627">
            <w:pPr>
              <w:spacing w:line="280" w:lineRule="exact"/>
              <w:jc w:val="right"/>
              <w:rPr>
                <w:rFonts w:ascii="標楷體" w:eastAsia="標楷體" w:hAnsi="標楷體" w:cstheme="minorHAnsi"/>
                <w:sz w:val="24"/>
                <w:szCs w:val="24"/>
              </w:rPr>
            </w:pPr>
          </w:p>
        </w:tc>
        <w:tc>
          <w:tcPr>
            <w:tcW w:w="709" w:type="dxa"/>
            <w:shd w:val="clear" w:color="auto" w:fill="auto"/>
          </w:tcPr>
          <w:p w14:paraId="0B931B11" w14:textId="77777777" w:rsidR="00482483" w:rsidRPr="0038225F" w:rsidRDefault="00482483" w:rsidP="002D7627">
            <w:pPr>
              <w:spacing w:line="280" w:lineRule="exact"/>
              <w:jc w:val="right"/>
              <w:rPr>
                <w:rFonts w:ascii="標楷體" w:eastAsia="標楷體" w:hAnsi="標楷體" w:cstheme="minorHAnsi"/>
                <w:sz w:val="24"/>
                <w:szCs w:val="24"/>
              </w:rPr>
            </w:pPr>
          </w:p>
        </w:tc>
      </w:tr>
    </w:tbl>
    <w:p w14:paraId="087BF9B9" w14:textId="50DA77BE"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經查行政院主計總處114年度決算書資料如上表，「通訊費」執行率僅89.57%，未執行數為167.2萬元。顯見，原有經費編列與實際需求之間存有相當落差，致使經費運用效益低落。然，115年度中央政府總預算連同特別預算，已需舉債高達4千億元。政府各單位更應量入為出、撙節公帑，減列</w:t>
      </w:r>
      <w:r w:rsidRPr="0038225F">
        <w:rPr>
          <w:rFonts w:ascii="標楷體" w:eastAsia="標楷體" w:hAnsi="標楷體" w:hint="eastAsia"/>
          <w:kern w:val="0"/>
        </w:rPr>
        <w:lastRenderedPageBreak/>
        <w:t>非必要、非急迫性的支出，以降低國庫舉債、債留子孫的壓力。且，賴總統為回應美國對台灣應大幅增加國防支出的強硬立場與關切壓力，115年度國防支出已創下歷史新高，達9</w:t>
      </w:r>
      <w:r w:rsidRPr="0038225F">
        <w:rPr>
          <w:rFonts w:ascii="標楷體" w:eastAsia="標楷體" w:hAnsi="標楷體"/>
          <w:kern w:val="0"/>
        </w:rPr>
        <w:t>,</w:t>
      </w:r>
      <w:r w:rsidRPr="0038225F">
        <w:rPr>
          <w:rFonts w:ascii="標楷體" w:eastAsia="標楷體" w:hAnsi="標楷體" w:hint="eastAsia"/>
          <w:kern w:val="0"/>
        </w:rPr>
        <w:t>495億元；大舉增加國防支出，必定會嚴重排擠年度的教育、文化等支出，亦即，各部會應勒緊褲帶，共體時艱、以撙節支出的具體行動，來呼應賴總統對美方要求大幅增加國防支出的承諾。惟行政院主計總處115年度預算案仍編列「通訊費」2,544萬2千元，增列942萬元，有鑑於114年度執行率不超過90</w:t>
      </w:r>
      <w:r w:rsidRPr="0038225F">
        <w:rPr>
          <w:rFonts w:ascii="標楷體" w:eastAsia="標楷體" w:hAnsi="標楷體"/>
          <w:kern w:val="0"/>
        </w:rPr>
        <w:t>%</w:t>
      </w:r>
      <w:r w:rsidRPr="0038225F">
        <w:rPr>
          <w:rFonts w:ascii="標楷體" w:eastAsia="標楷體" w:hAnsi="標楷體" w:hint="eastAsia"/>
          <w:kern w:val="0"/>
        </w:rPr>
        <w:t>，為兌現賴總統對美方的承諾，為配合國防支出大幅增加之影響而必須撙節經費，爰凍結「業務費」預算50萬元，俟行政院主計總處向立法院財政委員會提出書面報告後，始得動支。以避免有限之財政資源閒置與浪費，而撙節之經費又可支援國防軍費的大幅增加。</w:t>
      </w:r>
    </w:p>
    <w:p w14:paraId="1727F29F"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提案人：陳玉珍　翁曉玲</w:t>
      </w:r>
    </w:p>
    <w:p w14:paraId="72936B04"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連署人：賴士葆　劉書彬</w:t>
      </w:r>
    </w:p>
    <w:p w14:paraId="1C7D6D92" w14:textId="77777777"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二)115年度中央政府總預算案，行政院主計總處單位預算編列17億9,136萬4千元，比114年度法定預算14億4,098萬元，增加3億5,038萬4千元（近3.5億元），成長幅度24.32%。115年度業務費項下預算編列「按日按件計資酬金」2億4,587萬6千元，與114年度法定預算5,285萬9千元相比，增列1億9,301萬7千元，增列幅度為365.15%。</w:t>
      </w:r>
    </w:p>
    <w:tbl>
      <w:tblPr>
        <w:tblW w:w="8363" w:type="dxa"/>
        <w:tblInd w:w="12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77"/>
        <w:gridCol w:w="1621"/>
        <w:gridCol w:w="1984"/>
        <w:gridCol w:w="1418"/>
        <w:gridCol w:w="1653"/>
        <w:gridCol w:w="810"/>
      </w:tblGrid>
      <w:tr w:rsidR="0038225F" w:rsidRPr="0038225F" w14:paraId="6311F8D5" w14:textId="77777777" w:rsidTr="002D7627">
        <w:trPr>
          <w:tblHeader/>
        </w:trPr>
        <w:tc>
          <w:tcPr>
            <w:tcW w:w="8363" w:type="dxa"/>
            <w:gridSpan w:val="6"/>
          </w:tcPr>
          <w:p w14:paraId="12E129EC" w14:textId="77777777" w:rsidR="00482483" w:rsidRPr="0038225F" w:rsidRDefault="00482483" w:rsidP="002D7627">
            <w:pPr>
              <w:spacing w:line="280" w:lineRule="exact"/>
              <w:jc w:val="center"/>
              <w:rPr>
                <w:rFonts w:ascii="標楷體" w:eastAsia="標楷體" w:hAnsi="標楷體" w:cstheme="minorHAnsi"/>
                <w:b/>
                <w:bCs/>
                <w:sz w:val="24"/>
                <w:szCs w:val="24"/>
              </w:rPr>
            </w:pPr>
            <w:bookmarkStart w:id="1" w:name="_Hlk215840356"/>
            <w:r w:rsidRPr="0038225F">
              <w:rPr>
                <w:rFonts w:ascii="標楷體" w:eastAsia="標楷體" w:hAnsi="標楷體" w:cstheme="minorHAnsi" w:hint="eastAsia"/>
                <w:b/>
                <w:bCs/>
                <w:sz w:val="24"/>
                <w:szCs w:val="24"/>
              </w:rPr>
              <w:t>按日按件計資酬金</w:t>
            </w:r>
            <w:bookmarkEnd w:id="1"/>
          </w:p>
        </w:tc>
      </w:tr>
      <w:tr w:rsidR="0038225F" w:rsidRPr="0038225F" w14:paraId="0988AE26" w14:textId="77777777" w:rsidTr="002D7627">
        <w:trPr>
          <w:tblHeader/>
        </w:trPr>
        <w:tc>
          <w:tcPr>
            <w:tcW w:w="877" w:type="dxa"/>
          </w:tcPr>
          <w:p w14:paraId="4383E2C3"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cstheme="minorHAnsi" w:hint="eastAsia"/>
                <w:b/>
                <w:sz w:val="24"/>
                <w:szCs w:val="24"/>
              </w:rPr>
              <w:t>年度</w:t>
            </w:r>
          </w:p>
        </w:tc>
        <w:tc>
          <w:tcPr>
            <w:tcW w:w="1621" w:type="dxa"/>
          </w:tcPr>
          <w:p w14:paraId="359F3572"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hint="eastAsia"/>
                <w:sz w:val="24"/>
                <w:szCs w:val="24"/>
              </w:rPr>
              <w:t>預算數/千元</w:t>
            </w:r>
          </w:p>
        </w:tc>
        <w:tc>
          <w:tcPr>
            <w:tcW w:w="1984" w:type="dxa"/>
          </w:tcPr>
          <w:p w14:paraId="37D231C1"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hint="eastAsia"/>
                <w:sz w:val="24"/>
                <w:szCs w:val="24"/>
              </w:rPr>
              <w:t>決算數/千元</w:t>
            </w:r>
          </w:p>
        </w:tc>
        <w:tc>
          <w:tcPr>
            <w:tcW w:w="1418" w:type="dxa"/>
          </w:tcPr>
          <w:p w14:paraId="15CB7CB4"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hint="eastAsia"/>
                <w:sz w:val="24"/>
                <w:szCs w:val="24"/>
              </w:rPr>
              <w:t>執行率</w:t>
            </w:r>
          </w:p>
        </w:tc>
        <w:tc>
          <w:tcPr>
            <w:tcW w:w="1653" w:type="dxa"/>
            <w:shd w:val="clear" w:color="auto" w:fill="auto"/>
            <w:vAlign w:val="center"/>
          </w:tcPr>
          <w:p w14:paraId="3A7BB2B9"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cstheme="minorHAnsi" w:hint="eastAsia"/>
                <w:b/>
                <w:sz w:val="24"/>
                <w:szCs w:val="24"/>
              </w:rPr>
              <w:t>剩餘數/萬元</w:t>
            </w:r>
          </w:p>
        </w:tc>
        <w:tc>
          <w:tcPr>
            <w:tcW w:w="810" w:type="dxa"/>
            <w:shd w:val="clear" w:color="auto" w:fill="auto"/>
            <w:vAlign w:val="center"/>
          </w:tcPr>
          <w:p w14:paraId="368438ED" w14:textId="77777777" w:rsidR="00482483" w:rsidRPr="0038225F" w:rsidRDefault="00482483" w:rsidP="002D7627">
            <w:pPr>
              <w:spacing w:line="280" w:lineRule="exact"/>
              <w:jc w:val="center"/>
              <w:rPr>
                <w:rFonts w:ascii="標楷體" w:eastAsia="標楷體" w:hAnsi="標楷體" w:cstheme="minorHAnsi"/>
                <w:b/>
                <w:sz w:val="24"/>
                <w:szCs w:val="24"/>
              </w:rPr>
            </w:pPr>
            <w:r w:rsidRPr="0038225F">
              <w:rPr>
                <w:rFonts w:ascii="標楷體" w:eastAsia="標楷體" w:hAnsi="標楷體" w:cstheme="minorHAnsi" w:hint="eastAsia"/>
                <w:b/>
                <w:sz w:val="24"/>
                <w:szCs w:val="24"/>
              </w:rPr>
              <w:t>備註</w:t>
            </w:r>
          </w:p>
        </w:tc>
      </w:tr>
      <w:tr w:rsidR="0038225F" w:rsidRPr="0038225F" w14:paraId="3BF3A9D5" w14:textId="77777777" w:rsidTr="002D7627">
        <w:tc>
          <w:tcPr>
            <w:tcW w:w="877" w:type="dxa"/>
          </w:tcPr>
          <w:p w14:paraId="5B8D974F" w14:textId="77777777" w:rsidR="00482483" w:rsidRPr="0038225F" w:rsidRDefault="00482483" w:rsidP="002D7627">
            <w:pPr>
              <w:spacing w:line="280" w:lineRule="exact"/>
              <w:jc w:val="center"/>
              <w:rPr>
                <w:rFonts w:ascii="標楷體" w:eastAsia="標楷體" w:hAnsi="標楷體" w:cstheme="minorHAnsi"/>
                <w:sz w:val="24"/>
                <w:szCs w:val="24"/>
              </w:rPr>
            </w:pPr>
            <w:r w:rsidRPr="0038225F">
              <w:rPr>
                <w:rFonts w:ascii="標楷體" w:eastAsia="標楷體" w:hAnsi="標楷體" w:cstheme="minorHAnsi" w:hint="eastAsia"/>
                <w:sz w:val="24"/>
                <w:szCs w:val="24"/>
              </w:rPr>
              <w:t>112</w:t>
            </w:r>
          </w:p>
        </w:tc>
        <w:tc>
          <w:tcPr>
            <w:tcW w:w="1621" w:type="dxa"/>
          </w:tcPr>
          <w:p w14:paraId="61F291AE"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cstheme="minorHAnsi" w:hint="eastAsia"/>
                <w:sz w:val="24"/>
                <w:szCs w:val="24"/>
              </w:rPr>
              <w:t>5</w:t>
            </w:r>
            <w:r w:rsidRPr="0038225F">
              <w:rPr>
                <w:rFonts w:ascii="標楷體" w:eastAsia="標楷體" w:hAnsi="標楷體" w:cstheme="minorHAnsi"/>
                <w:sz w:val="24"/>
                <w:szCs w:val="24"/>
              </w:rPr>
              <w:t>4,938</w:t>
            </w:r>
          </w:p>
        </w:tc>
        <w:tc>
          <w:tcPr>
            <w:tcW w:w="1984" w:type="dxa"/>
          </w:tcPr>
          <w:p w14:paraId="31CBB433"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cstheme="minorHAnsi"/>
                <w:sz w:val="24"/>
                <w:szCs w:val="24"/>
              </w:rPr>
              <w:t>47,287</w:t>
            </w:r>
          </w:p>
        </w:tc>
        <w:tc>
          <w:tcPr>
            <w:tcW w:w="1418" w:type="dxa"/>
          </w:tcPr>
          <w:p w14:paraId="6ECCE942"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sz w:val="24"/>
                <w:szCs w:val="24"/>
              </w:rPr>
              <w:t>86.07%</w:t>
            </w:r>
          </w:p>
        </w:tc>
        <w:tc>
          <w:tcPr>
            <w:tcW w:w="1653" w:type="dxa"/>
            <w:shd w:val="clear" w:color="auto" w:fill="auto"/>
          </w:tcPr>
          <w:p w14:paraId="461D75EC"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sz w:val="24"/>
                <w:szCs w:val="24"/>
              </w:rPr>
              <w:t>765.1</w:t>
            </w:r>
          </w:p>
        </w:tc>
        <w:tc>
          <w:tcPr>
            <w:tcW w:w="810" w:type="dxa"/>
            <w:shd w:val="clear" w:color="auto" w:fill="auto"/>
          </w:tcPr>
          <w:p w14:paraId="7341BCC4" w14:textId="77777777" w:rsidR="00482483" w:rsidRPr="0038225F" w:rsidRDefault="00482483" w:rsidP="002D7627">
            <w:pPr>
              <w:spacing w:line="280" w:lineRule="exact"/>
              <w:jc w:val="center"/>
              <w:rPr>
                <w:rFonts w:ascii="標楷體" w:eastAsia="標楷體" w:hAnsi="標楷體" w:cstheme="minorHAnsi"/>
                <w:sz w:val="24"/>
                <w:szCs w:val="24"/>
              </w:rPr>
            </w:pPr>
          </w:p>
        </w:tc>
      </w:tr>
      <w:tr w:rsidR="0038225F" w:rsidRPr="0038225F" w14:paraId="20B585BC" w14:textId="77777777" w:rsidTr="002D7627">
        <w:tc>
          <w:tcPr>
            <w:tcW w:w="877" w:type="dxa"/>
          </w:tcPr>
          <w:p w14:paraId="0DC72952" w14:textId="77777777" w:rsidR="00482483" w:rsidRPr="0038225F" w:rsidRDefault="00482483" w:rsidP="002D7627">
            <w:pPr>
              <w:spacing w:line="280" w:lineRule="exact"/>
              <w:jc w:val="center"/>
              <w:rPr>
                <w:rFonts w:ascii="標楷體" w:eastAsia="標楷體" w:hAnsi="標楷體" w:cstheme="minorHAnsi"/>
                <w:sz w:val="24"/>
                <w:szCs w:val="24"/>
              </w:rPr>
            </w:pPr>
            <w:r w:rsidRPr="0038225F">
              <w:rPr>
                <w:rFonts w:ascii="標楷體" w:eastAsia="標楷體" w:hAnsi="標楷體" w:cstheme="minorHAnsi" w:hint="eastAsia"/>
                <w:sz w:val="24"/>
                <w:szCs w:val="24"/>
              </w:rPr>
              <w:t>113</w:t>
            </w:r>
          </w:p>
        </w:tc>
        <w:tc>
          <w:tcPr>
            <w:tcW w:w="1621" w:type="dxa"/>
          </w:tcPr>
          <w:p w14:paraId="2C88F992"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cstheme="minorHAnsi"/>
                <w:sz w:val="24"/>
                <w:szCs w:val="24"/>
              </w:rPr>
              <w:t>49,501</w:t>
            </w:r>
          </w:p>
        </w:tc>
        <w:tc>
          <w:tcPr>
            <w:tcW w:w="1984" w:type="dxa"/>
          </w:tcPr>
          <w:p w14:paraId="1DDB1428"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cstheme="minorHAnsi"/>
                <w:sz w:val="24"/>
                <w:szCs w:val="24"/>
              </w:rPr>
              <w:t>40,844</w:t>
            </w:r>
          </w:p>
        </w:tc>
        <w:tc>
          <w:tcPr>
            <w:tcW w:w="1418" w:type="dxa"/>
          </w:tcPr>
          <w:p w14:paraId="78A10C42"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sz w:val="24"/>
                <w:szCs w:val="24"/>
              </w:rPr>
              <w:t>82.51%</w:t>
            </w:r>
          </w:p>
        </w:tc>
        <w:tc>
          <w:tcPr>
            <w:tcW w:w="1653" w:type="dxa"/>
            <w:shd w:val="clear" w:color="auto" w:fill="auto"/>
          </w:tcPr>
          <w:p w14:paraId="556035FD"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sz w:val="24"/>
                <w:szCs w:val="24"/>
              </w:rPr>
              <w:t>865.7</w:t>
            </w:r>
          </w:p>
        </w:tc>
        <w:tc>
          <w:tcPr>
            <w:tcW w:w="810" w:type="dxa"/>
            <w:shd w:val="clear" w:color="auto" w:fill="auto"/>
          </w:tcPr>
          <w:p w14:paraId="6704080B" w14:textId="77777777" w:rsidR="00482483" w:rsidRPr="0038225F" w:rsidRDefault="00482483" w:rsidP="002D7627">
            <w:pPr>
              <w:spacing w:line="280" w:lineRule="exact"/>
              <w:jc w:val="center"/>
              <w:rPr>
                <w:rFonts w:ascii="標楷體" w:eastAsia="標楷體" w:hAnsi="標楷體" w:cstheme="minorHAnsi"/>
                <w:sz w:val="24"/>
                <w:szCs w:val="24"/>
              </w:rPr>
            </w:pPr>
          </w:p>
        </w:tc>
      </w:tr>
      <w:tr w:rsidR="0038225F" w:rsidRPr="0038225F" w14:paraId="23DDFA60" w14:textId="77777777" w:rsidTr="002D7627">
        <w:tc>
          <w:tcPr>
            <w:tcW w:w="877" w:type="dxa"/>
          </w:tcPr>
          <w:p w14:paraId="6ED83ACF" w14:textId="77777777" w:rsidR="00482483" w:rsidRPr="0038225F" w:rsidRDefault="00482483" w:rsidP="002D7627">
            <w:pPr>
              <w:spacing w:line="280" w:lineRule="exact"/>
              <w:jc w:val="center"/>
              <w:rPr>
                <w:rFonts w:ascii="標楷體" w:eastAsia="標楷體" w:hAnsi="標楷體" w:cstheme="minorHAnsi"/>
                <w:sz w:val="24"/>
                <w:szCs w:val="24"/>
              </w:rPr>
            </w:pPr>
            <w:r w:rsidRPr="0038225F">
              <w:rPr>
                <w:rFonts w:ascii="標楷體" w:eastAsia="標楷體" w:hAnsi="標楷體" w:cstheme="minorHAnsi" w:hint="eastAsia"/>
                <w:sz w:val="24"/>
                <w:szCs w:val="24"/>
              </w:rPr>
              <w:t>114</w:t>
            </w:r>
          </w:p>
        </w:tc>
        <w:tc>
          <w:tcPr>
            <w:tcW w:w="1621" w:type="dxa"/>
          </w:tcPr>
          <w:p w14:paraId="78551C45"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cstheme="minorHAnsi"/>
                <w:sz w:val="24"/>
                <w:szCs w:val="24"/>
              </w:rPr>
              <w:t>52,859</w:t>
            </w:r>
          </w:p>
        </w:tc>
        <w:tc>
          <w:tcPr>
            <w:tcW w:w="1984" w:type="dxa"/>
          </w:tcPr>
          <w:p w14:paraId="742A73AE"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cstheme="minorHAnsi"/>
                <w:sz w:val="24"/>
                <w:szCs w:val="24"/>
              </w:rPr>
              <w:t>50,029</w:t>
            </w:r>
          </w:p>
        </w:tc>
        <w:tc>
          <w:tcPr>
            <w:tcW w:w="1418" w:type="dxa"/>
          </w:tcPr>
          <w:p w14:paraId="1BA4DAB7"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sz w:val="24"/>
                <w:szCs w:val="24"/>
              </w:rPr>
              <w:t>94.65%</w:t>
            </w:r>
          </w:p>
        </w:tc>
        <w:tc>
          <w:tcPr>
            <w:tcW w:w="1653" w:type="dxa"/>
            <w:shd w:val="clear" w:color="auto" w:fill="auto"/>
          </w:tcPr>
          <w:p w14:paraId="1E6765BD"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sz w:val="24"/>
                <w:szCs w:val="24"/>
              </w:rPr>
              <w:t>283.0</w:t>
            </w:r>
          </w:p>
        </w:tc>
        <w:tc>
          <w:tcPr>
            <w:tcW w:w="810" w:type="dxa"/>
            <w:shd w:val="clear" w:color="auto" w:fill="auto"/>
          </w:tcPr>
          <w:p w14:paraId="7FB6D388" w14:textId="77777777" w:rsidR="00482483" w:rsidRPr="0038225F" w:rsidRDefault="00482483" w:rsidP="002D7627">
            <w:pPr>
              <w:spacing w:line="280" w:lineRule="exact"/>
              <w:jc w:val="center"/>
              <w:rPr>
                <w:rFonts w:ascii="標楷體" w:eastAsia="標楷體" w:hAnsi="標楷體" w:cstheme="minorHAnsi"/>
                <w:sz w:val="24"/>
                <w:szCs w:val="24"/>
              </w:rPr>
            </w:pPr>
          </w:p>
        </w:tc>
      </w:tr>
      <w:tr w:rsidR="0038225F" w:rsidRPr="0038225F" w14:paraId="5F416EF7" w14:textId="77777777" w:rsidTr="002D7627">
        <w:tc>
          <w:tcPr>
            <w:tcW w:w="877" w:type="dxa"/>
          </w:tcPr>
          <w:p w14:paraId="15DAF2FE" w14:textId="77777777" w:rsidR="00482483" w:rsidRPr="0038225F" w:rsidRDefault="00482483" w:rsidP="002D7627">
            <w:pPr>
              <w:spacing w:line="280" w:lineRule="exact"/>
              <w:jc w:val="center"/>
              <w:rPr>
                <w:rFonts w:ascii="標楷體" w:eastAsia="標楷體" w:hAnsi="標楷體" w:cstheme="minorHAnsi"/>
                <w:sz w:val="24"/>
                <w:szCs w:val="24"/>
              </w:rPr>
            </w:pPr>
            <w:r w:rsidRPr="0038225F">
              <w:rPr>
                <w:rFonts w:ascii="標楷體" w:eastAsia="標楷體" w:hAnsi="標楷體" w:cstheme="minorHAnsi" w:hint="eastAsia"/>
                <w:sz w:val="24"/>
                <w:szCs w:val="24"/>
              </w:rPr>
              <w:t>115</w:t>
            </w:r>
          </w:p>
        </w:tc>
        <w:tc>
          <w:tcPr>
            <w:tcW w:w="1621" w:type="dxa"/>
          </w:tcPr>
          <w:p w14:paraId="0BA8C402" w14:textId="77777777" w:rsidR="00482483" w:rsidRPr="0038225F" w:rsidRDefault="00482483" w:rsidP="002D7627">
            <w:pPr>
              <w:spacing w:line="280" w:lineRule="exact"/>
              <w:jc w:val="right"/>
              <w:rPr>
                <w:rFonts w:ascii="標楷體" w:eastAsia="標楷體" w:hAnsi="標楷體" w:cstheme="minorHAnsi"/>
                <w:sz w:val="24"/>
                <w:szCs w:val="24"/>
              </w:rPr>
            </w:pPr>
            <w:r w:rsidRPr="0038225F">
              <w:rPr>
                <w:rFonts w:ascii="標楷體" w:eastAsia="標楷體" w:hAnsi="標楷體" w:cstheme="minorHAnsi"/>
                <w:sz w:val="24"/>
                <w:szCs w:val="24"/>
              </w:rPr>
              <w:t>245,876</w:t>
            </w:r>
          </w:p>
        </w:tc>
        <w:tc>
          <w:tcPr>
            <w:tcW w:w="1984" w:type="dxa"/>
          </w:tcPr>
          <w:p w14:paraId="64742A03" w14:textId="77777777" w:rsidR="00482483" w:rsidRPr="0038225F" w:rsidRDefault="00482483" w:rsidP="002D7627">
            <w:pPr>
              <w:spacing w:line="280" w:lineRule="exact"/>
              <w:jc w:val="right"/>
              <w:rPr>
                <w:rFonts w:ascii="標楷體" w:eastAsia="標楷體" w:hAnsi="標楷體" w:cstheme="minorHAnsi"/>
                <w:sz w:val="24"/>
                <w:szCs w:val="24"/>
              </w:rPr>
            </w:pPr>
          </w:p>
        </w:tc>
        <w:tc>
          <w:tcPr>
            <w:tcW w:w="1418" w:type="dxa"/>
          </w:tcPr>
          <w:p w14:paraId="577C9226" w14:textId="77777777" w:rsidR="00482483" w:rsidRPr="0038225F" w:rsidRDefault="00482483" w:rsidP="002D7627">
            <w:pPr>
              <w:spacing w:line="280" w:lineRule="exact"/>
              <w:jc w:val="right"/>
              <w:rPr>
                <w:rFonts w:ascii="標楷體" w:eastAsia="標楷體" w:hAnsi="標楷體" w:cstheme="minorHAnsi"/>
                <w:sz w:val="24"/>
                <w:szCs w:val="24"/>
              </w:rPr>
            </w:pPr>
          </w:p>
        </w:tc>
        <w:tc>
          <w:tcPr>
            <w:tcW w:w="1653" w:type="dxa"/>
            <w:shd w:val="clear" w:color="auto" w:fill="auto"/>
          </w:tcPr>
          <w:p w14:paraId="60FFAC92" w14:textId="77777777" w:rsidR="00482483" w:rsidRPr="0038225F" w:rsidRDefault="00482483" w:rsidP="002D7627">
            <w:pPr>
              <w:spacing w:line="280" w:lineRule="exact"/>
              <w:jc w:val="right"/>
              <w:rPr>
                <w:rFonts w:ascii="標楷體" w:eastAsia="標楷體" w:hAnsi="標楷體" w:cstheme="minorHAnsi"/>
                <w:sz w:val="24"/>
                <w:szCs w:val="24"/>
              </w:rPr>
            </w:pPr>
          </w:p>
        </w:tc>
        <w:tc>
          <w:tcPr>
            <w:tcW w:w="810" w:type="dxa"/>
            <w:shd w:val="clear" w:color="auto" w:fill="auto"/>
          </w:tcPr>
          <w:p w14:paraId="4B8C450A" w14:textId="77777777" w:rsidR="00482483" w:rsidRPr="0038225F" w:rsidRDefault="00482483" w:rsidP="002D7627">
            <w:pPr>
              <w:spacing w:line="280" w:lineRule="exact"/>
              <w:jc w:val="right"/>
              <w:rPr>
                <w:rFonts w:ascii="標楷體" w:eastAsia="標楷體" w:hAnsi="標楷體" w:cstheme="minorHAnsi"/>
                <w:sz w:val="24"/>
                <w:szCs w:val="24"/>
              </w:rPr>
            </w:pPr>
          </w:p>
        </w:tc>
      </w:tr>
    </w:tbl>
    <w:p w14:paraId="6C4AEDDE" w14:textId="68308937"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經查行政院主計總處112到114年度決算書資料如上表，「按日按件計資酬金」三年平均執行率87.74%，決算資料顯示，近年「按日按件計資酬金」平均執行率不超過88%、未執行數在283到865萬元之間。顯見，原有經費編列與實際需求之</w:t>
      </w:r>
      <w:r w:rsidRPr="0038225F">
        <w:rPr>
          <w:rFonts w:ascii="標楷體" w:eastAsia="標楷體" w:hAnsi="標楷體" w:hint="eastAsia"/>
          <w:kern w:val="0"/>
        </w:rPr>
        <w:lastRenderedPageBreak/>
        <w:t>間存有相當落差，致使經費運用效益低落。然，115年度中央政府總預算連同特別預算，已需舉債高達4千億元。政府各單位更應量入為出、撙節公帑，減列非必要、非急迫性的支出，以降低國庫舉債、債留子孫的壓力。且，賴總統為回應美國對台灣應大幅增加國防支出的強硬立場與關切壓力，115年度國防支出已創下歷史新高，達9</w:t>
      </w:r>
      <w:r w:rsidRPr="0038225F">
        <w:rPr>
          <w:rFonts w:ascii="標楷體" w:eastAsia="標楷體" w:hAnsi="標楷體"/>
          <w:kern w:val="0"/>
        </w:rPr>
        <w:t>,</w:t>
      </w:r>
      <w:r w:rsidRPr="0038225F">
        <w:rPr>
          <w:rFonts w:ascii="標楷體" w:eastAsia="標楷體" w:hAnsi="標楷體" w:hint="eastAsia"/>
          <w:kern w:val="0"/>
        </w:rPr>
        <w:t>495億元；大舉增加國防支出，必定會嚴重排擠年度的教育、文化等支出，亦即，各部會應勒緊褲帶，共體時艱、以撙節支出的具體行動，來呼應賴總統對美方要求大幅增加國防支出的承諾。惟行政院主計總處115年度預算案仍編列「按日按件計資酬金」2億4,587萬6千元，增列1億9,301萬7千元，有鑑於近年最高執行率均不超過95%，平均執行率為88%，為兌現賴總統對美方的承諾，為配合國防支出大幅增加之影響而必須撙節經費，爰凍結「業務費」預算50萬元，俟行政院主計總處向立法院財政委員會提出書面報告後，始得動支。以避免有限之財政資源閒置與浪費，而撙節之經費又可支援國防軍費的大幅增加。</w:t>
      </w:r>
    </w:p>
    <w:p w14:paraId="11944C52"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提案人：陳玉珍　翁曉玲</w:t>
      </w:r>
    </w:p>
    <w:p w14:paraId="0140A435"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連署人：賴士葆　劉書彬</w:t>
      </w:r>
    </w:p>
    <w:p w14:paraId="27E8447F" w14:textId="290CF0FA"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三)審計部於113年度中央政府總決算審核報告揭示，政府員額管理方面，機關正式人力缺額率由6.89%上升至9.60%，缺額數近2萬人，公務體系人才留用面臨挑戰。行政院主計總處一般行政人事費編列9億2,074萬元，員額共770人，含政務人員2人、法定編制人員504人、約聘僱人員245人、技工駕駛工友等人員。行政院主計總處自身人力結構中約聘僱人員比例偏高、缺額情形及主計專業人才招募留任策略，均攸關預算管考品質，允宜審視檢討。爰凍結第1目「一般行政」項下「基本行政工作維持」之「業務費」預算50萬元，俟行政院主計總處就主計人員缺額情形、約聘僱人員比例及專業</w:t>
      </w:r>
      <w:r w:rsidRPr="0038225F">
        <w:rPr>
          <w:rFonts w:ascii="標楷體" w:eastAsia="標楷體" w:hAnsi="標楷體" w:hint="eastAsia"/>
          <w:kern w:val="0"/>
        </w:rPr>
        <w:lastRenderedPageBreak/>
        <w:t>人才招募留任策略，向立法院財政委員會提出書面報告後，始得動支。</w:t>
      </w:r>
    </w:p>
    <w:p w14:paraId="14987B4E"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w:t>
      </w:r>
    </w:p>
    <w:p w14:paraId="38BF2309"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連署人：賴士葆　林德福</w:t>
      </w:r>
    </w:p>
    <w:p w14:paraId="17AFDB3D" w14:textId="3100BC42"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(四)查</w:t>
      </w:r>
      <w:r w:rsidRPr="0038225F">
        <w:rPr>
          <w:rFonts w:ascii="標楷體" w:eastAsia="標楷體" w:hAnsi="標楷體"/>
          <w:kern w:val="0"/>
        </w:rPr>
        <w:t>115</w:t>
      </w:r>
      <w:r w:rsidRPr="0038225F">
        <w:rPr>
          <w:rFonts w:ascii="標楷體" w:eastAsia="標楷體" w:hAnsi="標楷體" w:hint="eastAsia"/>
          <w:kern w:val="0"/>
        </w:rPr>
        <w:t>年度行政院主計總處預算案於第1目「一般行政」項下「基本行政工作維持」中「業務費」之「運費」編列14萬8千元。同機關預算案於114及113年度皆編列3萬8千元，惟三年度編列預算用途皆相同，115年度新增列11萬元，經費大幅增長，卻未見提高預算之合理說明。隨科技進步，應多透過雲端、無紙化的方式進行作業，故印刷及紙張等耗材經費亦應酌減。據此，基於撙節政府支出、提倡環境保護之原則，爰凍結該項預算5萬元，俟行政院主計總處向立法院財政委員會提出書面報告後，始得動支。</w:t>
      </w:r>
    </w:p>
    <w:p w14:paraId="507A6F8D"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提案人：王世堅</w:t>
      </w:r>
    </w:p>
    <w:p w14:paraId="04165D80"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連署人：林岱樺　賴惠員</w:t>
      </w:r>
    </w:p>
    <w:p w14:paraId="690DB2D7" w14:textId="044301F4"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五)115年度行政院主計總處預算案於第2目「中央總預算核編及執行」編列531萬4千元，其中業務包含協助中央利用一般性補助款挹注直轄市及各縣市財源，惟在一般性補助款方面，一般性補助款由財政收支差短與定額設算項目修正為限經常、普及性、基本建設、維運、財政均衡等事項，且為正視離島地區因發展落後，亟需中央補助之現實情況，唯獨將離島縣中的金門縣提升為第二級。爰凍結該項預算十分之一，俟行政院主計總處提出離島縣一般性補助款編列檢討改善報告，向立法院財政委員會提出書面報告後，始得動支。</w:t>
      </w:r>
    </w:p>
    <w:p w14:paraId="4D92DCEA"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提案人：陳玉珍　賴士葆　林思銘</w:t>
      </w:r>
    </w:p>
    <w:p w14:paraId="1631CBAF" w14:textId="19AE962E"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(六)行政院主計總處職司中央政府總預算核編及執行，惟近年預算管考及審核機制卻存有下列問題：1</w:t>
      </w:r>
      <w:r w:rsidRPr="0038225F">
        <w:rPr>
          <w:rFonts w:ascii="標楷體" w:eastAsia="標楷體" w:hAnsi="標楷體"/>
          <w:kern w:val="0"/>
        </w:rPr>
        <w:t>.</w:t>
      </w:r>
      <w:r w:rsidRPr="0038225F">
        <w:rPr>
          <w:rFonts w:ascii="標楷體" w:eastAsia="標楷體" w:hAnsi="標楷體" w:hint="eastAsia"/>
          <w:kern w:val="0"/>
        </w:rPr>
        <w:t>第二預備金動支覈實性不足：113年度動支第二預備金部分機關存有編列年度預算時估列未盡覈實或漏列(如財政部3國稅局發放證券交易稅</w:t>
      </w:r>
      <w:r w:rsidRPr="0038225F">
        <w:rPr>
          <w:rFonts w:ascii="標楷體" w:eastAsia="標楷體" w:hAnsi="標楷體" w:hint="eastAsia"/>
          <w:kern w:val="0"/>
        </w:rPr>
        <w:lastRenderedPageBreak/>
        <w:t>及期貨交易稅代徵獎金合共動支3,257萬8千元、國有財產署動支6,567萬4千元)、動支後賸餘數或註銷數過多(如原住民族委員會花蓮震災部落旅遊振興計畫賸餘率達74.31%、內政部替代役訓練賸餘率62.24%</w:t>
      </w:r>
      <w:r w:rsidRPr="0038225F">
        <w:rPr>
          <w:rFonts w:ascii="標楷體" w:eastAsia="標楷體" w:hAnsi="標楷體"/>
          <w:kern w:val="0"/>
        </w:rPr>
        <w:t>)</w:t>
      </w:r>
      <w:r w:rsidRPr="0038225F">
        <w:rPr>
          <w:rFonts w:ascii="標楷體" w:eastAsia="標楷體" w:hAnsi="標楷體" w:hint="eastAsia"/>
          <w:kern w:val="0"/>
        </w:rPr>
        <w:t>、全數或將近全數辦理保留(如交通部航港局船舶AIS計畫動支2,000萬元全數保留、文化部國立臺灣文學館計畫保留率98.29%</w:t>
      </w:r>
      <w:r w:rsidRPr="0038225F">
        <w:rPr>
          <w:rFonts w:ascii="標楷體" w:eastAsia="標楷體" w:hAnsi="標楷體"/>
          <w:kern w:val="0"/>
        </w:rPr>
        <w:t>)</w:t>
      </w:r>
      <w:r w:rsidRPr="0038225F">
        <w:rPr>
          <w:rFonts w:ascii="標楷體" w:eastAsia="標楷體" w:hAnsi="標楷體" w:hint="eastAsia"/>
          <w:kern w:val="0"/>
        </w:rPr>
        <w:t>、連續以相同事由動支(如財政部臺北國稅局近5年有4年動支、國有財產署近4年連年動支</w:t>
      </w:r>
      <w:r w:rsidRPr="0038225F">
        <w:rPr>
          <w:rFonts w:ascii="標楷體" w:eastAsia="標楷體" w:hAnsi="標楷體"/>
          <w:kern w:val="0"/>
        </w:rPr>
        <w:t>）</w:t>
      </w:r>
      <w:r w:rsidRPr="0038225F">
        <w:rPr>
          <w:rFonts w:ascii="標楷體" w:eastAsia="標楷體" w:hAnsi="標楷體" w:hint="eastAsia"/>
          <w:kern w:val="0"/>
        </w:rPr>
        <w:t>等情形，與各機關單位預算執行要點第31點規定未盡相符。2</w:t>
      </w:r>
      <w:r w:rsidRPr="0038225F">
        <w:rPr>
          <w:rFonts w:ascii="標楷體" w:eastAsia="標楷體" w:hAnsi="標楷體"/>
          <w:kern w:val="0"/>
        </w:rPr>
        <w:t>.</w:t>
      </w:r>
      <w:r w:rsidRPr="0038225F">
        <w:rPr>
          <w:rFonts w:ascii="標楷體" w:eastAsia="標楷體" w:hAnsi="標楷體" w:hint="eastAsia"/>
          <w:kern w:val="0"/>
        </w:rPr>
        <w:t>中央補助地方結構大幅變動：115年度預算案計畫型補助款僅編列308.25億元，較114年度大幅減少2,145.7億元(減幅87.44%</w:t>
      </w:r>
      <w:r w:rsidRPr="0038225F">
        <w:rPr>
          <w:rFonts w:ascii="標楷體" w:eastAsia="標楷體" w:hAnsi="標楷體"/>
          <w:kern w:val="0"/>
        </w:rPr>
        <w:t>)</w:t>
      </w:r>
      <w:r w:rsidRPr="0038225F">
        <w:rPr>
          <w:rFonts w:ascii="標楷體" w:eastAsia="標楷體" w:hAnsi="標楷體" w:hint="eastAsia"/>
          <w:kern w:val="0"/>
        </w:rPr>
        <w:t>，加上一般性補助款1,764.24億元改為申請制，合計達3,909.94億元，一定程度抵銷財政收支劃分法修正後分配予地方之影響。3</w:t>
      </w:r>
      <w:r w:rsidRPr="0038225F">
        <w:rPr>
          <w:rFonts w:ascii="標楷體" w:eastAsia="標楷體" w:hAnsi="標楷體"/>
          <w:kern w:val="0"/>
        </w:rPr>
        <w:t>.</w:t>
      </w:r>
      <w:r w:rsidRPr="0038225F">
        <w:rPr>
          <w:rFonts w:ascii="標楷體" w:eastAsia="標楷體" w:hAnsi="標楷體" w:hint="eastAsia"/>
          <w:kern w:val="0"/>
        </w:rPr>
        <w:t>國外旅費編列情形：本分支計畫編列出席2026年OECD資深預算官員委員會年度會議及亞洲資深預算官員會議國外旅費46萬1千元，其具體效益應受檢視。爰凍結第2目「中央總預算核編及執行」項下「中央總預算之核編與執行」之「業務費」預算468萬6千元之二十分之一，俟行政院主計總處就第二預備金動支覈實性審核強化方案、115年度中央對地方補助款結構變動對地方財政穩定性之影響評估及OECD相關會議經費運用效益，向立法院財政委員會提出書面報告後，始得動支。</w:t>
      </w:r>
    </w:p>
    <w:p w14:paraId="0F5FC7C7"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687FD08B" w14:textId="59C42073"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(七)114年5月行政院主計總處逕自統刪地方一般性補助款，將原本總計為2</w:t>
      </w:r>
      <w:r w:rsidRPr="0038225F">
        <w:rPr>
          <w:rFonts w:ascii="標楷體" w:eastAsia="標楷體" w:hAnsi="標楷體"/>
          <w:kern w:val="0"/>
        </w:rPr>
        <w:t>,</w:t>
      </w:r>
      <w:r w:rsidRPr="0038225F">
        <w:rPr>
          <w:rFonts w:ascii="標楷體" w:eastAsia="標楷體" w:hAnsi="標楷體" w:hint="eastAsia"/>
          <w:kern w:val="0"/>
        </w:rPr>
        <w:t>501億元的一般性補助款調降至1</w:t>
      </w:r>
      <w:r w:rsidRPr="0038225F">
        <w:rPr>
          <w:rFonts w:ascii="標楷體" w:eastAsia="標楷體" w:hAnsi="標楷體"/>
          <w:kern w:val="0"/>
        </w:rPr>
        <w:t>,</w:t>
      </w:r>
      <w:r w:rsidRPr="0038225F">
        <w:rPr>
          <w:rFonts w:ascii="標楷體" w:eastAsia="標楷體" w:hAnsi="標楷體" w:hint="eastAsia"/>
          <w:kern w:val="0"/>
        </w:rPr>
        <w:t>865億元，減少636億元，減幅達25.43%；實際核定分配予地方政府之金額，則由</w:t>
      </w:r>
      <w:r w:rsidRPr="0038225F">
        <w:rPr>
          <w:rFonts w:ascii="標楷體" w:eastAsia="標楷體" w:hAnsi="標楷體"/>
          <w:kern w:val="0"/>
        </w:rPr>
        <w:t>2</w:t>
      </w:r>
      <w:r w:rsidRPr="0038225F">
        <w:rPr>
          <w:rFonts w:ascii="標楷體" w:eastAsia="標楷體" w:hAnsi="標楷體" w:hint="eastAsia"/>
          <w:kern w:val="0"/>
        </w:rPr>
        <w:t>,</w:t>
      </w:r>
      <w:r w:rsidRPr="0038225F">
        <w:rPr>
          <w:rFonts w:ascii="標楷體" w:eastAsia="標楷體" w:hAnsi="標楷體"/>
          <w:kern w:val="0"/>
        </w:rPr>
        <w:t>329</w:t>
      </w:r>
      <w:r w:rsidRPr="0038225F">
        <w:rPr>
          <w:rFonts w:ascii="標楷體" w:eastAsia="標楷體" w:hAnsi="標楷體" w:hint="eastAsia"/>
          <w:kern w:val="0"/>
        </w:rPr>
        <w:t>億元調降至</w:t>
      </w:r>
      <w:r w:rsidRPr="0038225F">
        <w:rPr>
          <w:rFonts w:ascii="標楷體" w:eastAsia="標楷體" w:hAnsi="標楷體"/>
          <w:kern w:val="0"/>
        </w:rPr>
        <w:t>1</w:t>
      </w:r>
      <w:r w:rsidRPr="0038225F">
        <w:rPr>
          <w:rFonts w:ascii="標楷體" w:eastAsia="標楷體" w:hAnsi="標楷體" w:hint="eastAsia"/>
          <w:kern w:val="0"/>
        </w:rPr>
        <w:t>,</w:t>
      </w:r>
      <w:r w:rsidRPr="0038225F">
        <w:rPr>
          <w:rFonts w:ascii="標楷體" w:eastAsia="標楷體" w:hAnsi="標楷體"/>
          <w:kern w:val="0"/>
        </w:rPr>
        <w:t>693</w:t>
      </w:r>
      <w:r w:rsidRPr="0038225F">
        <w:rPr>
          <w:rFonts w:ascii="標楷體" w:eastAsia="標楷體" w:hAnsi="標楷體" w:hint="eastAsia"/>
          <w:kern w:val="0"/>
        </w:rPr>
        <w:t>億元，各地方政府遭刪減比例，更是高達</w:t>
      </w:r>
      <w:r w:rsidRPr="0038225F">
        <w:rPr>
          <w:rFonts w:ascii="標楷體" w:eastAsia="標楷體" w:hAnsi="標楷體"/>
          <w:kern w:val="0"/>
        </w:rPr>
        <w:t>27.32%</w:t>
      </w:r>
      <w:r w:rsidRPr="0038225F">
        <w:rPr>
          <w:rFonts w:ascii="標楷體" w:eastAsia="標楷體" w:hAnsi="標楷體" w:hint="eastAsia"/>
          <w:kern w:val="0"/>
        </w:rPr>
        <w:t>。其中行政院主計總處將一般性補助款之所以調减</w:t>
      </w:r>
      <w:r w:rsidRPr="0038225F">
        <w:rPr>
          <w:rFonts w:ascii="標楷體" w:eastAsia="標楷體" w:hAnsi="標楷體"/>
          <w:kern w:val="0"/>
        </w:rPr>
        <w:t>636</w:t>
      </w:r>
      <w:r w:rsidRPr="0038225F">
        <w:rPr>
          <w:rFonts w:ascii="標楷體" w:eastAsia="標楷體" w:hAnsi="標楷體" w:hint="eastAsia"/>
          <w:kern w:val="0"/>
        </w:rPr>
        <w:t>億元，歸因於立法院刪減中央預算，連帶刪減了已核定之地方政府分配款項。然而立法院通案刪減決議係</w:t>
      </w:r>
      <w:r w:rsidRPr="0038225F">
        <w:rPr>
          <w:rFonts w:ascii="標楷體" w:eastAsia="標楷體" w:hAnsi="標楷體" w:hint="eastAsia"/>
          <w:kern w:val="0"/>
        </w:rPr>
        <w:lastRenderedPageBreak/>
        <w:t>針對中央各機關及所屬之經費而為，一般性補助款為地方政府經費，而地方政府為憲法所保障之自治團體，並非中央機關或其所屬單位。因此，一般性補助款自始就不在通案刪減之範圍，行政院主計總處怎能逕自將其納入?有鑑於行政院主計總處逕自統刪地方一般性補助款達</w:t>
      </w:r>
      <w:r w:rsidRPr="0038225F">
        <w:rPr>
          <w:rFonts w:ascii="標楷體" w:eastAsia="標楷體" w:hAnsi="標楷體"/>
          <w:kern w:val="0"/>
        </w:rPr>
        <w:t>25%</w:t>
      </w:r>
      <w:r w:rsidRPr="0038225F">
        <w:rPr>
          <w:rFonts w:ascii="標楷體" w:eastAsia="標楷體" w:hAnsi="標楷體" w:hint="eastAsia"/>
          <w:kern w:val="0"/>
        </w:rPr>
        <w:t>，嚴重影響地方基礎建設與施政。爰凍結第2目「中央總預算核編及執行」項下「地方政府主計業務之督導與查核」之「業務費」預算62萬8千元之十分之一，</w:t>
      </w:r>
      <w:bookmarkStart w:id="2" w:name="_Hlk228881389"/>
      <w:r w:rsidRPr="0038225F">
        <w:rPr>
          <w:rFonts w:ascii="標楷體" w:eastAsia="標楷體" w:hAnsi="標楷體" w:hint="eastAsia"/>
          <w:kern w:val="0"/>
        </w:rPr>
        <w:t>俟行政院主計總處向立法院財政委員會提出書面報告後，始得動支。</w:t>
      </w:r>
      <w:bookmarkEnd w:id="2"/>
    </w:p>
    <w:p w14:paraId="0A7047A1"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提案人：劉書彬</w:t>
      </w:r>
    </w:p>
    <w:p w14:paraId="1078AAE1"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連署人：林思銘　陳玉珍</w:t>
      </w:r>
    </w:p>
    <w:p w14:paraId="004046D8" w14:textId="541DCF64"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八)行政院主計總處114年8月29日發布修正中央對直轄市及縣（市）政府補助辦法，修法程序卻存有下列違法疵累，漠視與曲解法令，致損及地方政府與民眾權益：1.違反行政程序法第154條規定未辦理草案預告：行政程序法第154條明定，行政機關擬訂法規命令前應於政府公報或新聞紙公告草案全文或主要內容；行政院復於112年10月23日函示各機關法規命令草案應至少預告60日。經查行政院主計總處歷次修正本補助辦法，101年12月28日、102年9月4日、105年1月4日修正發布時，均恪遵法令辦理草案預告（預告日分別為101年10月15日、102年5月6日、104年12月10日</w:t>
      </w:r>
      <w:r w:rsidRPr="0038225F">
        <w:rPr>
          <w:rFonts w:ascii="標楷體" w:eastAsia="標楷體" w:hAnsi="標楷體"/>
          <w:kern w:val="0"/>
        </w:rPr>
        <w:t>）</w:t>
      </w:r>
      <w:r w:rsidRPr="0038225F">
        <w:rPr>
          <w:rFonts w:ascii="標楷體" w:eastAsia="標楷體" w:hAnsi="標楷體" w:hint="eastAsia"/>
          <w:kern w:val="0"/>
        </w:rPr>
        <w:t>，朱澤民主計長106年3月22日任內亦依法預告。詎本次114年8月29日修正發布，行政院主計總處行政院公報系統查無任何草案預告紀錄，悖離行政院主計總處歷來遵循之依法預告前例。2.違反法令解釋之合理性：主計長114年10月22日於立法院財政委員會答詢時略以，本補助辦法不涉民眾權利義務故無須預告。惟本補助辦法攸關一般性補助款逾2,501億元及計畫型補助款之分配，以臺北市為例，教育局計畫型補助款原核定31.92億元即遭刪減12.4億元（減幅38.88%），包括國中小</w:t>
      </w:r>
      <w:r w:rsidRPr="0038225F">
        <w:rPr>
          <w:rFonts w:ascii="標楷體" w:eastAsia="標楷體" w:hAnsi="標楷體" w:hint="eastAsia"/>
          <w:kern w:val="0"/>
        </w:rPr>
        <w:lastRenderedPageBreak/>
        <w:t>冷氣電費、144所學校冷氣機汰換、約80所學校資訊電腦教室更新等項目均受影響，範圍涵蓋學校教育、交通建設、公共安全、校園改善等攸關民眾日常生活之重大事項。依據司法院釋字第443號解釋理由書，斷難認本補助辦法僅為執行法律之細節性、技術性次要事項，自不得違反法律保留原則自降為不涉民眾權益之行政規則，行政院主計總處所為之法令定性，顯與中央法規標準法第7條及行政程序法第150條規定未盡相符。3.程序突襲違反民主正當性：行政院主計總處於114年6月3日函請縣市政府於同年6月6日前回復意見，僅給予3日回復期（不含例假日實為1日）；復於同年8月29日突襲發布修正條文；同年9月始召開意見宣導會議。此等時間安排與歷任主計長歷次修正辦法均留足夠徵詢期間之作法大相逕庭，程序顯屬瑕疵。爰凍結第2目「中央總預算核編及執行」項下「地方政府主計業務之督導與查核」之「業務費」預算62萬8千元之十分之一，俟行政院主計總處於1個月內向立法院財政委員會提出書面報告後，始得動支。俾督促行政院主計總處落實行政程序法相關規定，恪守法規命令預告程序，維護民眾權益與地方自治原則。</w:t>
      </w:r>
    </w:p>
    <w:p w14:paraId="3CEA7C6C"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w:t>
      </w:r>
    </w:p>
    <w:p w14:paraId="0AB41EAB"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連署人：賴士葆　林德福</w:t>
      </w:r>
    </w:p>
    <w:p w14:paraId="3B094968" w14:textId="16AA1396"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九)115年度行政院主計總處預算案於第2目「中央總預算核編及執行」項下「地方政府主計業務之督導與查核」編列62萬8千元，旨在落實地方預算管理制度，透過數據監測與專業研習，提升地方預算編製效能及財政透明度；同時建立災防經費支援機制，確保地方政府執行災害救助與復建之資金調度韌性。行政院主計總處辦理補助辦法修正時，僅給予地方政府極短意見回復期，且未經預告即逕行公告。儘管行政院主計總處主張該辦法僅為規範內部處理原則之非法規命令，然其法源依據及對地方財政之實質影響力，顯已跨越內部管理</w:t>
      </w:r>
      <w:r w:rsidRPr="0038225F">
        <w:rPr>
          <w:rFonts w:ascii="標楷體" w:eastAsia="標楷體" w:hAnsi="標楷體" w:hint="eastAsia"/>
          <w:kern w:val="0"/>
        </w:rPr>
        <w:lastRenderedPageBreak/>
        <w:t>範疇，已違反行政程序法之虞。行政院主計總處應檢討法制作業流程，確保法規修正之透明度與周延性。爰凍結該項預算二十分之一，俟行政院主計總處於1個月內向立法院財政委員會提出書面報告後，始得動支。</w:t>
      </w:r>
    </w:p>
    <w:p w14:paraId="6E51F8F7"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提案人：顏寬恒　林德福　林思銘</w:t>
      </w:r>
    </w:p>
    <w:p w14:paraId="59C901EE" w14:textId="15BE1652" w:rsidR="00482483" w:rsidRPr="0038225F" w:rsidRDefault="00482483" w:rsidP="00482483">
      <w:pPr>
        <w:tabs>
          <w:tab w:val="left" w:pos="709"/>
          <w:tab w:val="left" w:pos="851"/>
        </w:tabs>
        <w:autoSpaceDE w:val="0"/>
        <w:autoSpaceDN w:val="0"/>
        <w:ind w:left="1280" w:hangingChars="400" w:hanging="1280"/>
        <w:jc w:val="both"/>
        <w:rPr>
          <w:rFonts w:ascii="標楷體" w:eastAsia="標楷體" w:hAnsi="標楷體"/>
          <w:kern w:val="0"/>
        </w:rPr>
      </w:pPr>
      <w:r w:rsidRPr="0038225F">
        <w:rPr>
          <w:rFonts w:ascii="標楷體" w:eastAsia="標楷體" w:hAnsi="標楷體" w:hint="eastAsia"/>
          <w:kern w:val="0"/>
        </w:rPr>
        <w:t xml:space="preserve">　　(十)115年度行政院主計總處預算案於第3目「特種基金預算核編及執行」編列274萬9千元，辦理特種基金預算之籌編、編印與執行經費。然而非營業特種基金固定資產建改擴計畫之整體執行率未及七成，且存在跨年度預算執行率持續低迷之慣性。另尚有8個非營業特種(分)基金仍保留109年度及以前年度預算。行政院主計總處應落實預算執行績效檢討，針對窒礙因素提出具體策進方案，以提升公帑使用效率。爰凍結該項預算二十分之一，俟行政院主計總處於3個月內向立法院財政委員會提出書面報告後，始得動支。</w:t>
      </w:r>
    </w:p>
    <w:p w14:paraId="0F5BFE60"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提案人：顏寬恒　林德福　林思銘</w:t>
      </w:r>
    </w:p>
    <w:p w14:paraId="573A6677" w14:textId="386AFD70" w:rsidR="00482483" w:rsidRPr="0038225F" w:rsidRDefault="00482483" w:rsidP="00482483">
      <w:pPr>
        <w:tabs>
          <w:tab w:val="left" w:pos="709"/>
          <w:tab w:val="left" w:pos="851"/>
        </w:tabs>
        <w:autoSpaceDE w:val="0"/>
        <w:autoSpaceDN w:val="0"/>
        <w:ind w:left="1600" w:hangingChars="500" w:hanging="1600"/>
        <w:jc w:val="both"/>
        <w:rPr>
          <w:rFonts w:ascii="標楷體" w:eastAsia="標楷體" w:hAnsi="標楷體"/>
          <w:kern w:val="0"/>
        </w:rPr>
      </w:pPr>
      <w:r w:rsidRPr="0038225F">
        <w:rPr>
          <w:rFonts w:ascii="標楷體" w:eastAsia="標楷體" w:hAnsi="標楷體" w:hint="eastAsia"/>
          <w:kern w:val="0"/>
        </w:rPr>
        <w:t xml:space="preserve">　　(十一)經查行政院主計總處特種基金管理存有下列問題：1.特別收入基金高度仰賴公庫撥款：109至115年度中央政府特別收入基金接受公庫撥款收入總額均逾千億元，115年度受撥數1,332億餘元為7年來新高；行政院國家科學技術發展基金等7個(分)基金自111至115年度連續5年接受公庫撥補逾九成；113年度有10個(分)基金公庫撥款占比逾九成六，其中行政院國家科學技術發展基金達425.22億元(占比96.28%)，與預算法第4條及財政紀律法第8條特別收入基金應具備國庫撥補以外適足財源之意旨未盡相符。2.超支併決算金額成長：特別收入基金超支併決算金額由111年度283億餘元增至113年度298億餘元，其中農業特別收入基金(農業天然災害救助基金、農業發展基金產銷調節計畫)及金融監督管理基金同一業務計畫連續4及5年超支，允宜加強督促覈實編列。3.基金存續檢討不足：非營業特</w:t>
      </w:r>
      <w:r w:rsidRPr="0038225F">
        <w:rPr>
          <w:rFonts w:ascii="標楷體" w:eastAsia="標楷體" w:hAnsi="標楷體" w:hint="eastAsia"/>
          <w:kern w:val="0"/>
        </w:rPr>
        <w:lastRenderedPageBreak/>
        <w:t>種基金單位數由109年度204個增至115年度237個，115年度支出規模達3.78兆元(占中央政府總預算歲出124.34%)，惟114及115年度尚無退場規劃。爰凍結第3目</w:t>
      </w:r>
      <w:bookmarkStart w:id="3" w:name="_Hlk228173333"/>
      <w:r w:rsidRPr="0038225F">
        <w:rPr>
          <w:rFonts w:ascii="標楷體" w:eastAsia="標楷體" w:hAnsi="標楷體" w:hint="eastAsia"/>
          <w:kern w:val="0"/>
        </w:rPr>
        <w:t>「特種基金預算核編及執行」</w:t>
      </w:r>
      <w:bookmarkEnd w:id="3"/>
      <w:r w:rsidRPr="0038225F">
        <w:rPr>
          <w:rFonts w:ascii="標楷體" w:eastAsia="標楷體" w:hAnsi="標楷體" w:hint="eastAsia"/>
          <w:kern w:val="0"/>
        </w:rPr>
        <w:t>項下「特種基金預算核編及執行」之「業務費」預算274萬9千元之二十分之一，俟行政院主計總處就特別收入基金高度仰賴公庫撥補之財源適當性檢討、連續4至5年超支併決算計畫之督促改善方案、非營業特種基金存續必要性之檢討，向立法院財政委員會提出書面報告後，始得動支。</w:t>
      </w:r>
    </w:p>
    <w:p w14:paraId="7679C8E8"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391D58C7" w14:textId="7B898D9F" w:rsidR="00482483" w:rsidRPr="0038225F" w:rsidRDefault="00482483" w:rsidP="00482483">
      <w:pPr>
        <w:tabs>
          <w:tab w:val="left" w:pos="709"/>
          <w:tab w:val="left" w:pos="851"/>
        </w:tabs>
        <w:autoSpaceDE w:val="0"/>
        <w:autoSpaceDN w:val="0"/>
        <w:ind w:left="1600" w:hangingChars="500" w:hanging="1600"/>
        <w:jc w:val="both"/>
        <w:rPr>
          <w:rFonts w:ascii="標楷體" w:eastAsia="標楷體" w:hAnsi="標楷體"/>
          <w:kern w:val="0"/>
        </w:rPr>
      </w:pPr>
      <w:r w:rsidRPr="0038225F">
        <w:rPr>
          <w:rFonts w:ascii="標楷體" w:eastAsia="標楷體" w:hAnsi="標楷體" w:hint="eastAsia"/>
          <w:kern w:val="0"/>
        </w:rPr>
        <w:t xml:space="preserve">　　(十二)行政院主計總處為政府會計及決算業務主管機關，依預算法及決算法規定編製中央政府總決算暨附屬單位決算。依審計部113年度中央政府總決算審核報告揭示，各級政府未來或有給付責任合計達20兆6,490億元，規模驚人，主要項目包括：1.勞工保險未提存金額達13兆6,466億元；2.舊制軍公教退休金未來應負擔3兆2,356億元；3.公務人員退休撫卹基金未提撥退休金2兆9,194億元。上開20.6兆元之或有給付責任規模，已遠逾113年度中央政府總預算歲出2兆7,841億餘元之七倍，且逼近政府整體資產62兆8,896億餘元之三分之一，攸關國家長期財政韌性及世代正義。惟行政院主計總處編製之中央政府總決算及政府整體財務報告，對於上開或有給付責任之揭露內容，是否已符合IPSAS（國際公共部門會計準則）或OECD相關財務報導原則之完整性、透明性要求，仍有疑義。行政院主計總處於第4目「會計及決算業務」項下「會計事務處理及決算核編」之「業務費」編列317萬2千元，復於其他分支計畫編列多筆參與OECD國際會議國外旅費，惟國際經驗引進卻未反映於自身決算編製品質之改善。爰凍結該項預算二十分之一，俟行政院主計總處於3個月內向立法院財政委</w:t>
      </w:r>
      <w:r w:rsidRPr="0038225F">
        <w:rPr>
          <w:rFonts w:ascii="標楷體" w:eastAsia="標楷體" w:hAnsi="標楷體" w:hint="eastAsia"/>
          <w:kern w:val="0"/>
        </w:rPr>
        <w:lastRenderedPageBreak/>
        <w:t>員會提出書面報告後，始得動支。俾督促行政院主計總處強化政府整體財務報告對未來或有給付責任之揭露方式及長期財政永續性分析。</w:t>
      </w:r>
    </w:p>
    <w:p w14:paraId="35E3A4BB"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79337CFC" w14:textId="670B0817" w:rsidR="00482483" w:rsidRPr="0038225F" w:rsidRDefault="00482483" w:rsidP="00482483">
      <w:pPr>
        <w:tabs>
          <w:tab w:val="left" w:pos="709"/>
          <w:tab w:val="left" w:pos="851"/>
        </w:tabs>
        <w:autoSpaceDE w:val="0"/>
        <w:autoSpaceDN w:val="0"/>
        <w:ind w:left="1600" w:hangingChars="500" w:hanging="1600"/>
        <w:jc w:val="both"/>
        <w:rPr>
          <w:rFonts w:ascii="標楷體" w:eastAsia="標楷體" w:hAnsi="標楷體"/>
          <w:kern w:val="0"/>
        </w:rPr>
      </w:pPr>
      <w:r w:rsidRPr="0038225F">
        <w:rPr>
          <w:rFonts w:ascii="標楷體" w:eastAsia="標楷體" w:hAnsi="標楷體" w:hint="eastAsia"/>
          <w:kern w:val="0"/>
        </w:rPr>
        <w:t xml:space="preserve">　　(十三)115年度行政院主計總處預算案於第4目「會計及決算業務」編列317萬2千元，辦理審核各機關會計報告等會計事務之處理，核編114年度中央政府總決算暨附屬單位決算及綜計表，加強督導考核中央政府各機關及各特種基金會計制度之實施狀況。然而非營業特種基金固定資產建改擴計畫之整體執行率未及七成，且存在跨年度預算執行率持續低迷之慣性。另尚有8個非營業特種(分)基金仍保留109年度及以前年度預算。行政院主計總處未善盡督導之義務，應落實預算執行績效檢討，針對窒礙因素提出具體策進方案，以提升預算執行效能。爰凍結該項預算二十分之一，俟行政院主計總處於3個月內向立法院財政委員會提出書面報告後，始得動支。</w:t>
      </w:r>
    </w:p>
    <w:p w14:paraId="474ED4B2"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提案人：顏寬恒　林德福　林思銘</w:t>
      </w:r>
    </w:p>
    <w:p w14:paraId="364281F6" w14:textId="2D4259F6" w:rsidR="00482483" w:rsidRPr="0038225F" w:rsidRDefault="00482483" w:rsidP="00482483">
      <w:pPr>
        <w:tabs>
          <w:tab w:val="left" w:pos="709"/>
          <w:tab w:val="left" w:pos="851"/>
        </w:tabs>
        <w:autoSpaceDE w:val="0"/>
        <w:autoSpaceDN w:val="0"/>
        <w:ind w:left="1600" w:hangingChars="500" w:hanging="1600"/>
        <w:jc w:val="both"/>
        <w:rPr>
          <w:rFonts w:ascii="標楷體" w:eastAsia="標楷體" w:hAnsi="標楷體"/>
          <w:kern w:val="0"/>
        </w:rPr>
      </w:pPr>
      <w:r w:rsidRPr="0038225F">
        <w:rPr>
          <w:rFonts w:ascii="標楷體" w:eastAsia="標楷體" w:hAnsi="標楷體" w:hint="eastAsia"/>
          <w:kern w:val="0"/>
        </w:rPr>
        <w:t xml:space="preserve">　　(十四)115年度行政院主計總處預算案於第5目「綜合統計業務」編列2,708萬2千元，旨在建構國家級統計監測機制，範圍囊括總體經濟指標（如國民所得、資源供需、物價指數）及社會民生調查（如家庭收支、社會指標）。透過統計標準化與資訊服務化，提供精準數據基礎，以完備政府施政與產業分析之量化依據。鑑於現行家戶可支配所得五等分位差距倍數，與社會大眾對於薪資分配不均擴大之觀感存在落差，行政院主計總處應正視統計數據之敏感度問題。考量自103年起家庭收支調查樣本規模長期凍結，難以精確捕捉家戶結構變遷，行政院主計總處應評估增擴樣本之可行性，並優化抽樣設計，以維繫統計數據之代表性與公信力。爰凍結該項預算二十分之一，俟行政院主計總處於</w:t>
      </w:r>
      <w:r w:rsidRPr="0038225F">
        <w:rPr>
          <w:rFonts w:ascii="標楷體" w:eastAsia="標楷體" w:hAnsi="標楷體" w:hint="eastAsia"/>
          <w:kern w:val="0"/>
        </w:rPr>
        <w:lastRenderedPageBreak/>
        <w:t>2個月內向立法院財政委員會提出書面報告後，始得動支。</w:t>
      </w:r>
    </w:p>
    <w:p w14:paraId="30809748"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提案人：顏寬恒　林德福　林思銘</w:t>
      </w:r>
    </w:p>
    <w:p w14:paraId="5038619F" w14:textId="6581F2A7" w:rsidR="00482483" w:rsidRPr="0038225F" w:rsidRDefault="00482483" w:rsidP="00482483">
      <w:pPr>
        <w:tabs>
          <w:tab w:val="left" w:pos="709"/>
          <w:tab w:val="left" w:pos="851"/>
        </w:tabs>
        <w:autoSpaceDE w:val="0"/>
        <w:autoSpaceDN w:val="0"/>
        <w:ind w:left="1600" w:hangingChars="500" w:hanging="1600"/>
        <w:jc w:val="both"/>
        <w:rPr>
          <w:rFonts w:ascii="標楷體" w:eastAsia="標楷體" w:hAnsi="標楷體"/>
          <w:kern w:val="0"/>
        </w:rPr>
      </w:pPr>
      <w:r w:rsidRPr="0038225F">
        <w:rPr>
          <w:rFonts w:ascii="標楷體" w:eastAsia="標楷體" w:hAnsi="標楷體" w:hint="eastAsia"/>
          <w:kern w:val="0"/>
        </w:rPr>
        <w:t xml:space="preserve">　　(十五)115年度行政院主計總處預算案於第5目「綜合統計業務」項下「辦理綜合統計」之「業務費」編列1,265萬2千元，係辦理綜合統計經費。鑑於行政院主計總處發布之消費者物價指數（CPI）權數結構長期未能精準反映民眾實際生活負擔，尤其外食費與居住成本持續高漲，然現行CPI統計之權重分配與基層民眾（如外食族、租屋族）實際支出結構存在顯著落差，以致官方統計與民間體感嚴重脫節。爰凍結該項預算二十分之一，俟行政院主計總處研提精進體感物價統計與CPI權數彈性調整方案，向立法院財政委員會提出書面報告後，始得動支。</w:t>
      </w:r>
    </w:p>
    <w:p w14:paraId="1E060102"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提案人：羅明才　林德福　林思銘</w:t>
      </w:r>
    </w:p>
    <w:p w14:paraId="676160F2" w14:textId="4546EB07" w:rsidR="00482483" w:rsidRPr="0038225F" w:rsidRDefault="00482483" w:rsidP="00482483">
      <w:pPr>
        <w:tabs>
          <w:tab w:val="left" w:pos="709"/>
          <w:tab w:val="left" w:pos="851"/>
        </w:tabs>
        <w:autoSpaceDE w:val="0"/>
        <w:autoSpaceDN w:val="0"/>
        <w:ind w:left="1600" w:hangingChars="500" w:hanging="1600"/>
        <w:jc w:val="both"/>
        <w:rPr>
          <w:rFonts w:ascii="標楷體" w:eastAsia="標楷體" w:hAnsi="標楷體"/>
          <w:kern w:val="0"/>
        </w:rPr>
      </w:pPr>
      <w:r w:rsidRPr="0038225F">
        <w:rPr>
          <w:rFonts w:ascii="標楷體" w:eastAsia="標楷體" w:hAnsi="標楷體" w:hint="eastAsia"/>
          <w:kern w:val="0"/>
        </w:rPr>
        <w:t xml:space="preserve">　　(十六)行政院主計總處辦理家庭收支統計存有下列問題：1.所得分配統計指標不一致：我國101至113年度家戶可支配所得五等分位倍數僅由6.13倍微幅變動至6.14倍，幾無變動，惟同期間可支配所得中位數占平均數比率由87.45%下降至84.55%(下降2.9個百分點)，兩項指標呈現不一致；依行政院主計總處114年6月工業及服務業薪資統計顯示，近6年每人每月經常性薪資低於平均數之比率由66.75%逐年擴大至69.81%，與五等分位倍數幾無變動之結論恐有落差，亦與外界認為我國薪資所得分配不均有擴大趨勢之認知未盡相符。2.抽樣樣本1</w:t>
      </w:r>
      <w:r w:rsidRPr="0038225F">
        <w:rPr>
          <w:rFonts w:ascii="標楷體" w:eastAsia="標楷體" w:hAnsi="標楷體"/>
          <w:kern w:val="0"/>
        </w:rPr>
        <w:t>1</w:t>
      </w:r>
      <w:r w:rsidRPr="0038225F">
        <w:rPr>
          <w:rFonts w:ascii="標楷體" w:eastAsia="標楷體" w:hAnsi="標楷體" w:hint="eastAsia"/>
          <w:kern w:val="0"/>
        </w:rPr>
        <w:t>年未調整：家庭收支調查樣本戶數自</w:t>
      </w:r>
      <w:r w:rsidRPr="0038225F">
        <w:rPr>
          <w:rFonts w:ascii="標楷體" w:eastAsia="標楷體" w:hAnsi="標楷體"/>
          <w:kern w:val="0"/>
        </w:rPr>
        <w:t>103</w:t>
      </w:r>
      <w:r w:rsidRPr="0038225F">
        <w:rPr>
          <w:rFonts w:ascii="標楷體" w:eastAsia="標楷體" w:hAnsi="標楷體" w:hint="eastAsia"/>
          <w:kern w:val="0"/>
        </w:rPr>
        <w:t>年度以來維持</w:t>
      </w:r>
      <w:r w:rsidRPr="0038225F">
        <w:rPr>
          <w:rFonts w:ascii="標楷體" w:eastAsia="標楷體" w:hAnsi="標楷體"/>
          <w:kern w:val="0"/>
        </w:rPr>
        <w:t>1</w:t>
      </w:r>
      <w:r w:rsidRPr="0038225F">
        <w:rPr>
          <w:rFonts w:ascii="標楷體" w:eastAsia="標楷體" w:hAnsi="標楷體" w:hint="eastAsia"/>
          <w:kern w:val="0"/>
        </w:rPr>
        <w:t>萬</w:t>
      </w:r>
      <w:r w:rsidRPr="0038225F">
        <w:rPr>
          <w:rFonts w:ascii="標楷體" w:eastAsia="標楷體" w:hAnsi="標楷體"/>
          <w:kern w:val="0"/>
        </w:rPr>
        <w:t>6,528</w:t>
      </w:r>
      <w:r w:rsidRPr="0038225F">
        <w:rPr>
          <w:rFonts w:ascii="標楷體" w:eastAsia="標楷體" w:hAnsi="標楷體" w:hint="eastAsia"/>
          <w:kern w:val="0"/>
        </w:rPr>
        <w:t>戶達</w:t>
      </w:r>
      <w:r w:rsidRPr="0038225F">
        <w:rPr>
          <w:rFonts w:ascii="標楷體" w:eastAsia="標楷體" w:hAnsi="標楷體"/>
          <w:kern w:val="0"/>
        </w:rPr>
        <w:t>11</w:t>
      </w:r>
      <w:r w:rsidRPr="0038225F">
        <w:rPr>
          <w:rFonts w:ascii="標楷體" w:eastAsia="標楷體" w:hAnsi="標楷體" w:hint="eastAsia"/>
          <w:kern w:val="0"/>
        </w:rPr>
        <w:t>年，惟</w:t>
      </w:r>
      <w:r w:rsidRPr="0038225F">
        <w:rPr>
          <w:rFonts w:ascii="標楷體" w:eastAsia="標楷體" w:hAnsi="標楷體"/>
          <w:kern w:val="0"/>
        </w:rPr>
        <w:t>103</w:t>
      </w:r>
      <w:r w:rsidRPr="0038225F">
        <w:rPr>
          <w:rFonts w:ascii="標楷體" w:eastAsia="標楷體" w:hAnsi="標楷體" w:hint="eastAsia"/>
          <w:kern w:val="0"/>
        </w:rPr>
        <w:t>至</w:t>
      </w:r>
      <w:r w:rsidRPr="0038225F">
        <w:rPr>
          <w:rFonts w:ascii="標楷體" w:eastAsia="標楷體" w:hAnsi="標楷體"/>
          <w:kern w:val="0"/>
        </w:rPr>
        <w:t>113</w:t>
      </w:r>
      <w:r w:rsidRPr="0038225F">
        <w:rPr>
          <w:rFonts w:ascii="標楷體" w:eastAsia="標楷體" w:hAnsi="標楷體" w:hint="eastAsia"/>
          <w:kern w:val="0"/>
        </w:rPr>
        <w:t>年度母體戶數由</w:t>
      </w:r>
      <w:r w:rsidRPr="0038225F">
        <w:rPr>
          <w:rFonts w:ascii="標楷體" w:eastAsia="標楷體" w:hAnsi="標楷體"/>
          <w:kern w:val="0"/>
        </w:rPr>
        <w:t>829</w:t>
      </w:r>
      <w:r w:rsidRPr="0038225F">
        <w:rPr>
          <w:rFonts w:ascii="標楷體" w:eastAsia="標楷體" w:hAnsi="標楷體" w:hint="eastAsia"/>
          <w:kern w:val="0"/>
        </w:rPr>
        <w:t>萬戶增至</w:t>
      </w:r>
      <w:r w:rsidRPr="0038225F">
        <w:rPr>
          <w:rFonts w:ascii="標楷體" w:eastAsia="標楷體" w:hAnsi="標楷體"/>
          <w:kern w:val="0"/>
        </w:rPr>
        <w:t>926</w:t>
      </w:r>
      <w:r w:rsidRPr="0038225F">
        <w:rPr>
          <w:rFonts w:ascii="標楷體" w:eastAsia="標楷體" w:hAnsi="標楷體" w:hint="eastAsia"/>
          <w:kern w:val="0"/>
        </w:rPr>
        <w:t>萬</w:t>
      </w:r>
      <w:r w:rsidRPr="0038225F">
        <w:rPr>
          <w:rFonts w:ascii="標楷體" w:eastAsia="標楷體" w:hAnsi="標楷體"/>
          <w:kern w:val="0"/>
        </w:rPr>
        <w:t>2,020</w:t>
      </w:r>
      <w:r w:rsidRPr="0038225F">
        <w:rPr>
          <w:rFonts w:ascii="標楷體" w:eastAsia="標楷體" w:hAnsi="標楷體" w:hint="eastAsia"/>
          <w:kern w:val="0"/>
        </w:rPr>
        <w:t>戶(增幅</w:t>
      </w:r>
      <w:r w:rsidRPr="0038225F">
        <w:rPr>
          <w:rFonts w:ascii="標楷體" w:eastAsia="標楷體" w:hAnsi="標楷體"/>
          <w:kern w:val="0"/>
        </w:rPr>
        <w:t>11.73%</w:t>
      </w:r>
      <w:r w:rsidRPr="0038225F">
        <w:rPr>
          <w:rFonts w:ascii="標楷體" w:eastAsia="標楷體" w:hAnsi="標楷體" w:hint="eastAsia"/>
          <w:kern w:val="0"/>
        </w:rPr>
        <w:t>)，抽出率由</w:t>
      </w:r>
      <w:r w:rsidRPr="0038225F">
        <w:rPr>
          <w:rFonts w:ascii="標楷體" w:eastAsia="標楷體" w:hAnsi="標楷體"/>
          <w:kern w:val="0"/>
        </w:rPr>
        <w:t>2.0‰</w:t>
      </w:r>
      <w:r w:rsidRPr="0038225F">
        <w:rPr>
          <w:rFonts w:ascii="標楷體" w:eastAsia="標楷體" w:hAnsi="標楷體" w:hint="eastAsia"/>
          <w:kern w:val="0"/>
        </w:rPr>
        <w:t>降為</w:t>
      </w:r>
      <w:r w:rsidRPr="0038225F">
        <w:rPr>
          <w:rFonts w:ascii="標楷體" w:eastAsia="標楷體" w:hAnsi="標楷體"/>
          <w:kern w:val="0"/>
        </w:rPr>
        <w:t>1.8‰</w:t>
      </w:r>
      <w:r w:rsidRPr="0038225F">
        <w:rPr>
          <w:rFonts w:ascii="標楷體" w:eastAsia="標楷體" w:hAnsi="標楷體" w:hint="eastAsia"/>
          <w:kern w:val="0"/>
        </w:rPr>
        <w:t>；其中桃園市母體戶數增幅達</w:t>
      </w:r>
      <w:r w:rsidRPr="0038225F">
        <w:rPr>
          <w:rFonts w:ascii="標楷體" w:eastAsia="標楷體" w:hAnsi="標楷體"/>
          <w:kern w:val="0"/>
        </w:rPr>
        <w:t>26.48%</w:t>
      </w:r>
      <w:r w:rsidRPr="0038225F">
        <w:rPr>
          <w:rFonts w:ascii="標楷體" w:eastAsia="標楷體" w:hAnsi="標楷體" w:hint="eastAsia"/>
          <w:kern w:val="0"/>
        </w:rPr>
        <w:t>，抽出率由</w:t>
      </w:r>
      <w:r w:rsidRPr="0038225F">
        <w:rPr>
          <w:rFonts w:ascii="標楷體" w:eastAsia="標楷體" w:hAnsi="標楷體"/>
          <w:kern w:val="0"/>
        </w:rPr>
        <w:t>2.0‰</w:t>
      </w:r>
      <w:r w:rsidRPr="0038225F">
        <w:rPr>
          <w:rFonts w:ascii="標楷體" w:eastAsia="標楷體" w:hAnsi="標楷體" w:hint="eastAsia"/>
          <w:kern w:val="0"/>
        </w:rPr>
        <w:t>降為</w:t>
      </w:r>
      <w:r w:rsidRPr="0038225F">
        <w:rPr>
          <w:rFonts w:ascii="標楷體" w:eastAsia="標楷體" w:hAnsi="標楷體"/>
          <w:kern w:val="0"/>
        </w:rPr>
        <w:t>1.6‰</w:t>
      </w:r>
      <w:r w:rsidRPr="0038225F">
        <w:rPr>
          <w:rFonts w:ascii="標楷體" w:eastAsia="標楷體" w:hAnsi="標楷體" w:hint="eastAsia"/>
          <w:kern w:val="0"/>
        </w:rPr>
        <w:t>；可支配所得變異係數</w:t>
      </w:r>
      <w:r w:rsidRPr="0038225F">
        <w:rPr>
          <w:rFonts w:ascii="標楷體" w:eastAsia="標楷體" w:hAnsi="標楷體"/>
          <w:kern w:val="0"/>
        </w:rPr>
        <w:t>1.6%</w:t>
      </w:r>
      <w:r w:rsidRPr="0038225F">
        <w:rPr>
          <w:rFonts w:ascii="標楷體" w:eastAsia="標楷體" w:hAnsi="標楷體" w:hint="eastAsia"/>
          <w:kern w:val="0"/>
        </w:rPr>
        <w:t>至</w:t>
      </w:r>
      <w:r w:rsidRPr="0038225F">
        <w:rPr>
          <w:rFonts w:ascii="標楷體" w:eastAsia="標楷體" w:hAnsi="標楷體"/>
          <w:kern w:val="0"/>
        </w:rPr>
        <w:t>1.9%</w:t>
      </w:r>
      <w:r w:rsidRPr="0038225F">
        <w:rPr>
          <w:rFonts w:ascii="標楷體" w:eastAsia="標楷體" w:hAnsi="標楷體" w:hint="eastAsia"/>
          <w:kern w:val="0"/>
        </w:rPr>
        <w:t>為第六期(</w:t>
      </w:r>
      <w:r w:rsidRPr="0038225F">
        <w:rPr>
          <w:rFonts w:ascii="標楷體" w:eastAsia="標楷體" w:hAnsi="標楷體"/>
          <w:kern w:val="0"/>
        </w:rPr>
        <w:t>84</w:t>
      </w:r>
      <w:r w:rsidRPr="0038225F">
        <w:rPr>
          <w:rFonts w:ascii="標楷體" w:eastAsia="標楷體" w:hAnsi="標楷體" w:hint="eastAsia"/>
          <w:kern w:val="0"/>
        </w:rPr>
        <w:t>年度)以來最高。是以，本分支計畫編列</w:t>
      </w:r>
      <w:r w:rsidRPr="0038225F">
        <w:rPr>
          <w:rFonts w:ascii="標楷體" w:eastAsia="標楷體" w:hAnsi="標楷體"/>
          <w:kern w:val="0"/>
        </w:rPr>
        <w:lastRenderedPageBreak/>
        <w:t>1,263</w:t>
      </w:r>
      <w:r w:rsidRPr="0038225F">
        <w:rPr>
          <w:rFonts w:ascii="標楷體" w:eastAsia="標楷體" w:hAnsi="標楷體" w:hint="eastAsia"/>
          <w:kern w:val="0"/>
        </w:rPr>
        <w:t>萬</w:t>
      </w:r>
      <w:r w:rsidRPr="0038225F">
        <w:rPr>
          <w:rFonts w:ascii="標楷體" w:eastAsia="標楷體" w:hAnsi="標楷體"/>
          <w:kern w:val="0"/>
        </w:rPr>
        <w:t>9</w:t>
      </w:r>
      <w:r w:rsidRPr="0038225F">
        <w:rPr>
          <w:rFonts w:ascii="標楷體" w:eastAsia="標楷體" w:hAnsi="標楷體" w:hint="eastAsia"/>
          <w:kern w:val="0"/>
        </w:rPr>
        <w:t>千元，其中按日按件計資酬金(含訪查交通費、審核費、記帳戶交通文具費等)即達</w:t>
      </w:r>
      <w:r w:rsidRPr="0038225F">
        <w:rPr>
          <w:rFonts w:ascii="標楷體" w:eastAsia="標楷體" w:hAnsi="標楷體"/>
          <w:kern w:val="0"/>
        </w:rPr>
        <w:t>689</w:t>
      </w:r>
      <w:r w:rsidRPr="0038225F">
        <w:rPr>
          <w:rFonts w:ascii="標楷體" w:eastAsia="標楷體" w:hAnsi="標楷體" w:hint="eastAsia"/>
          <w:kern w:val="0"/>
        </w:rPr>
        <w:t>萬</w:t>
      </w:r>
      <w:r w:rsidRPr="0038225F">
        <w:rPr>
          <w:rFonts w:ascii="標楷體" w:eastAsia="標楷體" w:hAnsi="標楷體"/>
          <w:kern w:val="0"/>
        </w:rPr>
        <w:t>9</w:t>
      </w:r>
      <w:r w:rsidRPr="0038225F">
        <w:rPr>
          <w:rFonts w:ascii="標楷體" w:eastAsia="標楷體" w:hAnsi="標楷體" w:hint="eastAsia"/>
          <w:kern w:val="0"/>
        </w:rPr>
        <w:t>千元，惟樣本數未配合家戶數成長擴大，經費運用效益有限。爰凍結第5目「綜合統計業務」項下「辦理家庭收支統計」之「業務費」預算1</w:t>
      </w:r>
      <w:r w:rsidRPr="0038225F">
        <w:rPr>
          <w:rFonts w:ascii="標楷體" w:eastAsia="標楷體" w:hAnsi="標楷體"/>
          <w:kern w:val="0"/>
        </w:rPr>
        <w:t>,</w:t>
      </w:r>
      <w:r w:rsidRPr="0038225F">
        <w:rPr>
          <w:rFonts w:ascii="標楷體" w:eastAsia="標楷體" w:hAnsi="標楷體" w:hint="eastAsia"/>
          <w:kern w:val="0"/>
        </w:rPr>
        <w:t>263萬9千元之二十分之一，俟行政院主計總處就家戶所得分配統計指標多元化揭露方案(含中位數薪資統計)，及擴大家庭收支調查樣本可行性與精進抽樣作業之具體規劃，向立法院財政委員會提出書面報告後，始得動支。</w:t>
      </w:r>
    </w:p>
    <w:p w14:paraId="1DD11F19"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7AA2CD3B" w14:textId="4CB336C5" w:rsidR="00482483" w:rsidRPr="0038225F" w:rsidRDefault="00482483" w:rsidP="00482483">
      <w:pPr>
        <w:tabs>
          <w:tab w:val="left" w:pos="709"/>
          <w:tab w:val="left" w:pos="851"/>
        </w:tabs>
        <w:autoSpaceDE w:val="0"/>
        <w:autoSpaceDN w:val="0"/>
        <w:ind w:left="1600" w:hangingChars="500" w:hanging="1600"/>
        <w:jc w:val="both"/>
        <w:rPr>
          <w:rFonts w:ascii="標楷體" w:eastAsia="標楷體" w:hAnsi="標楷體"/>
          <w:kern w:val="0"/>
        </w:rPr>
      </w:pPr>
      <w:r w:rsidRPr="0038225F">
        <w:rPr>
          <w:rFonts w:ascii="標楷體" w:eastAsia="標楷體" w:hAnsi="標楷體" w:hint="eastAsia"/>
          <w:kern w:val="0"/>
        </w:rPr>
        <w:t xml:space="preserve">　　(十七)115年度行政院主計總處預算案於第5目「綜合統計業務」項下「辦理家庭收支統計」之「業務費」編列1,263萬9千元，係辦理家庭收支統計經費。鑑於自101年度以來我國家戶可支配所得平均數之成長幅度較中位數快，中位數占平均數之比率呈下降趨勢，顯示所得分配不均程度有擴大跡象；惟若以可支配所得五等分位倍數觀之，我國所得分配幾無變動，兩者呈現結果未盡一致，亦與外界普遍認為我國薪資所得分配不均有擴大趨勢存有顯著落差，恐致政府施政因數據偏誤而與民情認知脫節，不利政策精準規劃與推行。爰凍結該項預算二十分之一，俟行政院主計總處提出檢討改善報告，精進所得分配統計，並向立法院財政委員會提出書面報告後，始得動支。</w:t>
      </w:r>
    </w:p>
    <w:p w14:paraId="52A857C1" w14:textId="77777777" w:rsidR="00482483" w:rsidRPr="0038225F" w:rsidRDefault="00482483" w:rsidP="00482483">
      <w:pPr>
        <w:pStyle w:val="14"/>
        <w:spacing w:beforeLines="50" w:before="180"/>
        <w:ind w:leftChars="-45" w:left="507" w:hangingChars="271" w:hanging="651"/>
        <w:jc w:val="right"/>
        <w:rPr>
          <w:rFonts w:hAnsi="標楷體"/>
          <w:b/>
          <w:bCs/>
          <w:szCs w:val="24"/>
        </w:rPr>
      </w:pPr>
      <w:r w:rsidRPr="0038225F">
        <w:rPr>
          <w:rFonts w:hAnsi="標楷體" w:hint="eastAsia"/>
          <w:b/>
          <w:bCs/>
          <w:szCs w:val="24"/>
        </w:rPr>
        <w:t>101至113年度我國家戶可支配所得平均數、中位數及五等分位倍數差距情形表</w:t>
      </w:r>
    </w:p>
    <w:p w14:paraId="1F3B62C1" w14:textId="77777777" w:rsidR="00482483" w:rsidRPr="0038225F" w:rsidRDefault="00482483" w:rsidP="00482483">
      <w:pPr>
        <w:pStyle w:val="14"/>
        <w:spacing w:beforeLines="50" w:before="180"/>
        <w:ind w:leftChars="-45" w:left="506" w:hangingChars="271" w:hanging="650"/>
        <w:jc w:val="right"/>
        <w:rPr>
          <w:rFonts w:hAnsi="標楷體"/>
          <w:szCs w:val="24"/>
        </w:rPr>
      </w:pPr>
      <w:r w:rsidRPr="0038225F">
        <w:rPr>
          <w:rFonts w:hAnsi="標楷體" w:hint="eastAsia"/>
          <w:szCs w:val="24"/>
        </w:rPr>
        <w:t>單位：新臺幣萬元；%；倍數</w:t>
      </w:r>
    </w:p>
    <w:tbl>
      <w:tblPr>
        <w:tblW w:w="8620" w:type="dxa"/>
        <w:tblInd w:w="126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027"/>
        <w:gridCol w:w="1598"/>
        <w:gridCol w:w="1598"/>
        <w:gridCol w:w="2559"/>
        <w:gridCol w:w="1838"/>
      </w:tblGrid>
      <w:tr w:rsidR="0038225F" w:rsidRPr="0038225F" w14:paraId="6B8F2AF7" w14:textId="77777777" w:rsidTr="002D7627">
        <w:trPr>
          <w:trHeight w:val="844"/>
          <w:tblHeader/>
        </w:trPr>
        <w:tc>
          <w:tcPr>
            <w:tcW w:w="1027" w:type="dxa"/>
            <w:tcBorders>
              <w:top w:val="single" w:sz="12" w:space="0" w:color="auto"/>
              <w:bottom w:val="single" w:sz="2" w:space="0" w:color="auto"/>
              <w:tl2br w:val="single" w:sz="2" w:space="0" w:color="auto"/>
            </w:tcBorders>
            <w:shd w:val="clear" w:color="auto" w:fill="auto"/>
          </w:tcPr>
          <w:p w14:paraId="44483F35" w14:textId="77777777" w:rsidR="00482483" w:rsidRPr="0038225F" w:rsidRDefault="00482483" w:rsidP="002D7627">
            <w:pPr>
              <w:pStyle w:val="14"/>
              <w:ind w:left="1602" w:hanging="1602"/>
              <w:jc w:val="right"/>
              <w:rPr>
                <w:rFonts w:hAnsi="標楷體"/>
                <w:b/>
                <w:bCs/>
              </w:rPr>
            </w:pPr>
            <w:r w:rsidRPr="0038225F">
              <w:rPr>
                <w:rFonts w:hAnsi="標楷體" w:hint="eastAsia"/>
                <w:b/>
                <w:bCs/>
              </w:rPr>
              <w:t>項目</w:t>
            </w:r>
          </w:p>
          <w:p w14:paraId="22ADBDD4" w14:textId="77777777" w:rsidR="00482483" w:rsidRPr="0038225F" w:rsidRDefault="00482483" w:rsidP="002D7627">
            <w:pPr>
              <w:pStyle w:val="14"/>
              <w:ind w:left="1602" w:hanging="1602"/>
              <w:jc w:val="right"/>
              <w:rPr>
                <w:rFonts w:hAnsi="標楷體"/>
                <w:b/>
                <w:bCs/>
              </w:rPr>
            </w:pPr>
          </w:p>
          <w:p w14:paraId="7E58453B" w14:textId="77777777" w:rsidR="00482483" w:rsidRPr="0038225F" w:rsidRDefault="00482483" w:rsidP="002D7627">
            <w:pPr>
              <w:pStyle w:val="14"/>
              <w:ind w:left="1602" w:hanging="1602"/>
              <w:rPr>
                <w:rFonts w:hAnsi="標楷體"/>
                <w:b/>
                <w:bCs/>
              </w:rPr>
            </w:pPr>
            <w:r w:rsidRPr="0038225F">
              <w:rPr>
                <w:rFonts w:hAnsi="標楷體" w:hint="eastAsia"/>
                <w:b/>
                <w:bCs/>
              </w:rPr>
              <w:t>年度</w:t>
            </w:r>
          </w:p>
        </w:tc>
        <w:tc>
          <w:tcPr>
            <w:tcW w:w="1598" w:type="dxa"/>
            <w:shd w:val="clear" w:color="auto" w:fill="auto"/>
            <w:vAlign w:val="center"/>
          </w:tcPr>
          <w:p w14:paraId="1B64D2C2" w14:textId="77777777" w:rsidR="00482483" w:rsidRPr="0038225F" w:rsidRDefault="00482483" w:rsidP="002D7627">
            <w:pPr>
              <w:pStyle w:val="14"/>
              <w:ind w:left="1602" w:hanging="1602"/>
              <w:jc w:val="center"/>
              <w:rPr>
                <w:rFonts w:hAnsi="標楷體"/>
                <w:b/>
                <w:bCs/>
              </w:rPr>
            </w:pPr>
            <w:r w:rsidRPr="0038225F">
              <w:rPr>
                <w:rFonts w:hAnsi="標楷體" w:hint="eastAsia"/>
                <w:b/>
                <w:bCs/>
              </w:rPr>
              <w:t>可支配所得</w:t>
            </w:r>
          </w:p>
          <w:p w14:paraId="05F62CBB" w14:textId="77777777" w:rsidR="00482483" w:rsidRPr="0038225F" w:rsidRDefault="00482483" w:rsidP="002D7627">
            <w:pPr>
              <w:pStyle w:val="14"/>
              <w:ind w:left="1602" w:hanging="1602"/>
              <w:jc w:val="center"/>
              <w:rPr>
                <w:rFonts w:hAnsi="標楷體"/>
                <w:b/>
                <w:bCs/>
              </w:rPr>
            </w:pPr>
            <w:r w:rsidRPr="0038225F">
              <w:rPr>
                <w:rFonts w:hAnsi="標楷體" w:hint="eastAsia"/>
                <w:b/>
                <w:bCs/>
              </w:rPr>
              <w:t>平均數(</w:t>
            </w:r>
            <w:r w:rsidRPr="0038225F">
              <w:rPr>
                <w:rFonts w:hAnsi="標楷體"/>
                <w:b/>
                <w:bCs/>
              </w:rPr>
              <w:t>a)</w:t>
            </w:r>
          </w:p>
        </w:tc>
        <w:tc>
          <w:tcPr>
            <w:tcW w:w="1598" w:type="dxa"/>
            <w:shd w:val="clear" w:color="auto" w:fill="auto"/>
            <w:vAlign w:val="center"/>
          </w:tcPr>
          <w:p w14:paraId="501EA3A7" w14:textId="77777777" w:rsidR="00482483" w:rsidRPr="0038225F" w:rsidRDefault="00482483" w:rsidP="002D7627">
            <w:pPr>
              <w:pStyle w:val="14"/>
              <w:ind w:left="1602" w:hanging="1602"/>
              <w:jc w:val="center"/>
              <w:rPr>
                <w:rFonts w:hAnsi="標楷體"/>
                <w:b/>
                <w:bCs/>
              </w:rPr>
            </w:pPr>
            <w:r w:rsidRPr="0038225F">
              <w:rPr>
                <w:rFonts w:hAnsi="標楷體" w:hint="eastAsia"/>
                <w:b/>
                <w:bCs/>
              </w:rPr>
              <w:t>可支配所得</w:t>
            </w:r>
          </w:p>
          <w:p w14:paraId="42790D77" w14:textId="77777777" w:rsidR="00482483" w:rsidRPr="0038225F" w:rsidRDefault="00482483" w:rsidP="002D7627">
            <w:pPr>
              <w:pStyle w:val="14"/>
              <w:ind w:left="1602" w:hanging="1602"/>
              <w:jc w:val="center"/>
              <w:rPr>
                <w:rFonts w:hAnsi="標楷體"/>
                <w:b/>
                <w:bCs/>
              </w:rPr>
            </w:pPr>
            <w:r w:rsidRPr="0038225F">
              <w:rPr>
                <w:rFonts w:hAnsi="標楷體" w:hint="eastAsia"/>
                <w:b/>
                <w:bCs/>
              </w:rPr>
              <w:t>中位數(</w:t>
            </w:r>
            <w:r w:rsidRPr="0038225F">
              <w:rPr>
                <w:rFonts w:hAnsi="標楷體"/>
                <w:b/>
                <w:bCs/>
              </w:rPr>
              <w:t>b)</w:t>
            </w:r>
          </w:p>
        </w:tc>
        <w:tc>
          <w:tcPr>
            <w:tcW w:w="2559" w:type="dxa"/>
            <w:shd w:val="clear" w:color="auto" w:fill="auto"/>
            <w:vAlign w:val="center"/>
          </w:tcPr>
          <w:p w14:paraId="3906793B" w14:textId="77777777" w:rsidR="00482483" w:rsidRPr="0038225F" w:rsidRDefault="00482483" w:rsidP="002D7627">
            <w:pPr>
              <w:pStyle w:val="14"/>
              <w:ind w:left="1602" w:hanging="1602"/>
              <w:jc w:val="center"/>
              <w:rPr>
                <w:rFonts w:hAnsi="標楷體"/>
                <w:b/>
                <w:bCs/>
              </w:rPr>
            </w:pPr>
            <w:bookmarkStart w:id="4" w:name="_Hlk211247626"/>
            <w:r w:rsidRPr="0038225F">
              <w:rPr>
                <w:rFonts w:hAnsi="標楷體" w:hint="eastAsia"/>
                <w:b/>
                <w:bCs/>
              </w:rPr>
              <w:t>可支配所得中位數占</w:t>
            </w:r>
          </w:p>
          <w:p w14:paraId="48658E98" w14:textId="77777777" w:rsidR="00482483" w:rsidRPr="0038225F" w:rsidRDefault="00482483" w:rsidP="002D7627">
            <w:pPr>
              <w:pStyle w:val="14"/>
              <w:ind w:left="1602" w:hanging="1602"/>
              <w:jc w:val="center"/>
              <w:rPr>
                <w:rFonts w:hAnsi="標楷體"/>
                <w:b/>
                <w:bCs/>
              </w:rPr>
            </w:pPr>
            <w:r w:rsidRPr="0038225F">
              <w:rPr>
                <w:rFonts w:hAnsi="標楷體" w:hint="eastAsia"/>
                <w:b/>
                <w:bCs/>
              </w:rPr>
              <w:t>平均數比率</w:t>
            </w:r>
            <w:bookmarkEnd w:id="4"/>
            <w:r w:rsidRPr="0038225F">
              <w:rPr>
                <w:rFonts w:hAnsi="標楷體" w:hint="eastAsia"/>
                <w:b/>
                <w:bCs/>
              </w:rPr>
              <w:t>(</w:t>
            </w:r>
            <w:r w:rsidRPr="0038225F">
              <w:rPr>
                <w:rFonts w:hAnsi="標楷體"/>
                <w:b/>
                <w:bCs/>
              </w:rPr>
              <w:t>b/a)</w:t>
            </w:r>
          </w:p>
        </w:tc>
        <w:tc>
          <w:tcPr>
            <w:tcW w:w="1838" w:type="dxa"/>
            <w:shd w:val="clear" w:color="auto" w:fill="auto"/>
            <w:vAlign w:val="center"/>
          </w:tcPr>
          <w:p w14:paraId="7B1C45F7" w14:textId="77777777" w:rsidR="00482483" w:rsidRPr="0038225F" w:rsidRDefault="00482483" w:rsidP="002D7627">
            <w:pPr>
              <w:pStyle w:val="14"/>
              <w:ind w:left="1602" w:hanging="1602"/>
              <w:jc w:val="center"/>
              <w:rPr>
                <w:rFonts w:hAnsi="標楷體"/>
                <w:b/>
                <w:bCs/>
              </w:rPr>
            </w:pPr>
            <w:r w:rsidRPr="0038225F">
              <w:rPr>
                <w:rFonts w:hAnsi="標楷體" w:hint="eastAsia"/>
                <w:b/>
                <w:bCs/>
              </w:rPr>
              <w:t>可支配所得</w:t>
            </w:r>
          </w:p>
          <w:p w14:paraId="06B51264" w14:textId="77777777" w:rsidR="00482483" w:rsidRPr="0038225F" w:rsidRDefault="00482483" w:rsidP="002D7627">
            <w:pPr>
              <w:pStyle w:val="14"/>
              <w:ind w:left="1602" w:hanging="1602"/>
              <w:jc w:val="center"/>
              <w:rPr>
                <w:rFonts w:hAnsi="標楷體"/>
                <w:b/>
                <w:bCs/>
              </w:rPr>
            </w:pPr>
            <w:r w:rsidRPr="0038225F">
              <w:rPr>
                <w:rFonts w:hAnsi="標楷體" w:hint="eastAsia"/>
                <w:b/>
                <w:bCs/>
              </w:rPr>
              <w:t>五等分位倍數</w:t>
            </w:r>
          </w:p>
        </w:tc>
      </w:tr>
      <w:tr w:rsidR="0038225F" w:rsidRPr="0038225F" w14:paraId="0D0CBEFD" w14:textId="77777777" w:rsidTr="002D7627">
        <w:trPr>
          <w:trHeight w:val="228"/>
        </w:trPr>
        <w:tc>
          <w:tcPr>
            <w:tcW w:w="1027" w:type="dxa"/>
            <w:shd w:val="clear" w:color="auto" w:fill="auto"/>
          </w:tcPr>
          <w:p w14:paraId="6E703F1D" w14:textId="77777777" w:rsidR="00482483" w:rsidRPr="0038225F" w:rsidRDefault="00482483" w:rsidP="002D7627">
            <w:pPr>
              <w:pStyle w:val="14"/>
              <w:jc w:val="center"/>
              <w:rPr>
                <w:rFonts w:hAnsi="標楷體"/>
              </w:rPr>
            </w:pPr>
            <w:r w:rsidRPr="0038225F">
              <w:rPr>
                <w:rFonts w:hAnsi="標楷體" w:hint="eastAsia"/>
              </w:rPr>
              <w:t>101</w:t>
            </w:r>
          </w:p>
        </w:tc>
        <w:tc>
          <w:tcPr>
            <w:tcW w:w="1598" w:type="dxa"/>
            <w:shd w:val="clear" w:color="auto" w:fill="auto"/>
            <w:vAlign w:val="center"/>
          </w:tcPr>
          <w:p w14:paraId="63321F43" w14:textId="77777777" w:rsidR="00482483" w:rsidRPr="0038225F" w:rsidRDefault="00482483" w:rsidP="002D7627">
            <w:pPr>
              <w:pStyle w:val="14"/>
              <w:jc w:val="right"/>
              <w:rPr>
                <w:rFonts w:hAnsi="標楷體"/>
              </w:rPr>
            </w:pPr>
            <w:r w:rsidRPr="0038225F">
              <w:rPr>
                <w:rFonts w:hAnsi="標楷體"/>
              </w:rPr>
              <w:t xml:space="preserve">92.4 </w:t>
            </w:r>
          </w:p>
        </w:tc>
        <w:tc>
          <w:tcPr>
            <w:tcW w:w="1598" w:type="dxa"/>
            <w:shd w:val="clear" w:color="auto" w:fill="auto"/>
            <w:vAlign w:val="center"/>
          </w:tcPr>
          <w:p w14:paraId="14E6448E" w14:textId="77777777" w:rsidR="00482483" w:rsidRPr="0038225F" w:rsidRDefault="00482483" w:rsidP="002D7627">
            <w:pPr>
              <w:pStyle w:val="14"/>
              <w:jc w:val="right"/>
              <w:rPr>
                <w:rFonts w:hAnsi="標楷體"/>
              </w:rPr>
            </w:pPr>
            <w:r w:rsidRPr="0038225F">
              <w:rPr>
                <w:rFonts w:hAnsi="標楷體"/>
              </w:rPr>
              <w:t xml:space="preserve">80.8 </w:t>
            </w:r>
          </w:p>
        </w:tc>
        <w:tc>
          <w:tcPr>
            <w:tcW w:w="2559" w:type="dxa"/>
            <w:shd w:val="clear" w:color="auto" w:fill="auto"/>
            <w:vAlign w:val="center"/>
          </w:tcPr>
          <w:p w14:paraId="60E0AEAF" w14:textId="77777777" w:rsidR="00482483" w:rsidRPr="0038225F" w:rsidRDefault="00482483" w:rsidP="002D7627">
            <w:pPr>
              <w:pStyle w:val="14"/>
              <w:ind w:left="1602" w:hanging="1602"/>
              <w:jc w:val="right"/>
              <w:rPr>
                <w:rFonts w:hAnsi="標楷體"/>
                <w:b/>
                <w:bCs/>
              </w:rPr>
            </w:pPr>
            <w:r w:rsidRPr="0038225F">
              <w:rPr>
                <w:rFonts w:hAnsi="標楷體" w:hint="eastAsia"/>
                <w:b/>
                <w:bCs/>
              </w:rPr>
              <w:t xml:space="preserve">87.45 </w:t>
            </w:r>
          </w:p>
        </w:tc>
        <w:tc>
          <w:tcPr>
            <w:tcW w:w="1838" w:type="dxa"/>
            <w:shd w:val="clear" w:color="auto" w:fill="auto"/>
            <w:vAlign w:val="center"/>
          </w:tcPr>
          <w:p w14:paraId="269A6B22" w14:textId="77777777" w:rsidR="00482483" w:rsidRPr="0038225F" w:rsidRDefault="00482483" w:rsidP="002D7627">
            <w:pPr>
              <w:pStyle w:val="14"/>
              <w:ind w:left="1602" w:hanging="1602"/>
              <w:jc w:val="right"/>
              <w:rPr>
                <w:rFonts w:hAnsi="標楷體"/>
                <w:b/>
                <w:bCs/>
              </w:rPr>
            </w:pPr>
            <w:r w:rsidRPr="0038225F">
              <w:rPr>
                <w:rFonts w:hAnsi="標楷體"/>
                <w:b/>
                <w:bCs/>
              </w:rPr>
              <w:t xml:space="preserve">6.13 </w:t>
            </w:r>
          </w:p>
        </w:tc>
      </w:tr>
      <w:tr w:rsidR="0038225F" w:rsidRPr="0038225F" w14:paraId="41CDE093" w14:textId="77777777" w:rsidTr="002D7627">
        <w:trPr>
          <w:trHeight w:val="228"/>
        </w:trPr>
        <w:tc>
          <w:tcPr>
            <w:tcW w:w="1027" w:type="dxa"/>
            <w:shd w:val="clear" w:color="auto" w:fill="auto"/>
          </w:tcPr>
          <w:p w14:paraId="3D0795E6" w14:textId="77777777" w:rsidR="00482483" w:rsidRPr="0038225F" w:rsidRDefault="00482483" w:rsidP="002D7627">
            <w:pPr>
              <w:pStyle w:val="14"/>
              <w:jc w:val="center"/>
              <w:rPr>
                <w:rFonts w:hAnsi="標楷體"/>
              </w:rPr>
            </w:pPr>
            <w:r w:rsidRPr="0038225F">
              <w:rPr>
                <w:rFonts w:hAnsi="標楷體" w:hint="eastAsia"/>
              </w:rPr>
              <w:t>102</w:t>
            </w:r>
          </w:p>
        </w:tc>
        <w:tc>
          <w:tcPr>
            <w:tcW w:w="1598" w:type="dxa"/>
            <w:shd w:val="clear" w:color="auto" w:fill="auto"/>
            <w:vAlign w:val="center"/>
          </w:tcPr>
          <w:p w14:paraId="670E75EA" w14:textId="77777777" w:rsidR="00482483" w:rsidRPr="0038225F" w:rsidRDefault="00482483" w:rsidP="002D7627">
            <w:pPr>
              <w:pStyle w:val="14"/>
              <w:jc w:val="right"/>
              <w:rPr>
                <w:rFonts w:hAnsi="標楷體"/>
              </w:rPr>
            </w:pPr>
            <w:r w:rsidRPr="0038225F">
              <w:rPr>
                <w:rFonts w:hAnsi="標楷體"/>
              </w:rPr>
              <w:t xml:space="preserve">94.2 </w:t>
            </w:r>
          </w:p>
        </w:tc>
        <w:tc>
          <w:tcPr>
            <w:tcW w:w="1598" w:type="dxa"/>
            <w:shd w:val="clear" w:color="auto" w:fill="auto"/>
            <w:vAlign w:val="center"/>
          </w:tcPr>
          <w:p w14:paraId="30CE7849" w14:textId="77777777" w:rsidR="00482483" w:rsidRPr="0038225F" w:rsidRDefault="00482483" w:rsidP="002D7627">
            <w:pPr>
              <w:pStyle w:val="14"/>
              <w:jc w:val="right"/>
              <w:rPr>
                <w:rFonts w:hAnsi="標楷體"/>
              </w:rPr>
            </w:pPr>
            <w:r w:rsidRPr="0038225F">
              <w:rPr>
                <w:rFonts w:hAnsi="標楷體"/>
              </w:rPr>
              <w:t xml:space="preserve">82.3 </w:t>
            </w:r>
          </w:p>
        </w:tc>
        <w:tc>
          <w:tcPr>
            <w:tcW w:w="2559" w:type="dxa"/>
            <w:shd w:val="clear" w:color="auto" w:fill="auto"/>
            <w:vAlign w:val="center"/>
          </w:tcPr>
          <w:p w14:paraId="7BE96008" w14:textId="77777777" w:rsidR="00482483" w:rsidRPr="0038225F" w:rsidRDefault="00482483" w:rsidP="002D7627">
            <w:pPr>
              <w:pStyle w:val="14"/>
              <w:jc w:val="right"/>
              <w:rPr>
                <w:rFonts w:hAnsi="標楷體"/>
              </w:rPr>
            </w:pPr>
            <w:r w:rsidRPr="0038225F">
              <w:rPr>
                <w:rFonts w:hAnsi="標楷體" w:hint="eastAsia"/>
              </w:rPr>
              <w:t xml:space="preserve">87.37 </w:t>
            </w:r>
          </w:p>
        </w:tc>
        <w:tc>
          <w:tcPr>
            <w:tcW w:w="1838" w:type="dxa"/>
            <w:shd w:val="clear" w:color="auto" w:fill="auto"/>
            <w:vAlign w:val="center"/>
          </w:tcPr>
          <w:p w14:paraId="4316191A" w14:textId="77777777" w:rsidR="00482483" w:rsidRPr="0038225F" w:rsidRDefault="00482483" w:rsidP="002D7627">
            <w:pPr>
              <w:pStyle w:val="14"/>
              <w:jc w:val="right"/>
              <w:rPr>
                <w:rFonts w:hAnsi="標楷體"/>
              </w:rPr>
            </w:pPr>
            <w:r w:rsidRPr="0038225F">
              <w:rPr>
                <w:rFonts w:hAnsi="標楷體"/>
              </w:rPr>
              <w:t xml:space="preserve">6.08 </w:t>
            </w:r>
          </w:p>
        </w:tc>
      </w:tr>
      <w:tr w:rsidR="0038225F" w:rsidRPr="0038225F" w14:paraId="24A30CA7" w14:textId="77777777" w:rsidTr="002D7627">
        <w:trPr>
          <w:trHeight w:val="228"/>
        </w:trPr>
        <w:tc>
          <w:tcPr>
            <w:tcW w:w="1027" w:type="dxa"/>
            <w:shd w:val="clear" w:color="auto" w:fill="auto"/>
          </w:tcPr>
          <w:p w14:paraId="122D30FC" w14:textId="77777777" w:rsidR="00482483" w:rsidRPr="0038225F" w:rsidRDefault="00482483" w:rsidP="002D7627">
            <w:pPr>
              <w:pStyle w:val="14"/>
              <w:jc w:val="center"/>
              <w:rPr>
                <w:rFonts w:hAnsi="標楷體"/>
              </w:rPr>
            </w:pPr>
            <w:r w:rsidRPr="0038225F">
              <w:rPr>
                <w:rFonts w:hAnsi="標楷體" w:hint="eastAsia"/>
              </w:rPr>
              <w:t>103</w:t>
            </w:r>
          </w:p>
        </w:tc>
        <w:tc>
          <w:tcPr>
            <w:tcW w:w="1598" w:type="dxa"/>
            <w:shd w:val="clear" w:color="auto" w:fill="auto"/>
            <w:vAlign w:val="center"/>
          </w:tcPr>
          <w:p w14:paraId="6ABCF542" w14:textId="77777777" w:rsidR="00482483" w:rsidRPr="0038225F" w:rsidRDefault="00482483" w:rsidP="002D7627">
            <w:pPr>
              <w:pStyle w:val="14"/>
              <w:jc w:val="right"/>
              <w:rPr>
                <w:rFonts w:hAnsi="標楷體"/>
              </w:rPr>
            </w:pPr>
            <w:r w:rsidRPr="0038225F">
              <w:rPr>
                <w:rFonts w:hAnsi="標楷體"/>
              </w:rPr>
              <w:t xml:space="preserve">95.7 </w:t>
            </w:r>
          </w:p>
        </w:tc>
        <w:tc>
          <w:tcPr>
            <w:tcW w:w="1598" w:type="dxa"/>
            <w:shd w:val="clear" w:color="auto" w:fill="auto"/>
            <w:vAlign w:val="center"/>
          </w:tcPr>
          <w:p w14:paraId="6E19CA47" w14:textId="77777777" w:rsidR="00482483" w:rsidRPr="0038225F" w:rsidRDefault="00482483" w:rsidP="002D7627">
            <w:pPr>
              <w:pStyle w:val="14"/>
              <w:jc w:val="right"/>
              <w:rPr>
                <w:rFonts w:hAnsi="標楷體"/>
              </w:rPr>
            </w:pPr>
            <w:r w:rsidRPr="0038225F">
              <w:rPr>
                <w:rFonts w:hAnsi="標楷體"/>
              </w:rPr>
              <w:t xml:space="preserve">83.0 </w:t>
            </w:r>
          </w:p>
        </w:tc>
        <w:tc>
          <w:tcPr>
            <w:tcW w:w="2559" w:type="dxa"/>
            <w:shd w:val="clear" w:color="auto" w:fill="auto"/>
            <w:vAlign w:val="center"/>
          </w:tcPr>
          <w:p w14:paraId="6E71F5CF" w14:textId="77777777" w:rsidR="00482483" w:rsidRPr="0038225F" w:rsidRDefault="00482483" w:rsidP="002D7627">
            <w:pPr>
              <w:pStyle w:val="14"/>
              <w:jc w:val="right"/>
              <w:rPr>
                <w:rFonts w:hAnsi="標楷體"/>
              </w:rPr>
            </w:pPr>
            <w:r w:rsidRPr="0038225F">
              <w:rPr>
                <w:rFonts w:hAnsi="標楷體" w:hint="eastAsia"/>
              </w:rPr>
              <w:t xml:space="preserve">86.73 </w:t>
            </w:r>
          </w:p>
        </w:tc>
        <w:tc>
          <w:tcPr>
            <w:tcW w:w="1838" w:type="dxa"/>
            <w:shd w:val="clear" w:color="auto" w:fill="auto"/>
            <w:vAlign w:val="center"/>
          </w:tcPr>
          <w:p w14:paraId="24EFF552" w14:textId="77777777" w:rsidR="00482483" w:rsidRPr="0038225F" w:rsidRDefault="00482483" w:rsidP="002D7627">
            <w:pPr>
              <w:pStyle w:val="14"/>
              <w:jc w:val="right"/>
              <w:rPr>
                <w:rFonts w:hAnsi="標楷體"/>
              </w:rPr>
            </w:pPr>
            <w:r w:rsidRPr="0038225F">
              <w:rPr>
                <w:rFonts w:hAnsi="標楷體"/>
              </w:rPr>
              <w:t xml:space="preserve">6.05 </w:t>
            </w:r>
          </w:p>
        </w:tc>
      </w:tr>
      <w:tr w:rsidR="0038225F" w:rsidRPr="0038225F" w14:paraId="47393A8B" w14:textId="77777777" w:rsidTr="002D7627">
        <w:trPr>
          <w:trHeight w:val="219"/>
        </w:trPr>
        <w:tc>
          <w:tcPr>
            <w:tcW w:w="1027" w:type="dxa"/>
            <w:shd w:val="clear" w:color="auto" w:fill="auto"/>
          </w:tcPr>
          <w:p w14:paraId="1E292F8C" w14:textId="77777777" w:rsidR="00482483" w:rsidRPr="0038225F" w:rsidRDefault="00482483" w:rsidP="002D7627">
            <w:pPr>
              <w:pStyle w:val="14"/>
              <w:jc w:val="center"/>
              <w:rPr>
                <w:rFonts w:hAnsi="標楷體"/>
              </w:rPr>
            </w:pPr>
            <w:r w:rsidRPr="0038225F">
              <w:rPr>
                <w:rFonts w:hAnsi="標楷體" w:hint="eastAsia"/>
              </w:rPr>
              <w:t>104</w:t>
            </w:r>
          </w:p>
        </w:tc>
        <w:tc>
          <w:tcPr>
            <w:tcW w:w="1598" w:type="dxa"/>
            <w:shd w:val="clear" w:color="auto" w:fill="auto"/>
            <w:vAlign w:val="center"/>
          </w:tcPr>
          <w:p w14:paraId="2D11CF46" w14:textId="77777777" w:rsidR="00482483" w:rsidRPr="0038225F" w:rsidRDefault="00482483" w:rsidP="002D7627">
            <w:pPr>
              <w:pStyle w:val="14"/>
              <w:jc w:val="right"/>
              <w:rPr>
                <w:rFonts w:hAnsi="標楷體"/>
              </w:rPr>
            </w:pPr>
            <w:r w:rsidRPr="0038225F">
              <w:rPr>
                <w:rFonts w:hAnsi="標楷體"/>
              </w:rPr>
              <w:t xml:space="preserve">96.5 </w:t>
            </w:r>
          </w:p>
        </w:tc>
        <w:tc>
          <w:tcPr>
            <w:tcW w:w="1598" w:type="dxa"/>
            <w:shd w:val="clear" w:color="auto" w:fill="auto"/>
            <w:vAlign w:val="center"/>
          </w:tcPr>
          <w:p w14:paraId="1F4979DD" w14:textId="77777777" w:rsidR="00482483" w:rsidRPr="0038225F" w:rsidRDefault="00482483" w:rsidP="002D7627">
            <w:pPr>
              <w:pStyle w:val="14"/>
              <w:jc w:val="right"/>
              <w:rPr>
                <w:rFonts w:hAnsi="標楷體"/>
              </w:rPr>
            </w:pPr>
            <w:r w:rsidRPr="0038225F">
              <w:rPr>
                <w:rFonts w:hAnsi="標楷體"/>
              </w:rPr>
              <w:t xml:space="preserve">83.7 </w:t>
            </w:r>
          </w:p>
        </w:tc>
        <w:tc>
          <w:tcPr>
            <w:tcW w:w="2559" w:type="dxa"/>
            <w:shd w:val="clear" w:color="auto" w:fill="auto"/>
            <w:vAlign w:val="center"/>
          </w:tcPr>
          <w:p w14:paraId="60D4C70F" w14:textId="77777777" w:rsidR="00482483" w:rsidRPr="0038225F" w:rsidRDefault="00482483" w:rsidP="002D7627">
            <w:pPr>
              <w:pStyle w:val="14"/>
              <w:jc w:val="right"/>
              <w:rPr>
                <w:rFonts w:hAnsi="標楷體"/>
              </w:rPr>
            </w:pPr>
            <w:r w:rsidRPr="0038225F">
              <w:rPr>
                <w:rFonts w:hAnsi="標楷體" w:hint="eastAsia"/>
              </w:rPr>
              <w:t xml:space="preserve">86.74 </w:t>
            </w:r>
          </w:p>
        </w:tc>
        <w:tc>
          <w:tcPr>
            <w:tcW w:w="1838" w:type="dxa"/>
            <w:shd w:val="clear" w:color="auto" w:fill="auto"/>
            <w:vAlign w:val="center"/>
          </w:tcPr>
          <w:p w14:paraId="5DE577FE" w14:textId="77777777" w:rsidR="00482483" w:rsidRPr="0038225F" w:rsidRDefault="00482483" w:rsidP="002D7627">
            <w:pPr>
              <w:pStyle w:val="14"/>
              <w:jc w:val="right"/>
              <w:rPr>
                <w:rFonts w:hAnsi="標楷體"/>
              </w:rPr>
            </w:pPr>
            <w:r w:rsidRPr="0038225F">
              <w:rPr>
                <w:rFonts w:hAnsi="標楷體"/>
              </w:rPr>
              <w:t xml:space="preserve">6.06 </w:t>
            </w:r>
          </w:p>
        </w:tc>
      </w:tr>
      <w:tr w:rsidR="0038225F" w:rsidRPr="0038225F" w14:paraId="771B3FF4" w14:textId="77777777" w:rsidTr="002D7627">
        <w:trPr>
          <w:trHeight w:val="228"/>
        </w:trPr>
        <w:tc>
          <w:tcPr>
            <w:tcW w:w="1027" w:type="dxa"/>
            <w:shd w:val="clear" w:color="auto" w:fill="auto"/>
          </w:tcPr>
          <w:p w14:paraId="7987B637" w14:textId="77777777" w:rsidR="00482483" w:rsidRPr="0038225F" w:rsidRDefault="00482483" w:rsidP="002D7627">
            <w:pPr>
              <w:pStyle w:val="14"/>
              <w:jc w:val="center"/>
              <w:rPr>
                <w:rFonts w:hAnsi="標楷體"/>
              </w:rPr>
            </w:pPr>
            <w:r w:rsidRPr="0038225F">
              <w:rPr>
                <w:rFonts w:hAnsi="標楷體" w:hint="eastAsia"/>
              </w:rPr>
              <w:t>105</w:t>
            </w:r>
          </w:p>
        </w:tc>
        <w:tc>
          <w:tcPr>
            <w:tcW w:w="1598" w:type="dxa"/>
            <w:shd w:val="clear" w:color="auto" w:fill="auto"/>
            <w:vAlign w:val="center"/>
          </w:tcPr>
          <w:p w14:paraId="6666665F" w14:textId="77777777" w:rsidR="00482483" w:rsidRPr="0038225F" w:rsidRDefault="00482483" w:rsidP="002D7627">
            <w:pPr>
              <w:pStyle w:val="14"/>
              <w:jc w:val="right"/>
              <w:rPr>
                <w:rFonts w:hAnsi="標楷體"/>
              </w:rPr>
            </w:pPr>
            <w:r w:rsidRPr="0038225F">
              <w:rPr>
                <w:rFonts w:hAnsi="標楷體"/>
              </w:rPr>
              <w:t xml:space="preserve">99.3 </w:t>
            </w:r>
          </w:p>
        </w:tc>
        <w:tc>
          <w:tcPr>
            <w:tcW w:w="1598" w:type="dxa"/>
            <w:shd w:val="clear" w:color="auto" w:fill="auto"/>
            <w:vAlign w:val="center"/>
          </w:tcPr>
          <w:p w14:paraId="0172373D" w14:textId="77777777" w:rsidR="00482483" w:rsidRPr="0038225F" w:rsidRDefault="00482483" w:rsidP="002D7627">
            <w:pPr>
              <w:pStyle w:val="14"/>
              <w:jc w:val="right"/>
              <w:rPr>
                <w:rFonts w:hAnsi="標楷體"/>
              </w:rPr>
            </w:pPr>
            <w:r w:rsidRPr="0038225F">
              <w:rPr>
                <w:rFonts w:hAnsi="標楷體"/>
              </w:rPr>
              <w:t xml:space="preserve">85.8 </w:t>
            </w:r>
          </w:p>
        </w:tc>
        <w:tc>
          <w:tcPr>
            <w:tcW w:w="2559" w:type="dxa"/>
            <w:shd w:val="clear" w:color="auto" w:fill="auto"/>
            <w:vAlign w:val="center"/>
          </w:tcPr>
          <w:p w14:paraId="15BDC1C8" w14:textId="77777777" w:rsidR="00482483" w:rsidRPr="0038225F" w:rsidRDefault="00482483" w:rsidP="002D7627">
            <w:pPr>
              <w:pStyle w:val="14"/>
              <w:jc w:val="right"/>
              <w:rPr>
                <w:rFonts w:hAnsi="標楷體"/>
              </w:rPr>
            </w:pPr>
            <w:r w:rsidRPr="0038225F">
              <w:rPr>
                <w:rFonts w:hAnsi="標楷體" w:hint="eastAsia"/>
              </w:rPr>
              <w:t xml:space="preserve">86.40 </w:t>
            </w:r>
          </w:p>
        </w:tc>
        <w:tc>
          <w:tcPr>
            <w:tcW w:w="1838" w:type="dxa"/>
            <w:shd w:val="clear" w:color="auto" w:fill="auto"/>
            <w:vAlign w:val="center"/>
          </w:tcPr>
          <w:p w14:paraId="2BBFC5FD" w14:textId="77777777" w:rsidR="00482483" w:rsidRPr="0038225F" w:rsidRDefault="00482483" w:rsidP="002D7627">
            <w:pPr>
              <w:pStyle w:val="14"/>
              <w:jc w:val="right"/>
              <w:rPr>
                <w:rFonts w:hAnsi="標楷體"/>
              </w:rPr>
            </w:pPr>
            <w:r w:rsidRPr="0038225F">
              <w:rPr>
                <w:rFonts w:hAnsi="標楷體"/>
              </w:rPr>
              <w:t xml:space="preserve">6.08 </w:t>
            </w:r>
          </w:p>
        </w:tc>
      </w:tr>
      <w:tr w:rsidR="0038225F" w:rsidRPr="0038225F" w14:paraId="1AA00149" w14:textId="77777777" w:rsidTr="002D7627">
        <w:trPr>
          <w:trHeight w:val="228"/>
        </w:trPr>
        <w:tc>
          <w:tcPr>
            <w:tcW w:w="1027" w:type="dxa"/>
            <w:shd w:val="clear" w:color="auto" w:fill="auto"/>
          </w:tcPr>
          <w:p w14:paraId="6B716F4F" w14:textId="77777777" w:rsidR="00482483" w:rsidRPr="0038225F" w:rsidRDefault="00482483" w:rsidP="002D7627">
            <w:pPr>
              <w:pStyle w:val="14"/>
              <w:jc w:val="center"/>
              <w:rPr>
                <w:rFonts w:hAnsi="標楷體"/>
              </w:rPr>
            </w:pPr>
            <w:r w:rsidRPr="0038225F">
              <w:rPr>
                <w:rFonts w:hAnsi="標楷體" w:hint="eastAsia"/>
              </w:rPr>
              <w:lastRenderedPageBreak/>
              <w:t>106</w:t>
            </w:r>
          </w:p>
        </w:tc>
        <w:tc>
          <w:tcPr>
            <w:tcW w:w="1598" w:type="dxa"/>
            <w:shd w:val="clear" w:color="auto" w:fill="auto"/>
            <w:vAlign w:val="center"/>
          </w:tcPr>
          <w:p w14:paraId="79C80F13" w14:textId="77777777" w:rsidR="00482483" w:rsidRPr="0038225F" w:rsidRDefault="00482483" w:rsidP="002D7627">
            <w:pPr>
              <w:pStyle w:val="14"/>
              <w:jc w:val="right"/>
              <w:rPr>
                <w:rFonts w:hAnsi="標楷體"/>
              </w:rPr>
            </w:pPr>
            <w:r w:rsidRPr="0038225F">
              <w:rPr>
                <w:rFonts w:hAnsi="標楷體"/>
              </w:rPr>
              <w:t xml:space="preserve">101.9 </w:t>
            </w:r>
          </w:p>
        </w:tc>
        <w:tc>
          <w:tcPr>
            <w:tcW w:w="1598" w:type="dxa"/>
            <w:shd w:val="clear" w:color="auto" w:fill="auto"/>
            <w:vAlign w:val="center"/>
          </w:tcPr>
          <w:p w14:paraId="0AF742F8" w14:textId="77777777" w:rsidR="00482483" w:rsidRPr="0038225F" w:rsidRDefault="00482483" w:rsidP="002D7627">
            <w:pPr>
              <w:pStyle w:val="14"/>
              <w:jc w:val="right"/>
              <w:rPr>
                <w:rFonts w:hAnsi="標楷體"/>
              </w:rPr>
            </w:pPr>
            <w:r w:rsidRPr="0038225F">
              <w:rPr>
                <w:rFonts w:hAnsi="標楷體"/>
              </w:rPr>
              <w:t xml:space="preserve">88.1 </w:t>
            </w:r>
          </w:p>
        </w:tc>
        <w:tc>
          <w:tcPr>
            <w:tcW w:w="2559" w:type="dxa"/>
            <w:shd w:val="clear" w:color="auto" w:fill="auto"/>
            <w:vAlign w:val="center"/>
          </w:tcPr>
          <w:p w14:paraId="4AD0C955" w14:textId="77777777" w:rsidR="00482483" w:rsidRPr="0038225F" w:rsidRDefault="00482483" w:rsidP="002D7627">
            <w:pPr>
              <w:pStyle w:val="14"/>
              <w:jc w:val="right"/>
              <w:rPr>
                <w:rFonts w:hAnsi="標楷體"/>
              </w:rPr>
            </w:pPr>
            <w:r w:rsidRPr="0038225F">
              <w:rPr>
                <w:rFonts w:hAnsi="標楷體" w:hint="eastAsia"/>
              </w:rPr>
              <w:t xml:space="preserve">86.46 </w:t>
            </w:r>
          </w:p>
        </w:tc>
        <w:tc>
          <w:tcPr>
            <w:tcW w:w="1838" w:type="dxa"/>
            <w:shd w:val="clear" w:color="auto" w:fill="auto"/>
            <w:vAlign w:val="center"/>
          </w:tcPr>
          <w:p w14:paraId="46C8A648" w14:textId="77777777" w:rsidR="00482483" w:rsidRPr="0038225F" w:rsidRDefault="00482483" w:rsidP="002D7627">
            <w:pPr>
              <w:pStyle w:val="14"/>
              <w:jc w:val="right"/>
              <w:rPr>
                <w:rFonts w:hAnsi="標楷體"/>
              </w:rPr>
            </w:pPr>
            <w:r w:rsidRPr="0038225F">
              <w:rPr>
                <w:rFonts w:hAnsi="標楷體"/>
              </w:rPr>
              <w:t xml:space="preserve">6.07 </w:t>
            </w:r>
          </w:p>
        </w:tc>
      </w:tr>
      <w:tr w:rsidR="0038225F" w:rsidRPr="0038225F" w14:paraId="3C14F9A8" w14:textId="77777777" w:rsidTr="002D7627">
        <w:trPr>
          <w:trHeight w:val="228"/>
        </w:trPr>
        <w:tc>
          <w:tcPr>
            <w:tcW w:w="1027" w:type="dxa"/>
            <w:shd w:val="clear" w:color="auto" w:fill="auto"/>
          </w:tcPr>
          <w:p w14:paraId="075DFAEE" w14:textId="77777777" w:rsidR="00482483" w:rsidRPr="0038225F" w:rsidRDefault="00482483" w:rsidP="002D7627">
            <w:pPr>
              <w:pStyle w:val="14"/>
              <w:jc w:val="center"/>
              <w:rPr>
                <w:rFonts w:hAnsi="標楷體"/>
              </w:rPr>
            </w:pPr>
            <w:r w:rsidRPr="0038225F">
              <w:rPr>
                <w:rFonts w:hAnsi="標楷體" w:hint="eastAsia"/>
              </w:rPr>
              <w:t>107</w:t>
            </w:r>
          </w:p>
        </w:tc>
        <w:tc>
          <w:tcPr>
            <w:tcW w:w="1598" w:type="dxa"/>
            <w:shd w:val="clear" w:color="auto" w:fill="auto"/>
            <w:vAlign w:val="center"/>
          </w:tcPr>
          <w:p w14:paraId="3B7032C9" w14:textId="77777777" w:rsidR="00482483" w:rsidRPr="0038225F" w:rsidRDefault="00482483" w:rsidP="002D7627">
            <w:pPr>
              <w:pStyle w:val="14"/>
              <w:jc w:val="right"/>
              <w:rPr>
                <w:rFonts w:hAnsi="標楷體"/>
              </w:rPr>
            </w:pPr>
            <w:r w:rsidRPr="0038225F">
              <w:rPr>
                <w:rFonts w:hAnsi="標楷體"/>
              </w:rPr>
              <w:t xml:space="preserve">103.6 </w:t>
            </w:r>
          </w:p>
        </w:tc>
        <w:tc>
          <w:tcPr>
            <w:tcW w:w="1598" w:type="dxa"/>
            <w:shd w:val="clear" w:color="auto" w:fill="auto"/>
            <w:vAlign w:val="center"/>
          </w:tcPr>
          <w:p w14:paraId="5A5916F2" w14:textId="77777777" w:rsidR="00482483" w:rsidRPr="0038225F" w:rsidRDefault="00482483" w:rsidP="002D7627">
            <w:pPr>
              <w:pStyle w:val="14"/>
              <w:jc w:val="right"/>
              <w:rPr>
                <w:rFonts w:hAnsi="標楷體"/>
              </w:rPr>
            </w:pPr>
            <w:r w:rsidRPr="0038225F">
              <w:rPr>
                <w:rFonts w:hAnsi="標楷體"/>
              </w:rPr>
              <w:t xml:space="preserve">88.6 </w:t>
            </w:r>
          </w:p>
        </w:tc>
        <w:tc>
          <w:tcPr>
            <w:tcW w:w="2559" w:type="dxa"/>
            <w:shd w:val="clear" w:color="auto" w:fill="auto"/>
            <w:vAlign w:val="center"/>
          </w:tcPr>
          <w:p w14:paraId="26D21829" w14:textId="77777777" w:rsidR="00482483" w:rsidRPr="0038225F" w:rsidRDefault="00482483" w:rsidP="002D7627">
            <w:pPr>
              <w:pStyle w:val="14"/>
              <w:jc w:val="right"/>
              <w:rPr>
                <w:rFonts w:hAnsi="標楷體"/>
              </w:rPr>
            </w:pPr>
            <w:r w:rsidRPr="0038225F">
              <w:rPr>
                <w:rFonts w:hAnsi="標楷體" w:hint="eastAsia"/>
              </w:rPr>
              <w:t xml:space="preserve">85.52 </w:t>
            </w:r>
          </w:p>
        </w:tc>
        <w:tc>
          <w:tcPr>
            <w:tcW w:w="1838" w:type="dxa"/>
            <w:shd w:val="clear" w:color="auto" w:fill="auto"/>
            <w:vAlign w:val="center"/>
          </w:tcPr>
          <w:p w14:paraId="64F592FE" w14:textId="77777777" w:rsidR="00482483" w:rsidRPr="0038225F" w:rsidRDefault="00482483" w:rsidP="002D7627">
            <w:pPr>
              <w:pStyle w:val="14"/>
              <w:jc w:val="right"/>
              <w:rPr>
                <w:rFonts w:hAnsi="標楷體"/>
              </w:rPr>
            </w:pPr>
            <w:r w:rsidRPr="0038225F">
              <w:rPr>
                <w:rFonts w:hAnsi="標楷體"/>
              </w:rPr>
              <w:t xml:space="preserve">6.09 </w:t>
            </w:r>
          </w:p>
        </w:tc>
      </w:tr>
      <w:tr w:rsidR="0038225F" w:rsidRPr="0038225F" w14:paraId="1346FA83" w14:textId="77777777" w:rsidTr="002D7627">
        <w:trPr>
          <w:trHeight w:val="219"/>
        </w:trPr>
        <w:tc>
          <w:tcPr>
            <w:tcW w:w="1027" w:type="dxa"/>
            <w:shd w:val="clear" w:color="auto" w:fill="auto"/>
          </w:tcPr>
          <w:p w14:paraId="0BBA84A4" w14:textId="77777777" w:rsidR="00482483" w:rsidRPr="0038225F" w:rsidRDefault="00482483" w:rsidP="002D7627">
            <w:pPr>
              <w:pStyle w:val="14"/>
              <w:jc w:val="center"/>
              <w:rPr>
                <w:rFonts w:hAnsi="標楷體"/>
              </w:rPr>
            </w:pPr>
            <w:r w:rsidRPr="0038225F">
              <w:rPr>
                <w:rFonts w:hAnsi="標楷體" w:hint="eastAsia"/>
              </w:rPr>
              <w:t>108</w:t>
            </w:r>
          </w:p>
        </w:tc>
        <w:tc>
          <w:tcPr>
            <w:tcW w:w="1598" w:type="dxa"/>
            <w:shd w:val="clear" w:color="auto" w:fill="auto"/>
            <w:vAlign w:val="center"/>
          </w:tcPr>
          <w:p w14:paraId="0D7F3C8E" w14:textId="77777777" w:rsidR="00482483" w:rsidRPr="0038225F" w:rsidRDefault="00482483" w:rsidP="002D7627">
            <w:pPr>
              <w:pStyle w:val="14"/>
              <w:jc w:val="right"/>
              <w:rPr>
                <w:rFonts w:hAnsi="標楷體"/>
              </w:rPr>
            </w:pPr>
            <w:r w:rsidRPr="0038225F">
              <w:rPr>
                <w:rFonts w:hAnsi="標楷體"/>
              </w:rPr>
              <w:t xml:space="preserve">106.0 </w:t>
            </w:r>
          </w:p>
        </w:tc>
        <w:tc>
          <w:tcPr>
            <w:tcW w:w="1598" w:type="dxa"/>
            <w:shd w:val="clear" w:color="auto" w:fill="auto"/>
            <w:vAlign w:val="center"/>
          </w:tcPr>
          <w:p w14:paraId="6542D72B" w14:textId="77777777" w:rsidR="00482483" w:rsidRPr="0038225F" w:rsidRDefault="00482483" w:rsidP="002D7627">
            <w:pPr>
              <w:pStyle w:val="14"/>
              <w:jc w:val="right"/>
              <w:rPr>
                <w:rFonts w:hAnsi="標楷體"/>
              </w:rPr>
            </w:pPr>
            <w:r w:rsidRPr="0038225F">
              <w:rPr>
                <w:rFonts w:hAnsi="標楷體"/>
              </w:rPr>
              <w:t xml:space="preserve">90.5 </w:t>
            </w:r>
          </w:p>
        </w:tc>
        <w:tc>
          <w:tcPr>
            <w:tcW w:w="2559" w:type="dxa"/>
            <w:shd w:val="clear" w:color="auto" w:fill="auto"/>
            <w:vAlign w:val="center"/>
          </w:tcPr>
          <w:p w14:paraId="504586AE" w14:textId="77777777" w:rsidR="00482483" w:rsidRPr="0038225F" w:rsidRDefault="00482483" w:rsidP="002D7627">
            <w:pPr>
              <w:pStyle w:val="14"/>
              <w:jc w:val="right"/>
              <w:rPr>
                <w:rFonts w:hAnsi="標楷體"/>
              </w:rPr>
            </w:pPr>
            <w:r w:rsidRPr="0038225F">
              <w:rPr>
                <w:rFonts w:hAnsi="標楷體" w:hint="eastAsia"/>
              </w:rPr>
              <w:t xml:space="preserve">85.38 </w:t>
            </w:r>
          </w:p>
        </w:tc>
        <w:tc>
          <w:tcPr>
            <w:tcW w:w="1838" w:type="dxa"/>
            <w:shd w:val="clear" w:color="auto" w:fill="auto"/>
            <w:vAlign w:val="center"/>
          </w:tcPr>
          <w:p w14:paraId="164C96EF" w14:textId="77777777" w:rsidR="00482483" w:rsidRPr="0038225F" w:rsidRDefault="00482483" w:rsidP="002D7627">
            <w:pPr>
              <w:pStyle w:val="14"/>
              <w:jc w:val="right"/>
              <w:rPr>
                <w:rFonts w:hAnsi="標楷體"/>
              </w:rPr>
            </w:pPr>
            <w:r w:rsidRPr="0038225F">
              <w:rPr>
                <w:rFonts w:hAnsi="標楷體"/>
              </w:rPr>
              <w:t xml:space="preserve">6.10 </w:t>
            </w:r>
          </w:p>
        </w:tc>
      </w:tr>
      <w:tr w:rsidR="0038225F" w:rsidRPr="0038225F" w14:paraId="4D33C1B3" w14:textId="77777777" w:rsidTr="002D7627">
        <w:trPr>
          <w:trHeight w:val="228"/>
        </w:trPr>
        <w:tc>
          <w:tcPr>
            <w:tcW w:w="1027" w:type="dxa"/>
            <w:shd w:val="clear" w:color="auto" w:fill="auto"/>
          </w:tcPr>
          <w:p w14:paraId="25052319" w14:textId="77777777" w:rsidR="00482483" w:rsidRPr="0038225F" w:rsidRDefault="00482483" w:rsidP="002D7627">
            <w:pPr>
              <w:pStyle w:val="14"/>
              <w:jc w:val="center"/>
              <w:rPr>
                <w:rFonts w:hAnsi="標楷體"/>
              </w:rPr>
            </w:pPr>
            <w:r w:rsidRPr="0038225F">
              <w:rPr>
                <w:rFonts w:hAnsi="標楷體" w:hint="eastAsia"/>
              </w:rPr>
              <w:t>109</w:t>
            </w:r>
          </w:p>
        </w:tc>
        <w:tc>
          <w:tcPr>
            <w:tcW w:w="1598" w:type="dxa"/>
            <w:shd w:val="clear" w:color="auto" w:fill="auto"/>
            <w:vAlign w:val="center"/>
          </w:tcPr>
          <w:p w14:paraId="51202FB3" w14:textId="77777777" w:rsidR="00482483" w:rsidRPr="0038225F" w:rsidRDefault="00482483" w:rsidP="002D7627">
            <w:pPr>
              <w:pStyle w:val="14"/>
              <w:jc w:val="right"/>
              <w:rPr>
                <w:rFonts w:hAnsi="標楷體"/>
              </w:rPr>
            </w:pPr>
            <w:r w:rsidRPr="0038225F">
              <w:rPr>
                <w:rFonts w:hAnsi="標楷體"/>
              </w:rPr>
              <w:t xml:space="preserve">108.0 </w:t>
            </w:r>
          </w:p>
        </w:tc>
        <w:tc>
          <w:tcPr>
            <w:tcW w:w="1598" w:type="dxa"/>
            <w:shd w:val="clear" w:color="auto" w:fill="auto"/>
            <w:vAlign w:val="center"/>
          </w:tcPr>
          <w:p w14:paraId="5AD2DA04" w14:textId="77777777" w:rsidR="00482483" w:rsidRPr="0038225F" w:rsidRDefault="00482483" w:rsidP="002D7627">
            <w:pPr>
              <w:pStyle w:val="14"/>
              <w:jc w:val="right"/>
              <w:rPr>
                <w:rFonts w:hAnsi="標楷體"/>
              </w:rPr>
            </w:pPr>
            <w:r w:rsidRPr="0038225F">
              <w:rPr>
                <w:rFonts w:hAnsi="標楷體"/>
              </w:rPr>
              <w:t xml:space="preserve">92.9 </w:t>
            </w:r>
          </w:p>
        </w:tc>
        <w:tc>
          <w:tcPr>
            <w:tcW w:w="2559" w:type="dxa"/>
            <w:shd w:val="clear" w:color="auto" w:fill="auto"/>
            <w:vAlign w:val="center"/>
          </w:tcPr>
          <w:p w14:paraId="6602AC2F" w14:textId="77777777" w:rsidR="00482483" w:rsidRPr="0038225F" w:rsidRDefault="00482483" w:rsidP="002D7627">
            <w:pPr>
              <w:pStyle w:val="14"/>
              <w:jc w:val="right"/>
              <w:rPr>
                <w:rFonts w:hAnsi="標楷體"/>
              </w:rPr>
            </w:pPr>
            <w:r w:rsidRPr="0038225F">
              <w:rPr>
                <w:rFonts w:hAnsi="標楷體" w:hint="eastAsia"/>
              </w:rPr>
              <w:t xml:space="preserve">86.02 </w:t>
            </w:r>
          </w:p>
        </w:tc>
        <w:tc>
          <w:tcPr>
            <w:tcW w:w="1838" w:type="dxa"/>
            <w:shd w:val="clear" w:color="auto" w:fill="auto"/>
            <w:vAlign w:val="center"/>
          </w:tcPr>
          <w:p w14:paraId="0F947406" w14:textId="77777777" w:rsidR="00482483" w:rsidRPr="0038225F" w:rsidRDefault="00482483" w:rsidP="002D7627">
            <w:pPr>
              <w:pStyle w:val="14"/>
              <w:jc w:val="right"/>
              <w:rPr>
                <w:rFonts w:hAnsi="標楷體"/>
              </w:rPr>
            </w:pPr>
            <w:r w:rsidRPr="0038225F">
              <w:rPr>
                <w:rFonts w:hAnsi="標楷體"/>
              </w:rPr>
              <w:t xml:space="preserve">6.13 </w:t>
            </w:r>
          </w:p>
        </w:tc>
      </w:tr>
      <w:tr w:rsidR="0038225F" w:rsidRPr="0038225F" w14:paraId="1EA195FF" w14:textId="77777777" w:rsidTr="002D7627">
        <w:trPr>
          <w:trHeight w:val="228"/>
        </w:trPr>
        <w:tc>
          <w:tcPr>
            <w:tcW w:w="1027" w:type="dxa"/>
            <w:shd w:val="clear" w:color="auto" w:fill="auto"/>
          </w:tcPr>
          <w:p w14:paraId="559AE0B8" w14:textId="77777777" w:rsidR="00482483" w:rsidRPr="0038225F" w:rsidRDefault="00482483" w:rsidP="002D7627">
            <w:pPr>
              <w:pStyle w:val="14"/>
              <w:jc w:val="center"/>
              <w:rPr>
                <w:rFonts w:hAnsi="標楷體"/>
              </w:rPr>
            </w:pPr>
            <w:r w:rsidRPr="0038225F">
              <w:rPr>
                <w:rFonts w:hAnsi="標楷體" w:hint="eastAsia"/>
              </w:rPr>
              <w:t>110</w:t>
            </w:r>
          </w:p>
        </w:tc>
        <w:tc>
          <w:tcPr>
            <w:tcW w:w="1598" w:type="dxa"/>
            <w:shd w:val="clear" w:color="auto" w:fill="auto"/>
            <w:vAlign w:val="center"/>
          </w:tcPr>
          <w:p w14:paraId="31ABD3E1" w14:textId="77777777" w:rsidR="00482483" w:rsidRPr="0038225F" w:rsidRDefault="00482483" w:rsidP="002D7627">
            <w:pPr>
              <w:pStyle w:val="14"/>
              <w:jc w:val="right"/>
              <w:rPr>
                <w:rFonts w:hAnsi="標楷體"/>
              </w:rPr>
            </w:pPr>
            <w:r w:rsidRPr="0038225F">
              <w:rPr>
                <w:rFonts w:hAnsi="標楷體"/>
              </w:rPr>
              <w:t xml:space="preserve">109.1 </w:t>
            </w:r>
          </w:p>
        </w:tc>
        <w:tc>
          <w:tcPr>
            <w:tcW w:w="1598" w:type="dxa"/>
            <w:shd w:val="clear" w:color="auto" w:fill="auto"/>
            <w:vAlign w:val="center"/>
          </w:tcPr>
          <w:p w14:paraId="27EC1AD5" w14:textId="77777777" w:rsidR="00482483" w:rsidRPr="0038225F" w:rsidRDefault="00482483" w:rsidP="002D7627">
            <w:pPr>
              <w:pStyle w:val="14"/>
              <w:jc w:val="right"/>
              <w:rPr>
                <w:rFonts w:hAnsi="標楷體"/>
              </w:rPr>
            </w:pPr>
            <w:r w:rsidRPr="0038225F">
              <w:rPr>
                <w:rFonts w:hAnsi="標楷體"/>
              </w:rPr>
              <w:t xml:space="preserve">92.9 </w:t>
            </w:r>
          </w:p>
        </w:tc>
        <w:tc>
          <w:tcPr>
            <w:tcW w:w="2559" w:type="dxa"/>
            <w:shd w:val="clear" w:color="auto" w:fill="auto"/>
            <w:vAlign w:val="center"/>
          </w:tcPr>
          <w:p w14:paraId="27CE2AC8" w14:textId="77777777" w:rsidR="00482483" w:rsidRPr="0038225F" w:rsidRDefault="00482483" w:rsidP="002D7627">
            <w:pPr>
              <w:pStyle w:val="14"/>
              <w:jc w:val="right"/>
              <w:rPr>
                <w:rFonts w:hAnsi="標楷體"/>
              </w:rPr>
            </w:pPr>
            <w:r w:rsidRPr="0038225F">
              <w:rPr>
                <w:rFonts w:hAnsi="標楷體" w:hint="eastAsia"/>
              </w:rPr>
              <w:t xml:space="preserve">85.15 </w:t>
            </w:r>
          </w:p>
        </w:tc>
        <w:tc>
          <w:tcPr>
            <w:tcW w:w="1838" w:type="dxa"/>
            <w:shd w:val="clear" w:color="auto" w:fill="auto"/>
            <w:vAlign w:val="center"/>
          </w:tcPr>
          <w:p w14:paraId="2B4C067C" w14:textId="77777777" w:rsidR="00482483" w:rsidRPr="0038225F" w:rsidRDefault="00482483" w:rsidP="002D7627">
            <w:pPr>
              <w:pStyle w:val="14"/>
              <w:jc w:val="right"/>
              <w:rPr>
                <w:rFonts w:hAnsi="標楷體"/>
              </w:rPr>
            </w:pPr>
            <w:r w:rsidRPr="0038225F">
              <w:rPr>
                <w:rFonts w:hAnsi="標楷體"/>
              </w:rPr>
              <w:t xml:space="preserve">6.15 </w:t>
            </w:r>
          </w:p>
        </w:tc>
      </w:tr>
      <w:tr w:rsidR="0038225F" w:rsidRPr="0038225F" w14:paraId="23909C14" w14:textId="77777777" w:rsidTr="002D7627">
        <w:trPr>
          <w:trHeight w:val="219"/>
        </w:trPr>
        <w:tc>
          <w:tcPr>
            <w:tcW w:w="1027" w:type="dxa"/>
            <w:shd w:val="clear" w:color="auto" w:fill="auto"/>
          </w:tcPr>
          <w:p w14:paraId="38040E09" w14:textId="77777777" w:rsidR="00482483" w:rsidRPr="0038225F" w:rsidRDefault="00482483" w:rsidP="002D7627">
            <w:pPr>
              <w:pStyle w:val="14"/>
              <w:jc w:val="center"/>
              <w:rPr>
                <w:rFonts w:hAnsi="標楷體"/>
              </w:rPr>
            </w:pPr>
            <w:r w:rsidRPr="0038225F">
              <w:rPr>
                <w:rFonts w:hAnsi="標楷體" w:hint="eastAsia"/>
              </w:rPr>
              <w:t>111</w:t>
            </w:r>
          </w:p>
        </w:tc>
        <w:tc>
          <w:tcPr>
            <w:tcW w:w="1598" w:type="dxa"/>
            <w:shd w:val="clear" w:color="auto" w:fill="auto"/>
            <w:vAlign w:val="center"/>
          </w:tcPr>
          <w:p w14:paraId="0E9B442B" w14:textId="77777777" w:rsidR="00482483" w:rsidRPr="0038225F" w:rsidRDefault="00482483" w:rsidP="002D7627">
            <w:pPr>
              <w:pStyle w:val="14"/>
              <w:jc w:val="right"/>
              <w:rPr>
                <w:rFonts w:hAnsi="標楷體"/>
              </w:rPr>
            </w:pPr>
            <w:r w:rsidRPr="0038225F">
              <w:rPr>
                <w:rFonts w:hAnsi="標楷體"/>
              </w:rPr>
              <w:t xml:space="preserve">110.9 </w:t>
            </w:r>
          </w:p>
        </w:tc>
        <w:tc>
          <w:tcPr>
            <w:tcW w:w="1598" w:type="dxa"/>
            <w:shd w:val="clear" w:color="auto" w:fill="auto"/>
            <w:vAlign w:val="center"/>
          </w:tcPr>
          <w:p w14:paraId="7592D160" w14:textId="77777777" w:rsidR="00482483" w:rsidRPr="0038225F" w:rsidRDefault="00482483" w:rsidP="002D7627">
            <w:pPr>
              <w:pStyle w:val="14"/>
              <w:jc w:val="right"/>
              <w:rPr>
                <w:rFonts w:hAnsi="標楷體"/>
              </w:rPr>
            </w:pPr>
            <w:r w:rsidRPr="0038225F">
              <w:rPr>
                <w:rFonts w:hAnsi="標楷體"/>
              </w:rPr>
              <w:t xml:space="preserve">94.0 </w:t>
            </w:r>
          </w:p>
        </w:tc>
        <w:tc>
          <w:tcPr>
            <w:tcW w:w="2559" w:type="dxa"/>
            <w:shd w:val="clear" w:color="auto" w:fill="auto"/>
            <w:vAlign w:val="center"/>
          </w:tcPr>
          <w:p w14:paraId="1C775314" w14:textId="77777777" w:rsidR="00482483" w:rsidRPr="0038225F" w:rsidRDefault="00482483" w:rsidP="002D7627">
            <w:pPr>
              <w:pStyle w:val="14"/>
              <w:jc w:val="right"/>
              <w:rPr>
                <w:rFonts w:hAnsi="標楷體"/>
              </w:rPr>
            </w:pPr>
            <w:r w:rsidRPr="0038225F">
              <w:rPr>
                <w:rFonts w:hAnsi="標楷體" w:hint="eastAsia"/>
              </w:rPr>
              <w:t xml:space="preserve">84.76 </w:t>
            </w:r>
          </w:p>
        </w:tc>
        <w:tc>
          <w:tcPr>
            <w:tcW w:w="1838" w:type="dxa"/>
            <w:shd w:val="clear" w:color="auto" w:fill="auto"/>
            <w:vAlign w:val="center"/>
          </w:tcPr>
          <w:p w14:paraId="28BADBD7" w14:textId="77777777" w:rsidR="00482483" w:rsidRPr="0038225F" w:rsidRDefault="00482483" w:rsidP="002D7627">
            <w:pPr>
              <w:pStyle w:val="14"/>
              <w:jc w:val="right"/>
              <w:rPr>
                <w:rFonts w:hAnsi="標楷體"/>
              </w:rPr>
            </w:pPr>
            <w:r w:rsidRPr="0038225F">
              <w:rPr>
                <w:rFonts w:hAnsi="標楷體"/>
              </w:rPr>
              <w:t xml:space="preserve">6.15 </w:t>
            </w:r>
          </w:p>
        </w:tc>
      </w:tr>
      <w:tr w:rsidR="0038225F" w:rsidRPr="0038225F" w14:paraId="5D2C95EA" w14:textId="77777777" w:rsidTr="002D7627">
        <w:trPr>
          <w:trHeight w:val="228"/>
        </w:trPr>
        <w:tc>
          <w:tcPr>
            <w:tcW w:w="1027" w:type="dxa"/>
            <w:shd w:val="clear" w:color="auto" w:fill="auto"/>
          </w:tcPr>
          <w:p w14:paraId="7DC05DFD" w14:textId="77777777" w:rsidR="00482483" w:rsidRPr="0038225F" w:rsidRDefault="00482483" w:rsidP="002D7627">
            <w:pPr>
              <w:pStyle w:val="14"/>
              <w:jc w:val="center"/>
              <w:rPr>
                <w:rFonts w:hAnsi="標楷體"/>
              </w:rPr>
            </w:pPr>
            <w:r w:rsidRPr="0038225F">
              <w:rPr>
                <w:rFonts w:hAnsi="標楷體" w:hint="eastAsia"/>
              </w:rPr>
              <w:t>112</w:t>
            </w:r>
          </w:p>
        </w:tc>
        <w:tc>
          <w:tcPr>
            <w:tcW w:w="1598" w:type="dxa"/>
            <w:shd w:val="clear" w:color="auto" w:fill="auto"/>
            <w:vAlign w:val="center"/>
          </w:tcPr>
          <w:p w14:paraId="57E2B1FD" w14:textId="77777777" w:rsidR="00482483" w:rsidRPr="0038225F" w:rsidRDefault="00482483" w:rsidP="002D7627">
            <w:pPr>
              <w:pStyle w:val="14"/>
              <w:jc w:val="right"/>
              <w:rPr>
                <w:rFonts w:hAnsi="標楷體"/>
              </w:rPr>
            </w:pPr>
            <w:r w:rsidRPr="0038225F">
              <w:rPr>
                <w:rFonts w:hAnsi="標楷體"/>
              </w:rPr>
              <w:t xml:space="preserve">113.7 </w:t>
            </w:r>
          </w:p>
        </w:tc>
        <w:tc>
          <w:tcPr>
            <w:tcW w:w="1598" w:type="dxa"/>
            <w:shd w:val="clear" w:color="auto" w:fill="auto"/>
            <w:vAlign w:val="center"/>
          </w:tcPr>
          <w:p w14:paraId="2ED31326" w14:textId="77777777" w:rsidR="00482483" w:rsidRPr="0038225F" w:rsidRDefault="00482483" w:rsidP="002D7627">
            <w:pPr>
              <w:pStyle w:val="14"/>
              <w:jc w:val="right"/>
              <w:rPr>
                <w:rFonts w:hAnsi="標楷體"/>
              </w:rPr>
            </w:pPr>
            <w:r w:rsidRPr="0038225F">
              <w:rPr>
                <w:rFonts w:hAnsi="標楷體"/>
              </w:rPr>
              <w:t xml:space="preserve">96.1 </w:t>
            </w:r>
          </w:p>
        </w:tc>
        <w:tc>
          <w:tcPr>
            <w:tcW w:w="2559" w:type="dxa"/>
            <w:shd w:val="clear" w:color="auto" w:fill="auto"/>
            <w:vAlign w:val="center"/>
          </w:tcPr>
          <w:p w14:paraId="72926348" w14:textId="77777777" w:rsidR="00482483" w:rsidRPr="0038225F" w:rsidRDefault="00482483" w:rsidP="002D7627">
            <w:pPr>
              <w:pStyle w:val="14"/>
              <w:jc w:val="right"/>
              <w:rPr>
                <w:rFonts w:hAnsi="標楷體"/>
              </w:rPr>
            </w:pPr>
            <w:r w:rsidRPr="0038225F">
              <w:rPr>
                <w:rFonts w:hAnsi="標楷體" w:hint="eastAsia"/>
              </w:rPr>
              <w:t xml:space="preserve">84.52 </w:t>
            </w:r>
          </w:p>
        </w:tc>
        <w:tc>
          <w:tcPr>
            <w:tcW w:w="1838" w:type="dxa"/>
            <w:shd w:val="clear" w:color="auto" w:fill="auto"/>
            <w:vAlign w:val="center"/>
          </w:tcPr>
          <w:p w14:paraId="74F7B01F" w14:textId="77777777" w:rsidR="00482483" w:rsidRPr="0038225F" w:rsidRDefault="00482483" w:rsidP="002D7627">
            <w:pPr>
              <w:pStyle w:val="14"/>
              <w:jc w:val="right"/>
              <w:rPr>
                <w:rFonts w:hAnsi="標楷體"/>
              </w:rPr>
            </w:pPr>
            <w:r w:rsidRPr="0038225F">
              <w:rPr>
                <w:rFonts w:hAnsi="標楷體"/>
              </w:rPr>
              <w:t xml:space="preserve">6.12 </w:t>
            </w:r>
          </w:p>
        </w:tc>
      </w:tr>
      <w:tr w:rsidR="0038225F" w:rsidRPr="0038225F" w14:paraId="245414B4" w14:textId="77777777" w:rsidTr="002D7627">
        <w:trPr>
          <w:trHeight w:val="219"/>
        </w:trPr>
        <w:tc>
          <w:tcPr>
            <w:tcW w:w="1027" w:type="dxa"/>
            <w:shd w:val="clear" w:color="auto" w:fill="auto"/>
          </w:tcPr>
          <w:p w14:paraId="12800734" w14:textId="77777777" w:rsidR="00482483" w:rsidRPr="0038225F" w:rsidRDefault="00482483" w:rsidP="002D7627">
            <w:pPr>
              <w:pStyle w:val="14"/>
              <w:jc w:val="center"/>
              <w:rPr>
                <w:rFonts w:hAnsi="標楷體"/>
              </w:rPr>
            </w:pPr>
            <w:r w:rsidRPr="0038225F">
              <w:rPr>
                <w:rFonts w:hAnsi="標楷體" w:hint="eastAsia"/>
              </w:rPr>
              <w:t>113</w:t>
            </w:r>
          </w:p>
        </w:tc>
        <w:tc>
          <w:tcPr>
            <w:tcW w:w="1598" w:type="dxa"/>
            <w:shd w:val="clear" w:color="auto" w:fill="auto"/>
            <w:vAlign w:val="center"/>
          </w:tcPr>
          <w:p w14:paraId="54A11D85" w14:textId="77777777" w:rsidR="00482483" w:rsidRPr="0038225F" w:rsidRDefault="00482483" w:rsidP="002D7627">
            <w:pPr>
              <w:pStyle w:val="14"/>
              <w:jc w:val="right"/>
              <w:rPr>
                <w:rFonts w:hAnsi="標楷體"/>
              </w:rPr>
            </w:pPr>
            <w:r w:rsidRPr="0038225F">
              <w:rPr>
                <w:rFonts w:hAnsi="標楷體"/>
              </w:rPr>
              <w:t xml:space="preserve">116.5 </w:t>
            </w:r>
          </w:p>
        </w:tc>
        <w:tc>
          <w:tcPr>
            <w:tcW w:w="1598" w:type="dxa"/>
            <w:shd w:val="clear" w:color="auto" w:fill="auto"/>
            <w:vAlign w:val="center"/>
          </w:tcPr>
          <w:p w14:paraId="43F66A08" w14:textId="77777777" w:rsidR="00482483" w:rsidRPr="0038225F" w:rsidRDefault="00482483" w:rsidP="002D7627">
            <w:pPr>
              <w:pStyle w:val="14"/>
              <w:jc w:val="right"/>
              <w:rPr>
                <w:rFonts w:hAnsi="標楷體"/>
              </w:rPr>
            </w:pPr>
            <w:r w:rsidRPr="0038225F">
              <w:rPr>
                <w:rFonts w:hAnsi="標楷體"/>
              </w:rPr>
              <w:t xml:space="preserve">98.5 </w:t>
            </w:r>
          </w:p>
        </w:tc>
        <w:tc>
          <w:tcPr>
            <w:tcW w:w="2559" w:type="dxa"/>
            <w:shd w:val="clear" w:color="auto" w:fill="auto"/>
            <w:vAlign w:val="center"/>
          </w:tcPr>
          <w:p w14:paraId="5F4E9244" w14:textId="77777777" w:rsidR="00482483" w:rsidRPr="0038225F" w:rsidRDefault="00482483" w:rsidP="002D7627">
            <w:pPr>
              <w:pStyle w:val="14"/>
              <w:ind w:left="1602" w:hanging="1602"/>
              <w:jc w:val="right"/>
              <w:rPr>
                <w:rFonts w:hAnsi="標楷體"/>
                <w:b/>
                <w:bCs/>
              </w:rPr>
            </w:pPr>
            <w:r w:rsidRPr="0038225F">
              <w:rPr>
                <w:rFonts w:hAnsi="標楷體" w:hint="eastAsia"/>
                <w:b/>
                <w:bCs/>
              </w:rPr>
              <w:t xml:space="preserve">84.55 </w:t>
            </w:r>
          </w:p>
        </w:tc>
        <w:tc>
          <w:tcPr>
            <w:tcW w:w="1838" w:type="dxa"/>
            <w:shd w:val="clear" w:color="auto" w:fill="auto"/>
            <w:vAlign w:val="center"/>
          </w:tcPr>
          <w:p w14:paraId="644E20FA" w14:textId="77777777" w:rsidR="00482483" w:rsidRPr="0038225F" w:rsidRDefault="00482483" w:rsidP="002D7627">
            <w:pPr>
              <w:pStyle w:val="14"/>
              <w:ind w:left="1602" w:hanging="1602"/>
              <w:jc w:val="right"/>
              <w:rPr>
                <w:rFonts w:hAnsi="標楷體"/>
                <w:b/>
                <w:bCs/>
              </w:rPr>
            </w:pPr>
            <w:r w:rsidRPr="0038225F">
              <w:rPr>
                <w:rFonts w:hAnsi="標楷體"/>
                <w:b/>
                <w:bCs/>
              </w:rPr>
              <w:t xml:space="preserve">6.14 </w:t>
            </w:r>
          </w:p>
        </w:tc>
      </w:tr>
    </w:tbl>
    <w:p w14:paraId="48AAF6DC" w14:textId="77777777" w:rsidR="00482483" w:rsidRPr="0038225F" w:rsidRDefault="00482483" w:rsidP="00482483">
      <w:pPr>
        <w:pStyle w:val="14"/>
        <w:ind w:leftChars="-34" w:left="2051" w:hangingChars="900" w:hanging="2160"/>
        <w:rPr>
          <w:rFonts w:hAnsi="標楷體"/>
        </w:rPr>
      </w:pPr>
      <w:r w:rsidRPr="0038225F">
        <w:rPr>
          <w:rFonts w:hAnsi="標楷體" w:hint="eastAsia"/>
          <w:kern w:val="0"/>
        </w:rPr>
        <w:t xml:space="preserve">　　　　　　</w:t>
      </w:r>
      <w:r w:rsidRPr="0038225F">
        <w:rPr>
          <w:rFonts w:hAnsi="標楷體" w:hint="eastAsia"/>
        </w:rPr>
        <w:t>說明：</w:t>
      </w:r>
      <w:r w:rsidRPr="0038225F">
        <w:rPr>
          <w:rFonts w:hAnsi="標楷體"/>
        </w:rPr>
        <w:t>五等分位差距倍數係最高20%家庭所得為最低20%家庭所得之倍數</w:t>
      </w:r>
      <w:r w:rsidRPr="0038225F">
        <w:rPr>
          <w:rFonts w:hAnsi="標楷體" w:hint="eastAsia"/>
        </w:rPr>
        <w:t>，</w:t>
      </w:r>
      <w:r w:rsidRPr="0038225F">
        <w:rPr>
          <w:rFonts w:hAnsi="標楷體"/>
        </w:rPr>
        <w:t>倍數越大，表示所得分配越不平均</w:t>
      </w:r>
      <w:r w:rsidRPr="0038225F">
        <w:rPr>
          <w:rFonts w:hAnsi="標楷體" w:hint="eastAsia"/>
        </w:rPr>
        <w:t>。</w:t>
      </w:r>
    </w:p>
    <w:p w14:paraId="61CD3BF9" w14:textId="77777777" w:rsidR="00482483" w:rsidRPr="0038225F" w:rsidRDefault="00482483" w:rsidP="00482483">
      <w:pPr>
        <w:pStyle w:val="14"/>
        <w:ind w:leftChars="-34" w:left="-15" w:hangingChars="39" w:hanging="94"/>
        <w:rPr>
          <w:rFonts w:hAnsi="標楷體"/>
          <w:kern w:val="0"/>
        </w:rPr>
      </w:pPr>
      <w:r w:rsidRPr="0038225F">
        <w:rPr>
          <w:rFonts w:hAnsi="標楷體" w:hint="eastAsia"/>
          <w:kern w:val="0"/>
        </w:rPr>
        <w:t xml:space="preserve">　　　　　　</w:t>
      </w:r>
      <w:r w:rsidRPr="0038225F">
        <w:rPr>
          <w:rFonts w:hAnsi="標楷體" w:hint="eastAsia"/>
        </w:rPr>
        <w:t>資料來源：立法院預算中心</w:t>
      </w:r>
    </w:p>
    <w:p w14:paraId="1982A86F"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提案人：羅明才　林德福　林思銘</w:t>
      </w:r>
    </w:p>
    <w:p w14:paraId="44847028" w14:textId="12490B7F" w:rsidR="00482483" w:rsidRPr="0038225F" w:rsidRDefault="00482483" w:rsidP="00482483">
      <w:pPr>
        <w:tabs>
          <w:tab w:val="left" w:pos="709"/>
          <w:tab w:val="left" w:pos="851"/>
        </w:tabs>
        <w:autoSpaceDE w:val="0"/>
        <w:autoSpaceDN w:val="0"/>
        <w:ind w:left="1600" w:hangingChars="500" w:hanging="1600"/>
        <w:jc w:val="both"/>
        <w:rPr>
          <w:rFonts w:ascii="標楷體" w:eastAsia="標楷體" w:hAnsi="標楷體"/>
          <w:kern w:val="0"/>
        </w:rPr>
      </w:pPr>
      <w:r w:rsidRPr="0038225F">
        <w:rPr>
          <w:rFonts w:ascii="標楷體" w:eastAsia="標楷體" w:hAnsi="標楷體" w:hint="eastAsia"/>
          <w:kern w:val="0"/>
        </w:rPr>
        <w:t xml:space="preserve">　　(十八)115年度行政院主計總處編列2億9</w:t>
      </w:r>
      <w:r w:rsidRPr="0038225F">
        <w:rPr>
          <w:rFonts w:ascii="標楷體" w:eastAsia="標楷體" w:hAnsi="標楷體"/>
          <w:kern w:val="0"/>
        </w:rPr>
        <w:t>,</w:t>
      </w:r>
      <w:r w:rsidRPr="0038225F">
        <w:rPr>
          <w:rFonts w:ascii="標楷體" w:eastAsia="標楷體" w:hAnsi="標楷體" w:hint="eastAsia"/>
          <w:kern w:val="0"/>
        </w:rPr>
        <w:t>476萬1千元，辦理五年一次農林漁牧業普查，其仍高度仰賴傳統實地派員訪查與紙本作業。然農業部近年已建置完善之農民福利資料管理系統、農糧產品產銷履歷暨環境補貼與驗證補助系統及各項農業補貼名冊，具備龐大數據；且行政院主計總處已有自主網路填報系統，實無派員實地訪查之必須。行政院主計總處辦理五年一次之普查，未能有效串接、整併農業部既有之大數據資料，導致調查項目疊床架屋，不僅浪費龐大行政量能，更徒增受訪農民與基層調查員之負擔。為促使政府調查業務數位轉型。爰凍結第6目「國勢普查業務」項下「辦理農林漁牧業普查」預算100萬元，俟行政院主計總處會同農業部向立法院財政委員會提出農林漁業跨部會資料庫串接方案，與提升自主網路填報系統使用率之書面報告後，始得動支。</w:t>
      </w:r>
    </w:p>
    <w:p w14:paraId="27CF9376"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提案人：劉書彬</w:t>
      </w:r>
    </w:p>
    <w:p w14:paraId="6158E30B"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連署人：林思銘　陳玉珍</w:t>
      </w:r>
    </w:p>
    <w:p w14:paraId="2A0AFA49" w14:textId="174AB825" w:rsidR="00482483" w:rsidRPr="0038225F" w:rsidRDefault="00482483" w:rsidP="00482483">
      <w:pPr>
        <w:tabs>
          <w:tab w:val="left" w:pos="709"/>
          <w:tab w:val="left" w:pos="851"/>
        </w:tabs>
        <w:autoSpaceDE w:val="0"/>
        <w:autoSpaceDN w:val="0"/>
        <w:ind w:left="1600" w:hangingChars="500" w:hanging="1600"/>
        <w:jc w:val="both"/>
        <w:rPr>
          <w:rFonts w:ascii="標楷體" w:eastAsia="標楷體" w:hAnsi="標楷體"/>
          <w:kern w:val="0"/>
        </w:rPr>
      </w:pPr>
      <w:r w:rsidRPr="0038225F">
        <w:rPr>
          <w:rFonts w:ascii="標楷體" w:eastAsia="標楷體" w:hAnsi="標楷體" w:hint="eastAsia"/>
          <w:kern w:val="0"/>
        </w:rPr>
        <w:t xml:space="preserve">　　(十九)115年度行政院主計總處於第6目「國勢普查業務」項下「辦理工業及服務業普查」編列3,293萬9千元，較114年度預算數增加2,898萬3千元，主要用途為115年工業及服務</w:t>
      </w:r>
      <w:r w:rsidRPr="0038225F">
        <w:rPr>
          <w:rFonts w:ascii="標楷體" w:eastAsia="標楷體" w:hAnsi="標楷體" w:hint="eastAsia"/>
          <w:kern w:val="0"/>
        </w:rPr>
        <w:lastRenderedPageBreak/>
        <w:t>業普查前置作業及第2次試驗調查。經查：1.本案屬普查前置階段，尚未進入正式實地普查年度，主要項目包括網路填報系統及普查資料處理系統服務費290萬元、試驗調查及抽樣調查對象判定酬勞費780萬5千元、物品及表件製作費2,057萬5千元等。惟編列規模較114年度成長逾八倍，編列合理性及支用時程規劃均應予檢視。2.製作贈送受訪廠商填表紀念品375萬元一項，占本分支計畫總額逾一成，其必要性、品項選擇及單價合理性有待說明。另海報、布幔等費用及雜支亦編列563萬3千元，編列細目及單價標準應具體揭露。3.依立法院預算中心近年對各機關普查業務之評估報告指出，各項普查應加強運用政府既有行政資料(如稅籍資料、勞保資料等)以降低抽樣調查成本，惟行政院主計總處就普查業務與政府既有資料之整合運用規劃，迄未見具體進展。爰凍結該項預算100萬元，俟行政院主計總處就115年工業及服務業普查前置作業經費編列細目及合理性說明、贈送受訪廠商紀念品等項目之必要性檢討，以及與政府既有行政資料整合運用之規劃，向立法院財政委員會提出書面報告後，始得動支。</w:t>
      </w:r>
    </w:p>
    <w:p w14:paraId="02307B78"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18FD5FDF" w14:textId="28870EFA"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(二　十)115年度行政院主計總處預算案於第6目「國勢普查業務」項下「辦理工業及服務業普查」編列3,293萬9千元。經查，本項預算較114年度大幅增加2,898萬5千元，增幅達7.33倍。行政院主計總處雖說明係因115年度進入普查準備期之故，然縱與110年度同屬普查準備期之經費對比，亦存有明顯不合理之膨脹。110年度辦理準備時宣導及物品製作與填表紀念品合計僅620萬元；然115年度同類項目竟高達938萬3千元，增幅達51.3%，顯見預算編列與實際需求成長不成比例。此外，行政院主計總處近年積極推動數位轉型，115年度已另編列數位教</w:t>
      </w:r>
      <w:r w:rsidRPr="0038225F">
        <w:rPr>
          <w:rFonts w:ascii="標楷體" w:eastAsia="標楷體" w:hAnsi="標楷體" w:hint="eastAsia"/>
          <w:kern w:val="0"/>
        </w:rPr>
        <w:lastRenderedPageBreak/>
        <w:t>材製作經費。按理實體宣導物應隨數位化普及而減少支出，然本案海報、布幔等傳統宣導費用竟不減反增。在推廣數位填報之背景下，傳統與數位經費疊床架屋，未能體現行政效率提升所應帶來之節流成效。鑑於本案涉及全國性大型普查之公帑運用效率，行政院主計總處應針對紀念品採購單價與實體宣導物之必要性提出說明。在行政院主計總處提供完整明細資料前，難以確認其編列之合理性。爰凍結該項預算100萬元，俟行政院主計總處於3個月內向立法院財政委員會針對紀念品採購與實體宣導物之必要性提出書面報告後，始得動支。</w:t>
      </w:r>
    </w:p>
    <w:p w14:paraId="4B53A71C"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提案人：賴惠員</w:t>
      </w:r>
    </w:p>
    <w:p w14:paraId="633EB762"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連署人：吳秉叡　林岱樺</w:t>
      </w:r>
    </w:p>
    <w:p w14:paraId="780E1F1D" w14:textId="605654C0"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二十一)115年度行政院主計總處於第6目「國勢普查業務」項下「人力資源及專案調查」編列4,156萬5千元，按月辦理人力資源調查及其附帶專案調查。經查：1.所得分配呈現方式之檢討：113年度審計部中央政府總決算審核報告(21項專案查核第7項「政府改善所得分配相關措施執行情形」)明確指出，五等分位所得差距6.12倍，分配不均未見明顯改善；近七成員工薪資低於平均數且比例逐年增加；部分上市櫃公司獲利未反映於員工加薪，分配正義仍存落差。行政院主計總處為人力資源及薪資統計之主管機關，調查產出之統計數據如過度側重平均數而未充分揭露中位數、低所得組占比等分布指標，恐使所得分配惡化之事實未能完整呈現於公共政策討論。2.委外研究與實際應用之連結：本分支計畫編列委託辦理人力資源調查抽樣方法之研究100萬元，惟該研究成果與實際調查設計、統計指標發布方式之連結規劃，尚未見具體說明。3.按日按件計資酬金占分支計畫逾六成：本分支計畫內按日按件計資酬金達2,703萬2千元(占</w:t>
      </w:r>
      <w:r w:rsidRPr="0038225F">
        <w:rPr>
          <w:rFonts w:ascii="標楷體" w:eastAsia="標楷體" w:hAnsi="標楷體" w:hint="eastAsia"/>
          <w:kern w:val="0"/>
        </w:rPr>
        <w:lastRenderedPageBreak/>
        <w:t>65.04%)，其中人力資源調查訪查費、審核費、複查費等2,538萬5千元，近年調查人員培訓、品質管控及受訪戶合作率變化情形，應予檢視。爰凍結該項預算100萬元，俟行政院主計總處就統計指標揭露多元化改善方案(含中位數薪資、所得分位組別占比等)、委外研究成果與實際調查之連結規劃、調查人員酬金編列合理性，向立法院財政委員會提出書面報告後，始得動支。</w:t>
      </w:r>
    </w:p>
    <w:p w14:paraId="50CC86AF"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5157B7D2" w14:textId="6AFE31F9"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二十二)115年度行政院主計總處主計資訊業務編列1億4,876萬4千元，其中資訊系統維運管理即編列7,290萬5千元，分支計畫內資訊服務費6,254萬元內含資安專案經費2,989萬元(全數為資通安全經費)，占比逾四成。惟依據審計部113年度中央政府總決算審核報告：1.政府資安專職人員配置方面，逾五成機關未設資訊單位，僅5.29%專職人員符合領取加給條件，資安人才嚴重不足；2.政府推動數位轉型方面，政府資料開放平臺搜尋功能欠佳，AI輔助系統訓練資料不全。再者，人工智慧基本法於115年1月施行後，如何銜接法令，建構人工智慧安全應用環境，抑或達資料開放、共享及再利用之目標，均有待具體落實。行政院主計總處為主計資訊系統之主管機關，編列鉅額資訊經費及資安專案經費，其自身資安人力配置是否符合其對各機關之要求標準、資安專案經費執行成效、與其他機關系統整合共享規劃等，均應受檢視。爰凍結第8目「主計資訊業務」項下「資訊系統維運管理」之「業務費」預算100萬元，俟行政院主計總處就自身資安人力配置及資安防護經費執行成效，以及主計資訊系統與其他機關系統之整合共享規劃，向立法院財政委員會提出書面報告後，始得動支。</w:t>
      </w:r>
    </w:p>
    <w:p w14:paraId="2D33E1BC"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3A67B919" w14:textId="34D010B3"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lastRenderedPageBreak/>
        <w:t xml:space="preserve">　　(二十三)115年度行政院主計總處「其他設備」編列1億7,716萬元，其中資訊軟硬體設備費1億7,572萬6千元，用於辦理中央與地方歲計會計系統、國勢普查及統計調查系統、行政事務資訊系統、經費結報及薪資管理系統等功能開發及維運(合計系統建置9,826萬7千元)，以及汰購電腦、印表機及維運平台硬體設備(5,314萬元)、購置維運平台及資安軟體等(2,431萬9千元</w:t>
      </w:r>
      <w:r w:rsidRPr="0038225F">
        <w:rPr>
          <w:rFonts w:ascii="標楷體" w:eastAsia="標楷體" w:hAnsi="標楷體"/>
          <w:kern w:val="0"/>
        </w:rPr>
        <w:t>）</w:t>
      </w:r>
      <w:r w:rsidRPr="0038225F">
        <w:rPr>
          <w:rFonts w:ascii="標楷體" w:eastAsia="標楷體" w:hAnsi="標楷體" w:hint="eastAsia"/>
          <w:kern w:val="0"/>
        </w:rPr>
        <w:t>。惟審計部於113年度中央政府總決算審核報告指出，政府推動數位轉型方面，政府資料開放平臺搜尋功能欠佳，AI輔助系統訓練資料不全；各機關系統建置缺乏整合規劃，存有重複建置情形。行政院主計總處既大量投入資訊設備建置，且為政府統計資料主管機關，政府統計資料標準化及跨域應用之推動成效、近3年資訊軟硬體設備之投資效益評估、各資訊系統使用率及功能重複建置檢討機制，均應受檢視。爰凍結第9目「一般建築及設備」第3節「其他設備」項下「設備及投資」中「設備及投資」之「資訊軟硬體設備費」預算100萬元，俟行政院主計總處就近3年資訊軟硬體設備投資效益評估、系統重複建置檢討及政府統計資料標準化與開放資料品質提升方案，向立法院財政委員會提出書面報告後，始得動支。</w:t>
      </w:r>
    </w:p>
    <w:p w14:paraId="3834B8B8"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599F2D01" w14:textId="7085732B"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二十四)行政院主計總處每年編列高額OECD國際會議交流業務費派員赴海外與會。然我國目前並非OECD經濟合作暨發展組織之正式會員國，相關參與多屬外圍交流或旁聽性質。歷年來行政院主計總處派員出國之考察報告，多為國外公開資料之翻譯與數據彙整，缺乏針對我國特殊經貿外交處境提出具體、可落地執行之預算或統計政策建言。出國交流預算顯然效益不彰、流於形式。行政院主計總處本應透過跨部會橫向聯</w:t>
      </w:r>
      <w:r w:rsidR="00495F6D">
        <w:rPr>
          <w:rFonts w:ascii="標楷體" w:eastAsia="標楷體" w:hAnsi="標楷體" w:hint="eastAsia"/>
          <w:kern w:val="0"/>
        </w:rPr>
        <w:t>繫</w:t>
      </w:r>
      <w:r w:rsidRPr="0038225F">
        <w:rPr>
          <w:rFonts w:ascii="標楷體" w:eastAsia="標楷體" w:hAnsi="標楷體" w:hint="eastAsia"/>
          <w:kern w:val="0"/>
        </w:rPr>
        <w:t>，由經濟部取得相關會議</w:t>
      </w:r>
      <w:r w:rsidRPr="0038225F">
        <w:rPr>
          <w:rFonts w:ascii="標楷體" w:eastAsia="標楷體" w:hAnsi="標楷體" w:hint="eastAsia"/>
          <w:kern w:val="0"/>
        </w:rPr>
        <w:lastRenderedPageBreak/>
        <w:t>資料即可。行政院主計總處另行編列專屬之</w:t>
      </w:r>
      <w:r w:rsidRPr="0038225F">
        <w:rPr>
          <w:rFonts w:ascii="標楷體" w:eastAsia="標楷體" w:hAnsi="標楷體"/>
          <w:kern w:val="0"/>
        </w:rPr>
        <w:t>OECD</w:t>
      </w:r>
      <w:r w:rsidRPr="0038225F">
        <w:rPr>
          <w:rFonts w:ascii="標楷體" w:eastAsia="標楷體" w:hAnsi="標楷體" w:hint="eastAsia"/>
          <w:kern w:val="0"/>
        </w:rPr>
        <w:t>國際會議交流業務費親自派員前往，不僅有疊床架屋、資源重複投入之嫌，亦不符行政院一再強調之部會資源整合原則。另隨著全球數位轉型及網路視訊技術之普及，眾多國際組織與經貿論壇早已提供線上參與或視訊會議之選項。行政院主計總處身為掌控國家歲計大政與預算編列之最高機關，理應以身作則，帶頭落實節能</w:t>
      </w:r>
      <w:r w:rsidR="00495F6D">
        <w:rPr>
          <w:rFonts w:ascii="標楷體" w:eastAsia="標楷體" w:hAnsi="標楷體" w:hint="eastAsia"/>
          <w:kern w:val="0"/>
        </w:rPr>
        <w:t>減</w:t>
      </w:r>
      <w:r w:rsidRPr="0038225F">
        <w:rPr>
          <w:rFonts w:ascii="標楷體" w:eastAsia="標楷體" w:hAnsi="標楷體" w:hint="eastAsia"/>
          <w:kern w:val="0"/>
        </w:rPr>
        <w:t>碳及預算撙節之原則。對於非必要實體出席之國際會議，應優先採用線上視訊方式參與，以大幅降低國際機票、食宿等差旅開銷。然115年度</w:t>
      </w:r>
      <w:r w:rsidRPr="0038225F">
        <w:rPr>
          <w:rFonts w:ascii="標楷體" w:eastAsia="標楷體" w:hAnsi="標楷體"/>
          <w:kern w:val="0"/>
        </w:rPr>
        <w:t>OECD</w:t>
      </w:r>
      <w:r w:rsidRPr="0038225F">
        <w:rPr>
          <w:rFonts w:ascii="標楷體" w:eastAsia="標楷體" w:hAnsi="標楷體" w:hint="eastAsia"/>
          <w:kern w:val="0"/>
        </w:rPr>
        <w:t>國際會議交流業務費仍依循往例編列高額實體出國旅費，顯見其預算編製思維僵化，未能與時俱進。為撙節國家公帑，避免出國預算淪為機關福利，請行政院主計總處向立法院財政委員會提出書面報告說明。</w:t>
      </w:r>
    </w:p>
    <w:p w14:paraId="4A8E681D"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提案人：劉書彬</w:t>
      </w:r>
    </w:p>
    <w:p w14:paraId="543CF7D3"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連署人：林思銘　陳玉珍</w:t>
      </w:r>
    </w:p>
    <w:p w14:paraId="41FC4AF2" w14:textId="4AA03C58"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(二十五)115年度行政院主計總處預算案於「一般行政」編列9億7</w:t>
      </w:r>
      <w:r w:rsidRPr="0038225F">
        <w:rPr>
          <w:rFonts w:ascii="標楷體" w:eastAsia="標楷體" w:hAnsi="標楷體"/>
          <w:kern w:val="0"/>
        </w:rPr>
        <w:t>,</w:t>
      </w:r>
      <w:r w:rsidRPr="0038225F">
        <w:rPr>
          <w:rFonts w:ascii="標楷體" w:eastAsia="標楷體" w:hAnsi="標楷體" w:hint="eastAsia"/>
          <w:kern w:val="0"/>
        </w:rPr>
        <w:t>024萬7千元，惟「基本行政工作維持」項下之「一般事務費」較114年度增加476萬餘元，觀其說明欄之文字，又與114年度高度雷同，基於國家財政經費宜撙節使用下，爰請行政院主計總處向立法院財政委員會提出書面報告。</w:t>
      </w:r>
    </w:p>
    <w:p w14:paraId="06D3F1F8"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提案人：陳玉珍　賴士葆　林思銘</w:t>
      </w:r>
    </w:p>
    <w:p w14:paraId="0BF67896" w14:textId="0037E266"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二十六)115年度行政院主計總處預算案於第1目「一般行政」項下「基本行政工作維持」編列4,721萬7千元，較114年度增列661萬3千元，主要用於行政庶務處理及委外人力支應。然相關新增經費使用計畫及效益評估尚需更為明確，為確保經費運用妥適並避免重複編列支出。爰請行政院主計總處就新增委外人力及庶務經費之必要性、效</w:t>
      </w:r>
      <w:r w:rsidRPr="0038225F">
        <w:rPr>
          <w:rFonts w:ascii="標楷體" w:eastAsia="標楷體" w:hAnsi="標楷體" w:hint="eastAsia"/>
          <w:kern w:val="0"/>
        </w:rPr>
        <w:lastRenderedPageBreak/>
        <w:t>益評估，向立法院財政委員會提出書面報告。</w:t>
      </w:r>
    </w:p>
    <w:p w14:paraId="097CBC88"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林岱樺　賴惠員</w:t>
      </w:r>
    </w:p>
    <w:p w14:paraId="11595D10" w14:textId="2D1D6497"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二十七)為補強傳統GDP衡量經濟永續性之不足，及反映日益嚴峻之全球環境風險，我國乃參採聯合國SEEA編製綠色國民所得帳，惟現行綠色國民所得帳編製報告未能允當反映環境外部成本且已於113年停刊。然依據預算法第二章「預算之籌劃及擬編」第29條規定：「行政院應編製國富統計、綠色國民所得帳及關於稅式支出、移轉性支付之報告。前項報告內容應於政府網站公開。」及行政院主計總處組織法第2條規定：「總處掌理下列事項：…。五、國民所得、總資源供需估測、產業關聯、物價、社會指標、綠色國民所得統計之編布、分析及提供。…。」準此，行政院應以報告型態編製綠色國民所得帳編製報告，以提供環境資源變化資訊，並作為預算籌劃及擬編之參據。為俾益國家永續發展，並要求行政院主計總處於3個月內向立法院財政委員會提出我國綠色國民所得帳編製書面報告。</w:t>
      </w:r>
    </w:p>
    <w:p w14:paraId="2C53F65F"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提案人：陳玉珍　翁曉玲</w:t>
      </w:r>
    </w:p>
    <w:p w14:paraId="2C1F5FE6"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連署人：賴士葆　劉書彬</w:t>
      </w:r>
    </w:p>
    <w:p w14:paraId="4AAEB5AC" w14:textId="5BA8CC38"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二十八)115年度行政院主計總處預算案於第6目「國勢普查業務」編列4億2,261萬3千元，較114年度之1億1,611萬1千元大幅增加，增列金額達3億0,650萬2千元，增幅顯著。雖國勢普查屬國家長期規劃之重大業務，涉及人口、家庭、產業等統計基礎資料蒐集，確有辦理必要，但本次增列金額過於龐大，爰要求行政院主計總處提出詳細說明，釐清新增支用項目的合理性與必要性，以確保支出符合效益原則。爰請行政院主計總處向立法院財政委員會提出具體書面報告。</w:t>
      </w:r>
    </w:p>
    <w:p w14:paraId="2B7C6D63"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林岱樺　賴惠員</w:t>
      </w:r>
    </w:p>
    <w:p w14:paraId="5F7D4A00" w14:textId="75AF789A"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lastRenderedPageBreak/>
        <w:t xml:space="preserve">　　(二十九)115年度行政院主計總處預算案於第7目「主計訓練業務」編列1,846萬5千元，用於辦理主計人員基礎訓練、養成訓練、幹部培育班、領導研究班，及稽核理論與實務、內部稽核、公務預算、政府會計、會計實務、統計應用分析等專業研習班。惟鑑於總體政府員額管理，機關正式人力缺額率由6.89%上升至9.60%，缺額數近2萬人。於員額缺補困難、人才競爭激烈之今日，主計人員訓練業務是否能有效提升留才誘因、訓練內容是否與時俱進以因應數位治理及AI趨勢、各類研習班開班情形及受訓人次，均攸關主計體系之整體專業品質，允宜檢視。另115年度預算案數較114年度增加135萬8千元，主要係約用人員酬金、清潔警衛勤務人力勞務委外費用等增加，其編列合理性及成本效益亦應受檢視。爰請行政院主計總處就主計人員訓練體系之檢討、與留才策略之銜接及115年度增列經費項目之合理性，向立法院財政委員會提出書面報告。</w:t>
      </w:r>
    </w:p>
    <w:p w14:paraId="648CD670"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0A0B6ADF" w14:textId="67B29A3D"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　十)115年度行政院主計總處預算案於第8目「主計資訊業務」編列1億4,876萬4千元，較114年度增加217萬9千元，整體支用持續成長。鑑於行政部門整體預算應以撙節支出、提升效能為原則，避免資訊系統建置與維運經費重複編列。爰請行政院主計總處向立法院財政委員會提出書面報告。</w:t>
      </w:r>
    </w:p>
    <w:p w14:paraId="730F9ADD"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林岱樺　賴惠員</w:t>
      </w:r>
    </w:p>
    <w:p w14:paraId="38B516C8" w14:textId="49D3FE63"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十一)114年第三季經濟成長率達8.21%，全年預估達7.37%創下15年來新高，且人均GDP預計於115年首度突破4萬美元，帳面數據極為亮眼。然而強勁成長高度仰賴AI及ICT產業出口，傳統產業與內需服務業表現疲軟，呈現K型發展之趨勢。此外，少子化導致人口分母縮小，恐虛</w:t>
      </w:r>
      <w:r w:rsidRPr="0038225F">
        <w:rPr>
          <w:rFonts w:ascii="標楷體" w:eastAsia="標楷體" w:hAnsi="標楷體" w:hint="eastAsia"/>
          <w:kern w:val="0"/>
        </w:rPr>
        <w:lastRenderedPageBreak/>
        <w:t>增人均所得之表象，掩蓋扶養比上升及勞動力短缺之實質國安危機。鑑此，為避免政府過度解讀平均數指標而忽視社會分配不均與長期之結構風險，請行政院主計總處針對人均GDP成長紅利分配之公平性評估與人口崩塌對長期經濟韌性之衝擊預測，於2個月內向立法院財政委員會提出書面報告。</w:t>
      </w:r>
    </w:p>
    <w:p w14:paraId="1637D24C"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提案人：王世堅</w:t>
      </w:r>
    </w:p>
    <w:p w14:paraId="768B66B4"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連署人：林岱樺　賴惠員</w:t>
      </w:r>
    </w:p>
    <w:p w14:paraId="5CEFF0F7" w14:textId="64D2E8D7"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(三十二)查115年1及2月消費者物價指數(CPI)房租年增率雖回落至2%以下，然房租指數仍持續走升。現行行政院主計總處之租金統計樣本僅約1,480份，對比全台約300萬租屋人口，代表性顯有不足；且與内政部掌握之</w:t>
      </w:r>
      <w:r w:rsidRPr="0038225F">
        <w:rPr>
          <w:rFonts w:ascii="標楷體" w:eastAsia="標楷體" w:hAnsi="標楷體"/>
          <w:kern w:val="0"/>
        </w:rPr>
        <w:t>71</w:t>
      </w:r>
      <w:r w:rsidRPr="0038225F">
        <w:rPr>
          <w:rFonts w:ascii="標楷體" w:eastAsia="標楷體" w:hAnsi="標楷體" w:hint="eastAsia"/>
          <w:kern w:val="0"/>
        </w:rPr>
        <w:t>萬7</w:t>
      </w:r>
      <w:r w:rsidRPr="0038225F">
        <w:rPr>
          <w:rFonts w:ascii="標楷體" w:eastAsia="標楷體" w:hAnsi="標楷體"/>
          <w:kern w:val="0"/>
        </w:rPr>
        <w:t>,000</w:t>
      </w:r>
      <w:r w:rsidRPr="0038225F">
        <w:rPr>
          <w:rFonts w:ascii="標楷體" w:eastAsia="標楷體" w:hAnsi="標楷體" w:hint="eastAsia"/>
          <w:kern w:val="0"/>
        </w:rPr>
        <w:t>筆租約資料及臺北市每月約</w:t>
      </w:r>
      <w:r w:rsidRPr="0038225F">
        <w:rPr>
          <w:rFonts w:ascii="標楷體" w:eastAsia="標楷體" w:hAnsi="標楷體"/>
          <w:kern w:val="0"/>
        </w:rPr>
        <w:t>5,000</w:t>
      </w:r>
      <w:r w:rsidRPr="0038225F">
        <w:rPr>
          <w:rFonts w:ascii="標楷體" w:eastAsia="標楷體" w:hAnsi="標楷體" w:hint="eastAsia"/>
          <w:kern w:val="0"/>
        </w:rPr>
        <w:t>筆之實價登錄統計相比，行政院主計總處數據明顯偏低且緩滯，恐有低估實際通膨之虞。鑑此，為使CPI數據能精確反映民眾生活成本並作為政策擬定依據，請行政院主計總處針對房租指數統計樣本擴充計畫、與內政部數據對接可行性，及調整房租占CPI權重之必要性，於2個月內向立法院財政委員會提出書面報告。</w:t>
      </w:r>
    </w:p>
    <w:p w14:paraId="7BFC0B05"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提案人：王世堅</w:t>
      </w:r>
    </w:p>
    <w:p w14:paraId="0F3FB01C"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連署人：林岱樺　賴惠員</w:t>
      </w:r>
    </w:p>
    <w:p w14:paraId="1953EE3A" w14:textId="0A3B67E2"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十三)近年臺灣極端氣候頻仍，地震、颱風及豪雨災害對人民生命財產及基礎設施造成重大衝擊。現行救災財源包含地方災防準備金、中央預備金及災害準備金，依法地方須編列不低於歲出1%，然中央災害準備金過去長期僅20億元，近年雖提高至50億元，惟占總預算逾3兆元之比率僅約0.16%，與地方負擔標準顯不對等。另依災防白皮書，各部會每年編列約400至500億元防災經費，多用於防災及治水，災害發生時仍須挪用支應救助與補助，</w:t>
      </w:r>
      <w:r w:rsidRPr="0038225F">
        <w:rPr>
          <w:rFonts w:ascii="標楷體" w:eastAsia="標楷體" w:hAnsi="標楷體" w:hint="eastAsia"/>
          <w:kern w:val="0"/>
        </w:rPr>
        <w:lastRenderedPageBreak/>
        <w:t>易產生排擠效應並影響既有業務。近年亦屢屢須追加特別預算，顯示災害準備金規模不足。為強化災後即時救助與復原能力，中央應建立更具彈性且充足之財源機制，爰請行政院主計總處會同相關部會，檢討中央災害準備金編列機制，研議設定合理下限或占比，並評估提高規模之可行性，於2個月內向立法院財政委員會提出書面報告。</w:t>
      </w:r>
    </w:p>
    <w:p w14:paraId="43E6E88F"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提案人：郭國文</w:t>
      </w:r>
    </w:p>
    <w:p w14:paraId="0C74865A"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連署人：李坤城　王世堅</w:t>
      </w:r>
    </w:p>
    <w:p w14:paraId="6D52DA59" w14:textId="240D1289"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十四)近年中央推動多元籌資成效有限，依審計部報告非營業特種基金發行永續發展債券進度落後，歷經2年多僅於115年1月發行4億元。反觀地方政府近2年積極發債，臺北市5檔123億元、桃園4檔60億元、高雄6檔101億元，合計15檔284億元，中央同期期僅1檔4億元，差距明顯。在財政壓力及預算缺口擴大下，各機關仍多仰賴傳統預算或金融機構融資，對多元籌資工具運用保守，影響財政調度彈性與資源配置效率。現行制度雖具相關工具，惟誘因與推動機制仍有不足，亟待檢討精進。爰請行政院主計總處配合財政部推動永續發展債券及相關融資工具，以提升整體財政調度彈性。</w:t>
      </w:r>
    </w:p>
    <w:p w14:paraId="1E8F7641"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提案人：郭國文</w:t>
      </w:r>
    </w:p>
    <w:p w14:paraId="00B86113"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連署人：李坤城　王世堅</w:t>
      </w:r>
    </w:p>
    <w:p w14:paraId="3C70D7FD" w14:textId="248CC58C"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(三十五)</w:t>
      </w:r>
      <w:r w:rsidRPr="0038225F">
        <w:rPr>
          <w:rFonts w:ascii="標楷體" w:eastAsia="標楷體" w:hAnsi="標楷體"/>
          <w:kern w:val="0"/>
        </w:rPr>
        <w:t>115</w:t>
      </w:r>
      <w:r w:rsidRPr="0038225F">
        <w:rPr>
          <w:rFonts w:ascii="標楷體" w:eastAsia="標楷體" w:hAnsi="標楷體" w:hint="eastAsia"/>
          <w:kern w:val="0"/>
        </w:rPr>
        <w:t>年度中央政府總預算審議時程延宕，影響年度施政推動及預算執行。依過往經驗，總預算未能於會期內完成審查，往往延至年中甚至更晚，致各機關年度計畫及重大公共建設推動受限，影響整體預算執行率。預算執行率如因審議延宕而受影響，除關係當年度施政成效外，亦可能影響後續年度預算編列；倘未區分制度性因素，恐損及預算編列之合理性與政策延續性。現行評估多</w:t>
      </w:r>
      <w:r w:rsidRPr="0038225F">
        <w:rPr>
          <w:rFonts w:ascii="標楷體" w:eastAsia="標楷體" w:hAnsi="標楷體" w:hint="eastAsia"/>
          <w:kern w:val="0"/>
        </w:rPr>
        <w:lastRenderedPageBreak/>
        <w:t>以年度結果為主，尚缺乏納入審議時程因素之機制。另軍公教待遇調整涉及經費龐大，並牽動中央與地方財政分擔，亦應預為規劃。爰請行政院主計總處會同審計部及相關機關：1.預為評估115年度中央政府總預算審議延宕，對年度預算執行率及施政成效可能造成之影響，並研擬因應措施。2.研議建立更具彈性之預算執行評估機制，於評估執行率時納入預算審議時程因素，避免影響後續年度預算編列之合理性。3.就軍公教待遇調整之經費需求規模及中央與地方分擔原則，預為規劃相關財政配套；並於2個月內向立法院財政委員會提出書面報告。</w:t>
      </w:r>
    </w:p>
    <w:p w14:paraId="501AE6B1"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提案人：郭國文</w:t>
      </w:r>
    </w:p>
    <w:p w14:paraId="3310FB2E"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連署人：李坤城　王世堅</w:t>
      </w:r>
    </w:p>
    <w:p w14:paraId="2D80D640" w14:textId="4783530B"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十六)參考立法院預算中心評估報告，113年度特別收入(分)基金共計55個單位(26個附屬單位預算及29個分預算)，其中有20個(分)基金接受公庫撥補收入，且有10個(分)基金高度仰賴國庫財源者(公庫撥款占比逾九成)。鑑於政府每年補助特別收入基金金額龐鉅且呈成長趨勢，且115年度預算案有10個(分)基金高度仰賴國庫撥款收入，尚乏其他特定收入之適足財源，不僅與特別收入基金收支獨立及自給自足原則未盡相符，且該10個(分)基金於112至115年度間受撥補收入逾半數呈概增趨勢，恐影響政府其他重要施政計畫，加重財政負擔。另觀察整體非營業特種基金餘絀情形，每年度皆賸餘千億元以上，然實際繳庫比率平均不到20%，顯見基金收益無有效回饋政府，但政府仍需每年撥補千億元以上預算維持部分基金運作，一來一往恐持續造成政府資源流失。請行政院主計總處加強督促政府對於整體基金之預算撥補及合理性進行檢討及改善建議，於4個月內向立法院財政委</w:t>
      </w:r>
      <w:r w:rsidRPr="0038225F">
        <w:rPr>
          <w:rFonts w:ascii="標楷體" w:eastAsia="標楷體" w:hAnsi="標楷體" w:hint="eastAsia"/>
          <w:kern w:val="0"/>
        </w:rPr>
        <w:lastRenderedPageBreak/>
        <w:t>員會提出書面報告。</w:t>
      </w:r>
    </w:p>
    <w:p w14:paraId="42A8141D" w14:textId="77777777" w:rsidR="00482483" w:rsidRPr="0038225F" w:rsidRDefault="00482483" w:rsidP="00482483">
      <w:pPr>
        <w:tabs>
          <w:tab w:val="left" w:pos="709"/>
          <w:tab w:val="left" w:pos="851"/>
        </w:tabs>
        <w:autoSpaceDE w:val="0"/>
        <w:autoSpaceDN w:val="0"/>
        <w:ind w:left="960" w:hangingChars="400" w:hanging="960"/>
        <w:jc w:val="right"/>
        <w:rPr>
          <w:rFonts w:ascii="標楷體" w:eastAsia="標楷體" w:hAnsi="標楷體"/>
          <w:kern w:val="0"/>
          <w:sz w:val="24"/>
          <w:szCs w:val="24"/>
        </w:rPr>
      </w:pPr>
      <w:r w:rsidRPr="0038225F">
        <w:rPr>
          <w:rFonts w:ascii="標楷體" w:eastAsia="標楷體" w:hAnsi="標楷體" w:hint="eastAsia"/>
          <w:kern w:val="0"/>
          <w:sz w:val="24"/>
          <w:szCs w:val="24"/>
        </w:rPr>
        <w:t>109至115年度中央政府非營業特種基金餘絀概況表</w:t>
      </w:r>
      <w:r w:rsidRPr="0038225F">
        <w:rPr>
          <w:rFonts w:ascii="標楷體" w:eastAsia="標楷體" w:hAnsi="標楷體" w:hint="eastAsia"/>
          <w:kern w:val="0"/>
        </w:rPr>
        <w:t xml:space="preserve">　　　</w:t>
      </w:r>
      <w:r w:rsidRPr="0038225F">
        <w:rPr>
          <w:rFonts w:ascii="標楷體" w:eastAsia="標楷體" w:hAnsi="標楷體" w:hint="eastAsia"/>
          <w:kern w:val="0"/>
          <w:sz w:val="24"/>
          <w:szCs w:val="24"/>
        </w:rPr>
        <w:t>單位：新台幣億元</w:t>
      </w:r>
    </w:p>
    <w:tbl>
      <w:tblPr>
        <w:tblStyle w:val="aff0"/>
        <w:tblW w:w="8550" w:type="dxa"/>
        <w:tblInd w:w="1280" w:type="dxa"/>
        <w:tblLook w:val="04A0" w:firstRow="1" w:lastRow="0" w:firstColumn="1" w:lastColumn="0" w:noHBand="0" w:noVBand="1"/>
      </w:tblPr>
      <w:tblGrid>
        <w:gridCol w:w="923"/>
        <w:gridCol w:w="923"/>
        <w:gridCol w:w="924"/>
        <w:gridCol w:w="924"/>
        <w:gridCol w:w="924"/>
        <w:gridCol w:w="924"/>
        <w:gridCol w:w="924"/>
        <w:gridCol w:w="924"/>
        <w:gridCol w:w="1160"/>
      </w:tblGrid>
      <w:tr w:rsidR="0038225F" w:rsidRPr="0038225F" w14:paraId="2C05F4CC" w14:textId="77777777" w:rsidTr="002D7627">
        <w:tc>
          <w:tcPr>
            <w:tcW w:w="923" w:type="dxa"/>
            <w:vMerge w:val="restart"/>
            <w:vAlign w:val="center"/>
          </w:tcPr>
          <w:p w14:paraId="45188596"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年度</w:t>
            </w:r>
          </w:p>
        </w:tc>
        <w:tc>
          <w:tcPr>
            <w:tcW w:w="2771" w:type="dxa"/>
            <w:gridSpan w:val="3"/>
            <w:vAlign w:val="center"/>
          </w:tcPr>
          <w:p w14:paraId="58C9984B"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(分)基金單位數</w:t>
            </w:r>
          </w:p>
        </w:tc>
        <w:tc>
          <w:tcPr>
            <w:tcW w:w="924" w:type="dxa"/>
            <w:vMerge w:val="restart"/>
            <w:vAlign w:val="center"/>
          </w:tcPr>
          <w:p w14:paraId="48E4560E"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業務總收入(含基金來源)</w:t>
            </w:r>
          </w:p>
        </w:tc>
        <w:tc>
          <w:tcPr>
            <w:tcW w:w="924" w:type="dxa"/>
            <w:vMerge w:val="restart"/>
            <w:vAlign w:val="center"/>
          </w:tcPr>
          <w:p w14:paraId="7AC624A2"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業務總支出(含基金用途)</w:t>
            </w:r>
          </w:p>
        </w:tc>
        <w:tc>
          <w:tcPr>
            <w:tcW w:w="924" w:type="dxa"/>
            <w:vMerge w:val="restart"/>
            <w:vAlign w:val="center"/>
          </w:tcPr>
          <w:p w14:paraId="1E785AFB"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年度</w:t>
            </w:r>
          </w:p>
          <w:p w14:paraId="0A471A0A"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賸餘</w:t>
            </w:r>
          </w:p>
        </w:tc>
        <w:tc>
          <w:tcPr>
            <w:tcW w:w="924" w:type="dxa"/>
            <w:vMerge w:val="restart"/>
            <w:vAlign w:val="center"/>
          </w:tcPr>
          <w:p w14:paraId="64BEB6B7"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賸餘</w:t>
            </w:r>
          </w:p>
          <w:p w14:paraId="03747675"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繳庫數</w:t>
            </w:r>
          </w:p>
        </w:tc>
        <w:tc>
          <w:tcPr>
            <w:tcW w:w="1160" w:type="dxa"/>
            <w:vMerge w:val="restart"/>
            <w:vAlign w:val="center"/>
          </w:tcPr>
          <w:p w14:paraId="25F1102A"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繳庫比例</w:t>
            </w:r>
          </w:p>
        </w:tc>
      </w:tr>
      <w:tr w:rsidR="0038225F" w:rsidRPr="0038225F" w14:paraId="6A50D90C" w14:textId="77777777" w:rsidTr="002D7627">
        <w:trPr>
          <w:trHeight w:val="805"/>
        </w:trPr>
        <w:tc>
          <w:tcPr>
            <w:tcW w:w="923" w:type="dxa"/>
            <w:vMerge/>
            <w:vAlign w:val="center"/>
          </w:tcPr>
          <w:p w14:paraId="7B8D1245"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0"/>
                <w:szCs w:val="20"/>
              </w:rPr>
            </w:pPr>
          </w:p>
        </w:tc>
        <w:tc>
          <w:tcPr>
            <w:tcW w:w="923" w:type="dxa"/>
            <w:vAlign w:val="center"/>
          </w:tcPr>
          <w:p w14:paraId="6E02CAF0"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附屬單位預算</w:t>
            </w:r>
          </w:p>
        </w:tc>
        <w:tc>
          <w:tcPr>
            <w:tcW w:w="924" w:type="dxa"/>
            <w:vAlign w:val="center"/>
          </w:tcPr>
          <w:p w14:paraId="7C304C59"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分預算</w:t>
            </w:r>
          </w:p>
        </w:tc>
        <w:tc>
          <w:tcPr>
            <w:tcW w:w="924" w:type="dxa"/>
            <w:vAlign w:val="center"/>
          </w:tcPr>
          <w:p w14:paraId="63EDF993"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合計</w:t>
            </w:r>
          </w:p>
        </w:tc>
        <w:tc>
          <w:tcPr>
            <w:tcW w:w="924" w:type="dxa"/>
            <w:vMerge/>
            <w:vAlign w:val="center"/>
          </w:tcPr>
          <w:p w14:paraId="3B8C775C" w14:textId="77777777" w:rsidR="00482483" w:rsidRPr="0038225F" w:rsidRDefault="00482483" w:rsidP="002D7627">
            <w:pPr>
              <w:tabs>
                <w:tab w:val="left" w:pos="709"/>
                <w:tab w:val="left" w:pos="851"/>
              </w:tabs>
              <w:autoSpaceDE w:val="0"/>
              <w:autoSpaceDN w:val="0"/>
              <w:jc w:val="both"/>
              <w:rPr>
                <w:rFonts w:ascii="標楷體" w:eastAsia="標楷體" w:hAnsi="標楷體"/>
                <w:kern w:val="0"/>
                <w:sz w:val="20"/>
                <w:szCs w:val="20"/>
              </w:rPr>
            </w:pPr>
          </w:p>
        </w:tc>
        <w:tc>
          <w:tcPr>
            <w:tcW w:w="924" w:type="dxa"/>
            <w:vMerge/>
            <w:vAlign w:val="center"/>
          </w:tcPr>
          <w:p w14:paraId="16CBE109" w14:textId="77777777" w:rsidR="00482483" w:rsidRPr="0038225F" w:rsidRDefault="00482483" w:rsidP="002D7627">
            <w:pPr>
              <w:tabs>
                <w:tab w:val="left" w:pos="709"/>
                <w:tab w:val="left" w:pos="851"/>
              </w:tabs>
              <w:autoSpaceDE w:val="0"/>
              <w:autoSpaceDN w:val="0"/>
              <w:jc w:val="both"/>
              <w:rPr>
                <w:rFonts w:ascii="標楷體" w:eastAsia="標楷體" w:hAnsi="標楷體"/>
                <w:kern w:val="0"/>
                <w:sz w:val="20"/>
                <w:szCs w:val="20"/>
              </w:rPr>
            </w:pPr>
          </w:p>
        </w:tc>
        <w:tc>
          <w:tcPr>
            <w:tcW w:w="924" w:type="dxa"/>
            <w:vMerge/>
            <w:vAlign w:val="center"/>
          </w:tcPr>
          <w:p w14:paraId="2684DD3A" w14:textId="77777777" w:rsidR="00482483" w:rsidRPr="0038225F" w:rsidRDefault="00482483" w:rsidP="002D7627">
            <w:pPr>
              <w:tabs>
                <w:tab w:val="left" w:pos="709"/>
                <w:tab w:val="left" w:pos="851"/>
              </w:tabs>
              <w:autoSpaceDE w:val="0"/>
              <w:autoSpaceDN w:val="0"/>
              <w:jc w:val="both"/>
              <w:rPr>
                <w:rFonts w:ascii="標楷體" w:eastAsia="標楷體" w:hAnsi="標楷體"/>
                <w:kern w:val="0"/>
                <w:sz w:val="20"/>
                <w:szCs w:val="20"/>
              </w:rPr>
            </w:pPr>
          </w:p>
        </w:tc>
        <w:tc>
          <w:tcPr>
            <w:tcW w:w="924" w:type="dxa"/>
            <w:vMerge/>
            <w:vAlign w:val="center"/>
          </w:tcPr>
          <w:p w14:paraId="5227D46F" w14:textId="77777777" w:rsidR="00482483" w:rsidRPr="0038225F" w:rsidRDefault="00482483" w:rsidP="002D7627">
            <w:pPr>
              <w:tabs>
                <w:tab w:val="left" w:pos="709"/>
                <w:tab w:val="left" w:pos="851"/>
              </w:tabs>
              <w:autoSpaceDE w:val="0"/>
              <w:autoSpaceDN w:val="0"/>
              <w:jc w:val="both"/>
              <w:rPr>
                <w:rFonts w:ascii="標楷體" w:eastAsia="標楷體" w:hAnsi="標楷體"/>
                <w:kern w:val="0"/>
                <w:sz w:val="20"/>
                <w:szCs w:val="20"/>
              </w:rPr>
            </w:pPr>
          </w:p>
        </w:tc>
        <w:tc>
          <w:tcPr>
            <w:tcW w:w="1160" w:type="dxa"/>
            <w:vMerge/>
            <w:vAlign w:val="center"/>
          </w:tcPr>
          <w:p w14:paraId="5D0D8269" w14:textId="77777777" w:rsidR="00482483" w:rsidRPr="0038225F" w:rsidRDefault="00482483" w:rsidP="002D7627">
            <w:pPr>
              <w:tabs>
                <w:tab w:val="left" w:pos="709"/>
                <w:tab w:val="left" w:pos="851"/>
              </w:tabs>
              <w:autoSpaceDE w:val="0"/>
              <w:autoSpaceDN w:val="0"/>
              <w:jc w:val="both"/>
              <w:rPr>
                <w:rFonts w:ascii="標楷體" w:eastAsia="標楷體" w:hAnsi="標楷體"/>
                <w:kern w:val="0"/>
                <w:sz w:val="20"/>
                <w:szCs w:val="20"/>
              </w:rPr>
            </w:pPr>
          </w:p>
        </w:tc>
      </w:tr>
      <w:tr w:rsidR="0038225F" w:rsidRPr="0038225F" w14:paraId="5619DEF0" w14:textId="77777777" w:rsidTr="002D7627">
        <w:tc>
          <w:tcPr>
            <w:tcW w:w="923" w:type="dxa"/>
            <w:vAlign w:val="center"/>
          </w:tcPr>
          <w:p w14:paraId="3AA39892"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109</w:t>
            </w:r>
          </w:p>
        </w:tc>
        <w:tc>
          <w:tcPr>
            <w:tcW w:w="923" w:type="dxa"/>
            <w:vAlign w:val="center"/>
          </w:tcPr>
          <w:p w14:paraId="3120F281"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101</w:t>
            </w:r>
          </w:p>
        </w:tc>
        <w:tc>
          <w:tcPr>
            <w:tcW w:w="924" w:type="dxa"/>
            <w:vAlign w:val="center"/>
          </w:tcPr>
          <w:p w14:paraId="5804140E"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103</w:t>
            </w:r>
          </w:p>
        </w:tc>
        <w:tc>
          <w:tcPr>
            <w:tcW w:w="924" w:type="dxa"/>
            <w:vAlign w:val="center"/>
          </w:tcPr>
          <w:p w14:paraId="2F824B15"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204</w:t>
            </w:r>
          </w:p>
        </w:tc>
        <w:tc>
          <w:tcPr>
            <w:tcW w:w="924" w:type="dxa"/>
            <w:vAlign w:val="center"/>
          </w:tcPr>
          <w:p w14:paraId="348730FB"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2,486</w:t>
            </w:r>
          </w:p>
        </w:tc>
        <w:tc>
          <w:tcPr>
            <w:tcW w:w="924" w:type="dxa"/>
            <w:vAlign w:val="center"/>
          </w:tcPr>
          <w:p w14:paraId="416EEA8B"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1,125</w:t>
            </w:r>
          </w:p>
        </w:tc>
        <w:tc>
          <w:tcPr>
            <w:tcW w:w="924" w:type="dxa"/>
            <w:vAlign w:val="center"/>
          </w:tcPr>
          <w:p w14:paraId="5728BCC6"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,361</w:t>
            </w:r>
          </w:p>
        </w:tc>
        <w:tc>
          <w:tcPr>
            <w:tcW w:w="924" w:type="dxa"/>
            <w:vAlign w:val="center"/>
          </w:tcPr>
          <w:p w14:paraId="50DECF72"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74</w:t>
            </w:r>
          </w:p>
        </w:tc>
        <w:tc>
          <w:tcPr>
            <w:tcW w:w="1160" w:type="dxa"/>
            <w:vAlign w:val="center"/>
          </w:tcPr>
          <w:p w14:paraId="0EC92840"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2.78%</w:t>
            </w:r>
          </w:p>
        </w:tc>
      </w:tr>
      <w:tr w:rsidR="0038225F" w:rsidRPr="0038225F" w14:paraId="3A62F321" w14:textId="77777777" w:rsidTr="002D7627">
        <w:tc>
          <w:tcPr>
            <w:tcW w:w="923" w:type="dxa"/>
            <w:vAlign w:val="center"/>
          </w:tcPr>
          <w:p w14:paraId="398A862A"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110</w:t>
            </w:r>
          </w:p>
        </w:tc>
        <w:tc>
          <w:tcPr>
            <w:tcW w:w="923" w:type="dxa"/>
            <w:vAlign w:val="center"/>
          </w:tcPr>
          <w:p w14:paraId="1249BF18"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102</w:t>
            </w:r>
          </w:p>
        </w:tc>
        <w:tc>
          <w:tcPr>
            <w:tcW w:w="924" w:type="dxa"/>
            <w:vAlign w:val="center"/>
          </w:tcPr>
          <w:p w14:paraId="3234BA49"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117</w:t>
            </w:r>
          </w:p>
        </w:tc>
        <w:tc>
          <w:tcPr>
            <w:tcW w:w="924" w:type="dxa"/>
            <w:vAlign w:val="center"/>
          </w:tcPr>
          <w:p w14:paraId="2BDB4FB2"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219</w:t>
            </w:r>
          </w:p>
        </w:tc>
        <w:tc>
          <w:tcPr>
            <w:tcW w:w="924" w:type="dxa"/>
            <w:vAlign w:val="center"/>
          </w:tcPr>
          <w:p w14:paraId="178D3CF4"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4,250</w:t>
            </w:r>
          </w:p>
        </w:tc>
        <w:tc>
          <w:tcPr>
            <w:tcW w:w="924" w:type="dxa"/>
            <w:vAlign w:val="center"/>
          </w:tcPr>
          <w:p w14:paraId="20681597"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2,991</w:t>
            </w:r>
          </w:p>
        </w:tc>
        <w:tc>
          <w:tcPr>
            <w:tcW w:w="924" w:type="dxa"/>
            <w:vAlign w:val="center"/>
          </w:tcPr>
          <w:p w14:paraId="5410F721"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,259</w:t>
            </w:r>
          </w:p>
        </w:tc>
        <w:tc>
          <w:tcPr>
            <w:tcW w:w="924" w:type="dxa"/>
            <w:vAlign w:val="center"/>
          </w:tcPr>
          <w:p w14:paraId="29E58C73"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w:t>
            </w:r>
            <w:r w:rsidRPr="0038225F">
              <w:rPr>
                <w:rFonts w:ascii="標楷體" w:eastAsia="標楷體" w:hAnsi="標楷體"/>
                <w:kern w:val="0"/>
                <w:sz w:val="22"/>
                <w:szCs w:val="22"/>
              </w:rPr>
              <w:t>55</w:t>
            </w:r>
          </w:p>
        </w:tc>
        <w:tc>
          <w:tcPr>
            <w:tcW w:w="1160" w:type="dxa"/>
            <w:vAlign w:val="center"/>
          </w:tcPr>
          <w:p w14:paraId="6649DAFC"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w:t>
            </w:r>
            <w:r w:rsidRPr="0038225F">
              <w:rPr>
                <w:rFonts w:ascii="標楷體" w:eastAsia="標楷體" w:hAnsi="標楷體"/>
                <w:kern w:val="0"/>
                <w:sz w:val="22"/>
                <w:szCs w:val="22"/>
              </w:rPr>
              <w:t>0.25%</w:t>
            </w:r>
          </w:p>
        </w:tc>
      </w:tr>
      <w:tr w:rsidR="0038225F" w:rsidRPr="0038225F" w14:paraId="1F2D5349" w14:textId="77777777" w:rsidTr="002D7627">
        <w:tc>
          <w:tcPr>
            <w:tcW w:w="923" w:type="dxa"/>
            <w:vAlign w:val="center"/>
          </w:tcPr>
          <w:p w14:paraId="0115FCF4"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111</w:t>
            </w:r>
          </w:p>
        </w:tc>
        <w:tc>
          <w:tcPr>
            <w:tcW w:w="923" w:type="dxa"/>
            <w:vAlign w:val="center"/>
          </w:tcPr>
          <w:p w14:paraId="4395C673"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103</w:t>
            </w:r>
          </w:p>
        </w:tc>
        <w:tc>
          <w:tcPr>
            <w:tcW w:w="924" w:type="dxa"/>
            <w:vAlign w:val="center"/>
          </w:tcPr>
          <w:p w14:paraId="63EB1141"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122</w:t>
            </w:r>
          </w:p>
        </w:tc>
        <w:tc>
          <w:tcPr>
            <w:tcW w:w="924" w:type="dxa"/>
            <w:vAlign w:val="center"/>
          </w:tcPr>
          <w:p w14:paraId="4C01C9FF"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225</w:t>
            </w:r>
          </w:p>
        </w:tc>
        <w:tc>
          <w:tcPr>
            <w:tcW w:w="924" w:type="dxa"/>
            <w:vAlign w:val="center"/>
          </w:tcPr>
          <w:p w14:paraId="7BAF1E3D"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7,284</w:t>
            </w:r>
          </w:p>
        </w:tc>
        <w:tc>
          <w:tcPr>
            <w:tcW w:w="924" w:type="dxa"/>
            <w:vAlign w:val="center"/>
          </w:tcPr>
          <w:p w14:paraId="08280BDD"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5,985</w:t>
            </w:r>
          </w:p>
        </w:tc>
        <w:tc>
          <w:tcPr>
            <w:tcW w:w="924" w:type="dxa"/>
            <w:vAlign w:val="center"/>
          </w:tcPr>
          <w:p w14:paraId="035BE0F3"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,299</w:t>
            </w:r>
          </w:p>
        </w:tc>
        <w:tc>
          <w:tcPr>
            <w:tcW w:w="924" w:type="dxa"/>
            <w:vAlign w:val="center"/>
          </w:tcPr>
          <w:p w14:paraId="76D17E93"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w:t>
            </w:r>
            <w:r w:rsidRPr="0038225F">
              <w:rPr>
                <w:rFonts w:ascii="標楷體" w:eastAsia="標楷體" w:hAnsi="標楷體"/>
                <w:kern w:val="0"/>
                <w:sz w:val="22"/>
                <w:szCs w:val="22"/>
              </w:rPr>
              <w:t>25</w:t>
            </w:r>
          </w:p>
        </w:tc>
        <w:tc>
          <w:tcPr>
            <w:tcW w:w="1160" w:type="dxa"/>
            <w:vAlign w:val="center"/>
          </w:tcPr>
          <w:p w14:paraId="5DF1C55C"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7.32%</w:t>
            </w:r>
          </w:p>
        </w:tc>
      </w:tr>
      <w:tr w:rsidR="0038225F" w:rsidRPr="0038225F" w14:paraId="609B43DC" w14:textId="77777777" w:rsidTr="002D7627">
        <w:tc>
          <w:tcPr>
            <w:tcW w:w="923" w:type="dxa"/>
            <w:vAlign w:val="center"/>
          </w:tcPr>
          <w:p w14:paraId="28E0CA79"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112</w:t>
            </w:r>
          </w:p>
        </w:tc>
        <w:tc>
          <w:tcPr>
            <w:tcW w:w="923" w:type="dxa"/>
            <w:vAlign w:val="center"/>
          </w:tcPr>
          <w:p w14:paraId="52C44B37"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104</w:t>
            </w:r>
          </w:p>
        </w:tc>
        <w:tc>
          <w:tcPr>
            <w:tcW w:w="924" w:type="dxa"/>
            <w:vAlign w:val="center"/>
          </w:tcPr>
          <w:p w14:paraId="4F864CDA"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130</w:t>
            </w:r>
          </w:p>
        </w:tc>
        <w:tc>
          <w:tcPr>
            <w:tcW w:w="924" w:type="dxa"/>
            <w:vAlign w:val="center"/>
          </w:tcPr>
          <w:p w14:paraId="6E3F3929"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234</w:t>
            </w:r>
          </w:p>
        </w:tc>
        <w:tc>
          <w:tcPr>
            <w:tcW w:w="924" w:type="dxa"/>
            <w:vAlign w:val="center"/>
          </w:tcPr>
          <w:p w14:paraId="0A80BE4D"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6,778</w:t>
            </w:r>
          </w:p>
        </w:tc>
        <w:tc>
          <w:tcPr>
            <w:tcW w:w="924" w:type="dxa"/>
            <w:vAlign w:val="center"/>
          </w:tcPr>
          <w:p w14:paraId="081152BD"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5,695</w:t>
            </w:r>
          </w:p>
        </w:tc>
        <w:tc>
          <w:tcPr>
            <w:tcW w:w="924" w:type="dxa"/>
            <w:vAlign w:val="center"/>
          </w:tcPr>
          <w:p w14:paraId="1B9FCA12"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,083</w:t>
            </w:r>
          </w:p>
        </w:tc>
        <w:tc>
          <w:tcPr>
            <w:tcW w:w="924" w:type="dxa"/>
            <w:vAlign w:val="center"/>
          </w:tcPr>
          <w:p w14:paraId="5C17CADC"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w:t>
            </w:r>
            <w:r w:rsidRPr="0038225F">
              <w:rPr>
                <w:rFonts w:ascii="標楷體" w:eastAsia="標楷體" w:hAnsi="標楷體"/>
                <w:kern w:val="0"/>
                <w:sz w:val="22"/>
                <w:szCs w:val="22"/>
              </w:rPr>
              <w:t>01</w:t>
            </w:r>
          </w:p>
        </w:tc>
        <w:tc>
          <w:tcPr>
            <w:tcW w:w="1160" w:type="dxa"/>
            <w:vAlign w:val="center"/>
          </w:tcPr>
          <w:p w14:paraId="17CE4E37"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8.56%</w:t>
            </w:r>
          </w:p>
        </w:tc>
      </w:tr>
      <w:tr w:rsidR="0038225F" w:rsidRPr="0038225F" w14:paraId="17FEF888" w14:textId="77777777" w:rsidTr="002D7627">
        <w:tc>
          <w:tcPr>
            <w:tcW w:w="923" w:type="dxa"/>
            <w:vAlign w:val="center"/>
          </w:tcPr>
          <w:p w14:paraId="3F872B62"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113</w:t>
            </w:r>
          </w:p>
        </w:tc>
        <w:tc>
          <w:tcPr>
            <w:tcW w:w="923" w:type="dxa"/>
            <w:vAlign w:val="center"/>
          </w:tcPr>
          <w:p w14:paraId="3F982DFC"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104</w:t>
            </w:r>
          </w:p>
        </w:tc>
        <w:tc>
          <w:tcPr>
            <w:tcW w:w="924" w:type="dxa"/>
            <w:vAlign w:val="center"/>
          </w:tcPr>
          <w:p w14:paraId="4C28FF27"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131</w:t>
            </w:r>
          </w:p>
        </w:tc>
        <w:tc>
          <w:tcPr>
            <w:tcW w:w="924" w:type="dxa"/>
            <w:vAlign w:val="center"/>
          </w:tcPr>
          <w:p w14:paraId="5BD15681"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235</w:t>
            </w:r>
          </w:p>
        </w:tc>
        <w:tc>
          <w:tcPr>
            <w:tcW w:w="924" w:type="dxa"/>
            <w:vAlign w:val="center"/>
          </w:tcPr>
          <w:p w14:paraId="08F07CD1"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4</w:t>
            </w:r>
            <w:r w:rsidRPr="0038225F">
              <w:rPr>
                <w:rFonts w:ascii="標楷體" w:eastAsia="標楷體" w:hAnsi="標楷體"/>
                <w:kern w:val="0"/>
                <w:sz w:val="22"/>
                <w:szCs w:val="22"/>
              </w:rPr>
              <w:t>1,652</w:t>
            </w:r>
          </w:p>
        </w:tc>
        <w:tc>
          <w:tcPr>
            <w:tcW w:w="924" w:type="dxa"/>
            <w:vAlign w:val="center"/>
          </w:tcPr>
          <w:p w14:paraId="0CF10B43"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4</w:t>
            </w:r>
            <w:r w:rsidRPr="0038225F">
              <w:rPr>
                <w:rFonts w:ascii="標楷體" w:eastAsia="標楷體" w:hAnsi="標楷體"/>
                <w:kern w:val="0"/>
                <w:sz w:val="22"/>
                <w:szCs w:val="22"/>
              </w:rPr>
              <w:t>0,426</w:t>
            </w:r>
          </w:p>
        </w:tc>
        <w:tc>
          <w:tcPr>
            <w:tcW w:w="924" w:type="dxa"/>
            <w:vAlign w:val="center"/>
          </w:tcPr>
          <w:p w14:paraId="1649B8B3"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,226</w:t>
            </w:r>
          </w:p>
        </w:tc>
        <w:tc>
          <w:tcPr>
            <w:tcW w:w="924" w:type="dxa"/>
            <w:vAlign w:val="center"/>
          </w:tcPr>
          <w:p w14:paraId="253F56B6"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25</w:t>
            </w:r>
          </w:p>
        </w:tc>
        <w:tc>
          <w:tcPr>
            <w:tcW w:w="1160" w:type="dxa"/>
            <w:vAlign w:val="center"/>
          </w:tcPr>
          <w:p w14:paraId="09EE59FD"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w:t>
            </w:r>
            <w:r w:rsidRPr="0038225F">
              <w:rPr>
                <w:rFonts w:ascii="標楷體" w:eastAsia="標楷體" w:hAnsi="標楷體"/>
                <w:kern w:val="0"/>
                <w:sz w:val="22"/>
                <w:szCs w:val="22"/>
              </w:rPr>
              <w:t>6.51%</w:t>
            </w:r>
          </w:p>
        </w:tc>
      </w:tr>
      <w:tr w:rsidR="0038225F" w:rsidRPr="0038225F" w14:paraId="3112F42A" w14:textId="77777777" w:rsidTr="002D7627">
        <w:tc>
          <w:tcPr>
            <w:tcW w:w="923" w:type="dxa"/>
            <w:vAlign w:val="center"/>
          </w:tcPr>
          <w:p w14:paraId="2B914709"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114</w:t>
            </w:r>
          </w:p>
        </w:tc>
        <w:tc>
          <w:tcPr>
            <w:tcW w:w="923" w:type="dxa"/>
            <w:vAlign w:val="center"/>
          </w:tcPr>
          <w:p w14:paraId="7F5EDEA3"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105</w:t>
            </w:r>
          </w:p>
        </w:tc>
        <w:tc>
          <w:tcPr>
            <w:tcW w:w="924" w:type="dxa"/>
            <w:vAlign w:val="center"/>
          </w:tcPr>
          <w:p w14:paraId="75900028"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132</w:t>
            </w:r>
          </w:p>
        </w:tc>
        <w:tc>
          <w:tcPr>
            <w:tcW w:w="924" w:type="dxa"/>
            <w:vAlign w:val="center"/>
          </w:tcPr>
          <w:p w14:paraId="306302EE"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237</w:t>
            </w:r>
          </w:p>
        </w:tc>
        <w:tc>
          <w:tcPr>
            <w:tcW w:w="924" w:type="dxa"/>
            <w:vAlign w:val="center"/>
          </w:tcPr>
          <w:p w14:paraId="61743CCD"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7,087</w:t>
            </w:r>
          </w:p>
        </w:tc>
        <w:tc>
          <w:tcPr>
            <w:tcW w:w="924" w:type="dxa"/>
            <w:vAlign w:val="center"/>
          </w:tcPr>
          <w:p w14:paraId="434D643B"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6,592</w:t>
            </w:r>
          </w:p>
        </w:tc>
        <w:tc>
          <w:tcPr>
            <w:tcW w:w="924" w:type="dxa"/>
            <w:vAlign w:val="center"/>
          </w:tcPr>
          <w:p w14:paraId="0B0B0A85"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4</w:t>
            </w:r>
            <w:r w:rsidRPr="0038225F">
              <w:rPr>
                <w:rFonts w:ascii="標楷體" w:eastAsia="標楷體" w:hAnsi="標楷體"/>
                <w:kern w:val="0"/>
                <w:sz w:val="22"/>
                <w:szCs w:val="22"/>
              </w:rPr>
              <w:t>95</w:t>
            </w:r>
          </w:p>
        </w:tc>
        <w:tc>
          <w:tcPr>
            <w:tcW w:w="924" w:type="dxa"/>
            <w:vAlign w:val="center"/>
          </w:tcPr>
          <w:p w14:paraId="419F570D"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5</w:t>
            </w:r>
            <w:r w:rsidRPr="0038225F">
              <w:rPr>
                <w:rFonts w:ascii="標楷體" w:eastAsia="標楷體" w:hAnsi="標楷體"/>
                <w:kern w:val="0"/>
                <w:sz w:val="22"/>
                <w:szCs w:val="22"/>
              </w:rPr>
              <w:t>7</w:t>
            </w:r>
          </w:p>
        </w:tc>
        <w:tc>
          <w:tcPr>
            <w:tcW w:w="1160" w:type="dxa"/>
            <w:vAlign w:val="center"/>
          </w:tcPr>
          <w:p w14:paraId="18DB532F"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1.52%</w:t>
            </w:r>
          </w:p>
        </w:tc>
      </w:tr>
      <w:tr w:rsidR="0038225F" w:rsidRPr="0038225F" w14:paraId="601D14DD" w14:textId="77777777" w:rsidTr="002D7627">
        <w:tc>
          <w:tcPr>
            <w:tcW w:w="923" w:type="dxa"/>
            <w:tcBorders>
              <w:bottom w:val="single" w:sz="4" w:space="0" w:color="auto"/>
            </w:tcBorders>
            <w:vAlign w:val="center"/>
          </w:tcPr>
          <w:p w14:paraId="3F2DAAAD"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115</w:t>
            </w:r>
          </w:p>
        </w:tc>
        <w:tc>
          <w:tcPr>
            <w:tcW w:w="923" w:type="dxa"/>
            <w:tcBorders>
              <w:bottom w:val="single" w:sz="4" w:space="0" w:color="auto"/>
            </w:tcBorders>
            <w:vAlign w:val="center"/>
          </w:tcPr>
          <w:p w14:paraId="55F98A42"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105</w:t>
            </w:r>
          </w:p>
        </w:tc>
        <w:tc>
          <w:tcPr>
            <w:tcW w:w="924" w:type="dxa"/>
            <w:tcBorders>
              <w:bottom w:val="single" w:sz="4" w:space="0" w:color="auto"/>
            </w:tcBorders>
            <w:vAlign w:val="center"/>
          </w:tcPr>
          <w:p w14:paraId="6139F6E4"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132</w:t>
            </w:r>
          </w:p>
        </w:tc>
        <w:tc>
          <w:tcPr>
            <w:tcW w:w="924" w:type="dxa"/>
            <w:tcBorders>
              <w:bottom w:val="single" w:sz="4" w:space="0" w:color="auto"/>
            </w:tcBorders>
            <w:vAlign w:val="center"/>
          </w:tcPr>
          <w:p w14:paraId="07C17EC5"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237</w:t>
            </w:r>
          </w:p>
        </w:tc>
        <w:tc>
          <w:tcPr>
            <w:tcW w:w="924" w:type="dxa"/>
            <w:tcBorders>
              <w:bottom w:val="single" w:sz="4" w:space="0" w:color="auto"/>
            </w:tcBorders>
            <w:vAlign w:val="center"/>
          </w:tcPr>
          <w:p w14:paraId="2528FB4C"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8,235</w:t>
            </w:r>
          </w:p>
        </w:tc>
        <w:tc>
          <w:tcPr>
            <w:tcW w:w="924" w:type="dxa"/>
            <w:tcBorders>
              <w:bottom w:val="single" w:sz="4" w:space="0" w:color="auto"/>
            </w:tcBorders>
            <w:vAlign w:val="center"/>
          </w:tcPr>
          <w:p w14:paraId="303D6123"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3</w:t>
            </w:r>
            <w:r w:rsidRPr="0038225F">
              <w:rPr>
                <w:rFonts w:ascii="標楷體" w:eastAsia="標楷體" w:hAnsi="標楷體"/>
                <w:kern w:val="0"/>
                <w:sz w:val="22"/>
                <w:szCs w:val="22"/>
              </w:rPr>
              <w:t>7,791</w:t>
            </w:r>
          </w:p>
        </w:tc>
        <w:tc>
          <w:tcPr>
            <w:tcW w:w="924" w:type="dxa"/>
            <w:vAlign w:val="center"/>
          </w:tcPr>
          <w:p w14:paraId="3DC43CFA"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4</w:t>
            </w:r>
            <w:r w:rsidRPr="0038225F">
              <w:rPr>
                <w:rFonts w:ascii="標楷體" w:eastAsia="標楷體" w:hAnsi="標楷體"/>
                <w:kern w:val="0"/>
                <w:sz w:val="22"/>
                <w:szCs w:val="22"/>
              </w:rPr>
              <w:t>44</w:t>
            </w:r>
          </w:p>
        </w:tc>
        <w:tc>
          <w:tcPr>
            <w:tcW w:w="924" w:type="dxa"/>
            <w:vAlign w:val="center"/>
          </w:tcPr>
          <w:p w14:paraId="2C6424AE"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22</w:t>
            </w:r>
          </w:p>
        </w:tc>
        <w:tc>
          <w:tcPr>
            <w:tcW w:w="1160" w:type="dxa"/>
            <w:vAlign w:val="center"/>
          </w:tcPr>
          <w:p w14:paraId="18DFE33B"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2</w:t>
            </w:r>
            <w:r w:rsidRPr="0038225F">
              <w:rPr>
                <w:rFonts w:ascii="標楷體" w:eastAsia="標楷體" w:hAnsi="標楷體"/>
                <w:kern w:val="0"/>
                <w:sz w:val="22"/>
                <w:szCs w:val="22"/>
              </w:rPr>
              <w:t>7.48%</w:t>
            </w:r>
          </w:p>
        </w:tc>
      </w:tr>
      <w:tr w:rsidR="0038225F" w:rsidRPr="0038225F" w14:paraId="2A698F99" w14:textId="77777777" w:rsidTr="002D7627">
        <w:tc>
          <w:tcPr>
            <w:tcW w:w="923" w:type="dxa"/>
            <w:tcBorders>
              <w:left w:val="nil"/>
              <w:bottom w:val="nil"/>
              <w:right w:val="nil"/>
            </w:tcBorders>
            <w:vAlign w:val="center"/>
          </w:tcPr>
          <w:p w14:paraId="56B65899"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p>
        </w:tc>
        <w:tc>
          <w:tcPr>
            <w:tcW w:w="923" w:type="dxa"/>
            <w:tcBorders>
              <w:left w:val="nil"/>
              <w:bottom w:val="nil"/>
              <w:right w:val="nil"/>
            </w:tcBorders>
            <w:vAlign w:val="center"/>
          </w:tcPr>
          <w:p w14:paraId="2C71B828"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p>
        </w:tc>
        <w:tc>
          <w:tcPr>
            <w:tcW w:w="924" w:type="dxa"/>
            <w:tcBorders>
              <w:left w:val="nil"/>
              <w:bottom w:val="nil"/>
              <w:right w:val="nil"/>
            </w:tcBorders>
            <w:vAlign w:val="center"/>
          </w:tcPr>
          <w:p w14:paraId="21B29074"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p>
        </w:tc>
        <w:tc>
          <w:tcPr>
            <w:tcW w:w="924" w:type="dxa"/>
            <w:tcBorders>
              <w:left w:val="nil"/>
              <w:bottom w:val="nil"/>
              <w:right w:val="nil"/>
            </w:tcBorders>
            <w:vAlign w:val="center"/>
          </w:tcPr>
          <w:p w14:paraId="5A5C7546"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p>
        </w:tc>
        <w:tc>
          <w:tcPr>
            <w:tcW w:w="924" w:type="dxa"/>
            <w:tcBorders>
              <w:left w:val="nil"/>
              <w:bottom w:val="nil"/>
              <w:right w:val="nil"/>
            </w:tcBorders>
            <w:vAlign w:val="center"/>
          </w:tcPr>
          <w:p w14:paraId="280BF50B"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p>
        </w:tc>
        <w:tc>
          <w:tcPr>
            <w:tcW w:w="924" w:type="dxa"/>
            <w:tcBorders>
              <w:left w:val="nil"/>
              <w:bottom w:val="nil"/>
            </w:tcBorders>
            <w:vAlign w:val="center"/>
          </w:tcPr>
          <w:p w14:paraId="6DC46F13"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p>
        </w:tc>
        <w:tc>
          <w:tcPr>
            <w:tcW w:w="1848" w:type="dxa"/>
            <w:gridSpan w:val="2"/>
            <w:vAlign w:val="center"/>
          </w:tcPr>
          <w:p w14:paraId="23E62211" w14:textId="77777777" w:rsidR="00482483" w:rsidRPr="0038225F" w:rsidRDefault="00482483" w:rsidP="002D7627">
            <w:pPr>
              <w:tabs>
                <w:tab w:val="left" w:pos="709"/>
                <w:tab w:val="left" w:pos="851"/>
              </w:tabs>
              <w:autoSpaceDE w:val="0"/>
              <w:autoSpaceDN w:val="0"/>
              <w:jc w:val="center"/>
              <w:rPr>
                <w:rFonts w:ascii="標楷體" w:eastAsia="標楷體" w:hAnsi="標楷體"/>
                <w:kern w:val="0"/>
                <w:sz w:val="22"/>
                <w:szCs w:val="22"/>
              </w:rPr>
            </w:pPr>
            <w:r w:rsidRPr="0038225F">
              <w:rPr>
                <w:rFonts w:ascii="標楷體" w:eastAsia="標楷體" w:hAnsi="標楷體" w:hint="eastAsia"/>
                <w:kern w:val="0"/>
                <w:sz w:val="22"/>
                <w:szCs w:val="22"/>
              </w:rPr>
              <w:t>平均</w:t>
            </w:r>
          </w:p>
        </w:tc>
        <w:tc>
          <w:tcPr>
            <w:tcW w:w="1160" w:type="dxa"/>
            <w:vAlign w:val="center"/>
          </w:tcPr>
          <w:p w14:paraId="4EB5AAE2" w14:textId="77777777" w:rsidR="00482483" w:rsidRPr="0038225F" w:rsidRDefault="00482483" w:rsidP="002D7627">
            <w:pPr>
              <w:tabs>
                <w:tab w:val="left" w:pos="709"/>
                <w:tab w:val="left" w:pos="851"/>
              </w:tabs>
              <w:autoSpaceDE w:val="0"/>
              <w:autoSpaceDN w:val="0"/>
              <w:jc w:val="right"/>
              <w:rPr>
                <w:rFonts w:ascii="標楷體" w:eastAsia="標楷體" w:hAnsi="標楷體"/>
                <w:kern w:val="0"/>
                <w:sz w:val="22"/>
                <w:szCs w:val="22"/>
              </w:rPr>
            </w:pPr>
            <w:r w:rsidRPr="0038225F">
              <w:rPr>
                <w:rFonts w:ascii="標楷體" w:eastAsia="標楷體" w:hAnsi="標楷體" w:hint="eastAsia"/>
                <w:kern w:val="0"/>
                <w:sz w:val="22"/>
                <w:szCs w:val="22"/>
              </w:rPr>
              <w:t>1</w:t>
            </w:r>
            <w:r w:rsidRPr="0038225F">
              <w:rPr>
                <w:rFonts w:ascii="標楷體" w:eastAsia="標楷體" w:hAnsi="標楷體"/>
                <w:kern w:val="0"/>
                <w:sz w:val="22"/>
                <w:szCs w:val="22"/>
              </w:rPr>
              <w:t>9.20%</w:t>
            </w:r>
          </w:p>
        </w:tc>
      </w:tr>
    </w:tbl>
    <w:p w14:paraId="2EB69ED9" w14:textId="77777777" w:rsidR="00482483" w:rsidRPr="0038225F" w:rsidRDefault="00482483" w:rsidP="00482483">
      <w:pPr>
        <w:tabs>
          <w:tab w:val="left" w:pos="709"/>
          <w:tab w:val="left" w:pos="851"/>
        </w:tabs>
        <w:autoSpaceDE w:val="0"/>
        <w:autoSpaceDN w:val="0"/>
        <w:ind w:left="960" w:hangingChars="400" w:hanging="960"/>
        <w:jc w:val="center"/>
        <w:rPr>
          <w:rFonts w:ascii="標楷體" w:eastAsia="標楷體" w:hAnsi="標楷體"/>
          <w:kern w:val="0"/>
          <w:sz w:val="24"/>
          <w:szCs w:val="24"/>
        </w:rPr>
      </w:pPr>
      <w:r w:rsidRPr="0038225F">
        <w:rPr>
          <w:rFonts w:ascii="標楷體" w:eastAsia="標楷體" w:hAnsi="標楷體" w:hint="eastAsia"/>
          <w:kern w:val="0"/>
          <w:sz w:val="24"/>
          <w:szCs w:val="24"/>
        </w:rPr>
        <w:t>說明：109至113年度為審定決算數，114及115年度為預算案數。</w:t>
      </w:r>
    </w:p>
    <w:p w14:paraId="2EF8C280"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提案人：吳秉叡　賴惠員　李坤城</w:t>
      </w:r>
    </w:p>
    <w:p w14:paraId="184A6FE9" w14:textId="141595E8"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十七)行政院主計總處最新預估顯示，114年我國超額儲蓄將達4.79兆元，115年更將突破5兆元，創下歷史新高，雖然出口受AI產業帶動而大幅成長，投資動能亦有上修，但仍趕不上出口擴張的速度，導致資金閒置現象加劇，恐不利長期經濟發展；爰請行政院主計總處於2個月內提出書面報告，就超額儲蓄上升原因、投資與出口落差影響、資金閒置之風險，以及提升投資效益與資金活化的政策建議，提出具體分析與對策之書面報告，並送交立法院財政委員會。</w:t>
      </w:r>
    </w:p>
    <w:p w14:paraId="7AB3F517"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賴惠員　林岱樺</w:t>
      </w:r>
    </w:p>
    <w:p w14:paraId="64CE5D14" w14:textId="1B248EA5"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(三十八)近年台灣家庭財富差距已擴大至66.9倍，反映財富高度集中化之趨勢，社會各界對財富分配公平性日益關注。</w:t>
      </w:r>
      <w:r w:rsidRPr="0038225F">
        <w:rPr>
          <w:rFonts w:ascii="標楷體" w:eastAsia="標楷體" w:hAnsi="標楷體" w:hint="eastAsia"/>
          <w:kern w:val="0"/>
        </w:rPr>
        <w:lastRenderedPageBreak/>
        <w:t>然而，行政院主計總處規劃家庭財富分配統計每四年才公布一次，下次須等到117年公布114年的數據，未能即時反映財富結構變化。當前全球AI與數位金融快速發展，市場財富累積速度與型態變動加劇，若統計資訊滯後，將不利於政府研擬稅制改革、社會政策與財富重分配措施。爰建請行政院主計總處於2個月內向立法院財政委員會提出書面報告，檢視現行財富分配統計發布時間能否縮短，並提出具體改善方案。</w:t>
      </w:r>
    </w:p>
    <w:p w14:paraId="5BD5AD7E"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賴惠員　林岱樺</w:t>
      </w:r>
    </w:p>
    <w:p w14:paraId="2F6DA3D3" w14:textId="64810D9B"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三十九)為減少紙本使用及運送至各立委研究室之成本浪費，並積極配合2050淨零排碳政策，推動政府部門落實減碳、節能及綠色數位轉型，中央政府總預算案應研議朝向全面數位化發展。紙張製造與運輸過程均涉及大量能源消耗與碳排放，若能透過電子化方式取代傳統紙本，將可有效降低資源浪費，減少碳足跡，並符合循環經濟及環境永續發展精神。爰請行政院主計總處研議從117年度預算案開始以電子化方式取代紙本預算書，並於2個月內向立法院財政委員會提出書面報告。</w:t>
      </w:r>
    </w:p>
    <w:p w14:paraId="1C32A275"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賴惠員　林岱樺</w:t>
      </w:r>
    </w:p>
    <w:p w14:paraId="5D8F1CF2" w14:textId="45F3DFF4"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　十)行政院主計總處公布115年</w:t>
      </w:r>
      <w:r w:rsidRPr="0038225F">
        <w:rPr>
          <w:rFonts w:ascii="標楷體" w:eastAsia="標楷體" w:hAnsi="標楷體"/>
          <w:kern w:val="0"/>
        </w:rPr>
        <w:t>2</w:t>
      </w:r>
      <w:r w:rsidRPr="0038225F">
        <w:rPr>
          <w:rFonts w:ascii="標楷體" w:eastAsia="標楷體" w:hAnsi="標楷體" w:hint="eastAsia"/>
          <w:kern w:val="0"/>
        </w:rPr>
        <w:t>月失業率為</w:t>
      </w:r>
      <w:r w:rsidRPr="0038225F">
        <w:rPr>
          <w:rFonts w:ascii="標楷體" w:eastAsia="標楷體" w:hAnsi="標楷體"/>
          <w:kern w:val="0"/>
        </w:rPr>
        <w:t>3.32%</w:t>
      </w:r>
      <w:r w:rsidRPr="0038225F">
        <w:rPr>
          <w:rFonts w:ascii="標楷體" w:eastAsia="標楷體" w:hAnsi="標楷體" w:hint="eastAsia"/>
          <w:kern w:val="0"/>
        </w:rPr>
        <w:t>，較</w:t>
      </w:r>
      <w:r w:rsidRPr="0038225F">
        <w:rPr>
          <w:rFonts w:ascii="標楷體" w:eastAsia="標楷體" w:hAnsi="標楷體"/>
          <w:kern w:val="0"/>
        </w:rPr>
        <w:t>1</w:t>
      </w:r>
      <w:r w:rsidRPr="0038225F">
        <w:rPr>
          <w:rFonts w:ascii="標楷體" w:eastAsia="標楷體" w:hAnsi="標楷體" w:hint="eastAsia"/>
          <w:kern w:val="0"/>
        </w:rPr>
        <w:t>月</w:t>
      </w:r>
      <w:r w:rsidRPr="0038225F">
        <w:rPr>
          <w:rFonts w:ascii="標楷體" w:eastAsia="標楷體" w:hAnsi="標楷體"/>
          <w:kern w:val="0"/>
        </w:rPr>
        <w:t>3.29%</w:t>
      </w:r>
      <w:r w:rsidRPr="0038225F">
        <w:rPr>
          <w:rFonts w:ascii="標楷體" w:eastAsia="標楷體" w:hAnsi="標楷體" w:hint="eastAsia"/>
          <w:kern w:val="0"/>
        </w:rPr>
        <w:t>略高，惟受台美對等關稅影響，未來對就業市場與產業鏈之衝擊仍具不確定性，爰建請行政院主計總處持續追蹤關稅政策後續對國內就業及失業之實質影響，並於2個月內向立法院財政委員會提出書面報告。</w:t>
      </w:r>
    </w:p>
    <w:p w14:paraId="565663D4"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賴惠員　林岱樺</w:t>
      </w:r>
    </w:p>
    <w:p w14:paraId="4B4095C8" w14:textId="37E37C04"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十一)鑑於消費者物價指數為政府觀察通膨與中央銀行制定利率政策之重要依據，然現行編製方式卻存在偏差，導致統計數字與民眾實際感受落差甚大。據行政院主計總處每月至少購買一次物價指數顯示，其漲幅自110年以來</w:t>
      </w:r>
      <w:r w:rsidRPr="0038225F">
        <w:rPr>
          <w:rFonts w:ascii="標楷體" w:eastAsia="標楷體" w:hAnsi="標楷體" w:hint="eastAsia"/>
          <w:kern w:val="0"/>
        </w:rPr>
        <w:lastRenderedPageBreak/>
        <w:t>長期高於總體CPI，凸顯基層民眾與低所得家庭、租屋族群及高齡族群感受之通膨痛苦程度，遠超統計數字。所以現行CPI編製方式是否足以真實反映物價變動，已引發廣泛質疑。爰請行政院主計總處就</w:t>
      </w:r>
      <w:r w:rsidRPr="0038225F">
        <w:rPr>
          <w:rFonts w:ascii="標楷體" w:eastAsia="標楷體" w:hAnsi="標楷體"/>
          <w:kern w:val="0"/>
        </w:rPr>
        <w:t>CPI</w:t>
      </w:r>
      <w:r w:rsidRPr="0038225F">
        <w:rPr>
          <w:rFonts w:ascii="標楷體" w:eastAsia="標楷體" w:hAnsi="標楷體" w:hint="eastAsia"/>
          <w:kern w:val="0"/>
        </w:rPr>
        <w:t>編製方法、各項權重設計與民眾實際生活支出差距，提出書面報告，並比較家庭收支調查及每月至少購買一次物價指數等替代指標之差異，於2個月內送交立法院財政委員會，以確保消費者物價指數統計能真實反映社會經濟現況。</w:t>
      </w:r>
    </w:p>
    <w:p w14:paraId="07BEE45D"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賴惠員　林岱樺</w:t>
      </w:r>
    </w:p>
    <w:p w14:paraId="414B7AEF" w14:textId="2D198045"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(四十二)近期國際駭客組織</w:t>
      </w:r>
      <w:r w:rsidRPr="0038225F">
        <w:rPr>
          <w:rFonts w:ascii="標楷體" w:eastAsia="標楷體" w:hAnsi="標楷體"/>
          <w:kern w:val="0"/>
        </w:rPr>
        <w:t>NoName</w:t>
      </w:r>
      <w:r w:rsidRPr="0038225F">
        <w:rPr>
          <w:rFonts w:ascii="標楷體" w:eastAsia="標楷體" w:hAnsi="標楷體" w:hint="eastAsia"/>
          <w:kern w:val="0"/>
        </w:rPr>
        <w:t>057多次對我國政府單位與關鍵基礎設施發動攻擊，行政院主計總處亦遭受波及，資安威脅日益嚴峻，雖然政府已有一定防護措施，但仍會出現短暫癱瘓或服務中斷情形，恐影響統計數據發布與政府決策運作，爰請行政院主計總處加強資安防護能量，建置自動化監測與即時防禦機制，提升跨部會資安協同應變能力，以確保資訊服務不中斷，並於2個月內向立法院財政委員會提出書面報告。</w:t>
      </w:r>
    </w:p>
    <w:p w14:paraId="07B7F0AE"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賴惠員　林岱樺</w:t>
      </w:r>
    </w:p>
    <w:p w14:paraId="3698EC1F" w14:textId="465A903D"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十三)鑑於115年度各級政府支出淨額對GDP比率尚較114年度增加，地方政府宜提高支出運用效益與優先減債及強化債務控管，以提升政府整體財政韌性。另115年度地方政府所獲中央統籌分配稅款增加4,165億元，地方自治事權與補助項目必須調整，多項改編列一般性補助款之計畫亦有改變，允應妥適與地方政府溝通。爰請行政院主計總處於2個月內向立法院財政委員會提出書面報告。</w:t>
      </w:r>
    </w:p>
    <w:p w14:paraId="23A741D9"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提案人：李坤城　賴惠員　林岱樺</w:t>
      </w:r>
    </w:p>
    <w:p w14:paraId="6295DA7A" w14:textId="1B5C3E57"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(四十四)針對行政院主計總處115年度「綜合統計業務」預算編列2,708萬2千元。鑑於我國家庭收支調查之指標與抽樣</w:t>
      </w:r>
      <w:r w:rsidRPr="0038225F">
        <w:rPr>
          <w:rFonts w:ascii="標楷體" w:eastAsia="標楷體" w:hAnsi="標楷體" w:hint="eastAsia"/>
          <w:kern w:val="0"/>
        </w:rPr>
        <w:lastRenderedPageBreak/>
        <w:t>設計長期僵化，未能精準反映所得分配不均惡化之社會現狀；且現行調查對原住民族群之樣本代表性不足，難以釐清少數族群經濟弱勢之結構性問題。為確保國家統計之</w:t>
      </w:r>
      <w:r w:rsidRPr="0038225F">
        <w:rPr>
          <w:rFonts w:ascii="標楷體" w:eastAsia="標楷體" w:hAnsi="標楷體" w:cs="新細明體" w:hint="eastAsia"/>
          <w:kern w:val="0"/>
        </w:rPr>
        <w:t>信實度與族群正義，行政院主計總處應針對所得分配統計指標精進、擴大調查樣本數及強化原住民族所得分配專案分析，於3個月內向立法院財政委員會提出書面報告。</w:t>
      </w:r>
    </w:p>
    <w:p w14:paraId="29EB6073"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提案人：王世堅　林岱樺　賴惠員　伍麗華</w:t>
      </w:r>
    </w:p>
    <w:p w14:paraId="45DFE55B" w14:textId="3CD062B4"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十五)鑑於行政院主計總處辦理會計及決算業務存有下列問題：1.非營業特種基金固定資產建設改良擴充計畫執行率偏低：113年度整體執行率僅67.54%，未達七成。其中國軍生產及服務作業基金、國立空中大學、行政院國家科學技術發展基金等15個基金連續3或4年執行率未達八成，更有國立空中大學(33.04%)、國立文化機構作業基金(32.64%)及行政院國家科學技術發展基金(28.47%)等3基金連續4年未達四成；保留數為424億5,155萬7千元(占可用預算數25.71%)，其中尚有8個基金保留109年度及以前年度預算合計9億5,570萬4千元，民航事業作業基金、樂生療養院分基金、國立歷史博物館作業基金保留金額皆逾1.2億元。2.作業基金逾六成短絀：113年度中央政府76個作業基金中46個發生短絀(占比逾六成)，短絀金額合計181.45億元，主要包括營建建設基金(短絀77.04億元)、36個國立大學校務基金(短絀36.96億元)、水資源作業基金(短絀22.55億元)等，與附屬單位預算執行要點第4點第3項作業基金應本財務自給自足原則之規定未盡相符。3.特別收入基金由餘轉絀：研發及產業訓儲替代役基金自112年度起由餘轉絀；促進轉型正義基金、警察消防海巡移民空勤人員及協勤民力安全基金、航港建設基金自113年度起由餘轉絀。行政院主計</w:t>
      </w:r>
      <w:r w:rsidRPr="0038225F">
        <w:rPr>
          <w:rFonts w:ascii="標楷體" w:eastAsia="標楷體" w:hAnsi="標楷體" w:hint="eastAsia"/>
          <w:kern w:val="0"/>
        </w:rPr>
        <w:lastRenderedPageBreak/>
        <w:t>總處依預算法第66條規定得隨時派員赴各機關實地調查，亦為辦理會計決算業務之主管機關。是為提升各機關及特種基金預算執行效能與財務健全度，行政院主計總處應就非營業特種基金固定資產建設改良擴充計畫執行率偏低之督促改善方案、作業基金短絀改善督促方案，以及109年度及以前年度保留預算之執行進度，向立法院財政委員會提出書面報告，以強化會計及決算業務之管考功能。</w:t>
      </w:r>
    </w:p>
    <w:p w14:paraId="396EBC22"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　賴士葆　林德福</w:t>
      </w:r>
    </w:p>
    <w:p w14:paraId="683449A7" w14:textId="216757BA"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十六)有鑑於政府委辦計畫逐年增多，委辦費已成為業務費中之重要用途別科目，以115年度委辦費編列高達743億餘元，占業務費之比率14.95%，其中有6個主管部會之委辦費占業務費比率介於63%至79%，為落實政府資訊公開、強化外部監督與確保預算執行透明度，作為審計與社會大眾檢視政府委辦業務執行績效的核心依據。爰要求行政院主計總處於單位決算之委託辦理計畫(事項)經費報告表中增列原編列預算數，供比對查核及預算執行控管，於3個月內向立法院財政委員會提出書面報告。</w:t>
      </w:r>
    </w:p>
    <w:p w14:paraId="38FA7BB0"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提案人：賴士葆　顏寬恒　林德福</w:t>
      </w:r>
    </w:p>
    <w:p w14:paraId="7C67D79D" w14:textId="149D473A"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十七)鑑於地緣政治衝突加劇及中東局勢動盪，引發國際能源及原物料價格劇烈波動，對我國國內民生物價穩定構成嚴峻挑戰。現行消費者物價指數（CPI）採按月發布，於面對突發性、輸入性通膨之即時反應上恐存有時間落差，難以及時提供決策參考，致使政府穩定物價措施落後於民間實質痛感。為強化政府對外部經濟衝擊之應變韌性，並落實資訊公開透明，爰要求行政院主計總處應針對受國際局勢影響之敏感性商品(如汽柴油、天然氣、重要民生進口原物料等)，研議建立週報或旬報之動態監測制度，並於官網設置通膨壓力預警專區，彙整發</w:t>
      </w:r>
      <w:r w:rsidRPr="0038225F">
        <w:rPr>
          <w:rFonts w:ascii="標楷體" w:eastAsia="標楷體" w:hAnsi="標楷體" w:hint="eastAsia"/>
          <w:kern w:val="0"/>
        </w:rPr>
        <w:lastRenderedPageBreak/>
        <w:t>布相關動態統計，以利政府精準研擬穩定物價對策，並供社會大眾即時閱覽。</w:t>
      </w:r>
    </w:p>
    <w:p w14:paraId="36C7A995"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提案人：羅明才　林德福　林思銘</w:t>
      </w:r>
    </w:p>
    <w:p w14:paraId="24C1833C" w14:textId="70C22893"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十八)115年度行政院主計總處預算案「中央總預算核編及執行」編列531萬4千元，較114年度預算數增加32萬元，主要辦理中央政府總預算之審議與編印、預算制度之研究改進及派員實地查核各公務機關預算執行等工作；另「特種基金預算核編及執行」編列274萬9千元，較114年度預算數增加20萬元，工作內容包括訂頒116年度中央政府總預算附屬單位預算編製辦法、修正附屬單位預算執行要點等相關規定，預期成果則包括促使各機關加強特種基金預算管理，以提升特種基金營運效能等。鑑於近年中央政府特別收入基金接受公庫撥款金額持續維持高水位，109至115年度每年均逾千億元，且115年度達1,332億餘元，為近7年新高；其中部分基金長期高度依賴國庫撥補，甚至連續5年撥補占比逾九成，顯與特別收入基金應具備自給自足及收支獨立之制度設計原則未盡相符，並對整體財政資源配置及調度造成壓力。特別收入基金超支併決算情形日益擴大，113年度已近300億元，部分計畫更出現連續4至5年超支情形，顯示預算編列與執行控管機制未臻健全，恐弱化預算制度之紀律性與嚴謹性，特別收入基金長期仰賴國庫撥補且預算執行控管失衡，不僅偏離制度設計初衷，亦加重國家財政負擔。爰要求行政院主計總處就各特別收入基金財源結構之合理性、降低對國庫依賴之具體措施，以及超支併決算之管控機制，於3個月內向立法院財政委員會提出書面報告。</w:t>
      </w:r>
    </w:p>
    <w:p w14:paraId="2ED460ED"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 xml:space="preserve">提案人：林思銘　賴士葆　陳玉珍　羅明才　</w:t>
      </w:r>
    </w:p>
    <w:p w14:paraId="24972C8E" w14:textId="639B8B8F"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(四十九)115年度行政院主計總處預算案「特種基金預算核編及</w:t>
      </w:r>
      <w:r w:rsidRPr="0038225F">
        <w:rPr>
          <w:rFonts w:ascii="標楷體" w:eastAsia="標楷體" w:hAnsi="標楷體" w:hint="eastAsia"/>
          <w:kern w:val="0"/>
        </w:rPr>
        <w:lastRenderedPageBreak/>
        <w:t>執行」編列274萬9千元，辦理特種基金預算之籌編、編印與執行經費；並於「會計及決算業務」編列317萬2千元，係辦理審核各機關會計報告等會計事務之處理。113年度中央政府非營業特種基金固定資產建設改良擴充計畫整體執行率未達七成，且部分基金執行率連續3至4年未達八成，顯示預算編列與實際執行間存有明顯落差。另查非營業特種(分)基金保留109年度及以前年度預算，累計保留金額達9億餘元，其中部分基金逾1.2億元長期未執行，顯見計畫推動進度落後及資源配置效率不彰，亦反映預算控管及執行督導機制仍有不足。非營業特種基金固定資產建設計畫長期執行率偏低且預算保留情形嚴重，恐影響整體財政資源運用效能。爰請行政院主計總處強化對各基金之督導及管考機制，就執行率偏低及長期保留預算之原因、改善措施及後續精進作為，於3個月內向立法院財政委員會提出書面報告。</w:t>
      </w:r>
    </w:p>
    <w:p w14:paraId="56950FDD"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 xml:space="preserve">提案人：林思銘　賴士葆　陳玉珍　羅明才　</w:t>
      </w:r>
    </w:p>
    <w:p w14:paraId="2F8E67AE" w14:textId="6145C60A"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(五　十)115年度行政院主計總處預算案「中央總預算核編及執行」計畫之「地方政府主計業務之督導與查核」編列62萬8千元，係督導地方預算編製及執行業務暨預算資料蒐集與分析、辦理地方災害防救經費之協助相關業務、辦理地方公務預算編製作業人員專業研習等業務所需經費。分別為：1.中央對直轄市及縣(市)政府補助辦法係依地方制度法及財政收支劃分法授權規定訂定，將中央對地方補助款主要區分為一般性補助款及計畫型補助款。2.114年3月財政收支劃分法修正，行政院主計總處考量地方獲配統籌分配款提升，將補助辦法之一般性補助款由財政收支差短與定額設算項目修正為限經常、普及性、基本建設、維運、財政均衡等事項。3.依行政程序法及相關規定，法規命令之修正以事先預告為原則，本</w:t>
      </w:r>
      <w:r w:rsidRPr="0038225F">
        <w:rPr>
          <w:rFonts w:ascii="標楷體" w:eastAsia="標楷體" w:hAnsi="標楷體" w:hint="eastAsia"/>
          <w:kern w:val="0"/>
        </w:rPr>
        <w:lastRenderedPageBreak/>
        <w:t>次補助辦法未經預告即修正公布，允宜審慎檢討相關法制作業流程，俾利各界適時表達意見，以臻法規周延完善。本次補助辦法修正，行政院主計總處於114年6月2日函詢意見，限期至6月6日回復，復於8月14日召開會議後，未經預告即於8月29日公告施行。行政院主計總處認為該辦法未對外發生法律效果，非屬行政程序法第150條所稱法規命令，故無須辦理預告。惟本辦法係依財政收支劃分法及地方制度法授權訂定，屬中央法規標準法第7條所稱之命令，且本次修正涉及一般性補助款範圍、地方財力級次及補助審查機制等重大事項，攸關地方施政與民眾權益，是否僅屬內部行政命令而無對外法律效果，顯有爭議。本次修正未辦理預告程序，恐影響外界參與及法規正當性，爰要求行政院主計總處就審慎檢討法制作業流程，以確保制度透明與程序完備，於3個月內向立法院財政委員會提出書面報告。</w:t>
      </w:r>
    </w:p>
    <w:p w14:paraId="052C4240"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 xml:space="preserve">提案人：林思銘　賴士葆　陳玉珍　羅明才　</w:t>
      </w:r>
    </w:p>
    <w:p w14:paraId="0DF64208" w14:textId="4CCB4659"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五十一)115年度行政院主計總處預算案「綜合統計業務」編列2,708萬2千元，辦理統計行政與統計標準、社會指標統計、國民所得統計業務、總資源供需估測、產業關聯統計、統計資訊服務業務、家庭收支調查及編布各項物價指數等所需經費。行政院主計總處鑑於近年所得分配情形備受社會關注，行政院主計總處發布之家戶可支配所得五等分位倍數長期變動有限，與外界普遍認知薪資所得分配不均有擴大趨勢之情形恐存落差；我國家庭收支調查自103年度以來樣本戶數長期維持不變，惟同期全國家戶數已成長逾一成，家庭結構亦隨高齡化及少子化趨勢產生顯著變化，致抽樣代表性及統計精確性面臨挑戰，恐影響所得分配數據之真實反映。另從可支配所得中位數占平均數比率呈下降趨勢觀之，亦顯示所得分配</w:t>
      </w:r>
      <w:r w:rsidRPr="0038225F">
        <w:rPr>
          <w:rFonts w:ascii="標楷體" w:eastAsia="標楷體" w:hAnsi="標楷體" w:hint="eastAsia"/>
          <w:kern w:val="0"/>
        </w:rPr>
        <w:lastRenderedPageBreak/>
        <w:t>結構已有變化，相關統計指標之解讀及呈現方式，允有檢討精進空間。現行統計調查在樣本設計及指標呈現上，恐未能充分反映所得分配實況，影響政策判斷基礎。爰要求行政院主計總處就家戶所得分配統計之指標合理性、樣本擴增之可行性及抽樣方法精進措施，於3個月內向立法院財政委員會提出書面報告。</w:t>
      </w:r>
    </w:p>
    <w:p w14:paraId="3B4FE9E6"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 xml:space="preserve">提案人：林思銘　賴士葆　羅明才　陳玉珍　</w:t>
      </w:r>
    </w:p>
    <w:p w14:paraId="03CCF0DA" w14:textId="2D56A092" w:rsidR="00482483" w:rsidRPr="0038225F" w:rsidRDefault="00482483" w:rsidP="00482483">
      <w:pPr>
        <w:tabs>
          <w:tab w:val="left" w:pos="709"/>
          <w:tab w:val="left" w:pos="851"/>
        </w:tabs>
        <w:autoSpaceDE w:val="0"/>
        <w:autoSpaceDN w:val="0"/>
        <w:ind w:left="1920" w:hangingChars="600" w:hanging="1920"/>
        <w:jc w:val="both"/>
        <w:rPr>
          <w:rFonts w:ascii="標楷體" w:eastAsia="標楷體" w:hAnsi="標楷體"/>
          <w:kern w:val="0"/>
        </w:rPr>
      </w:pPr>
      <w:r w:rsidRPr="0038225F">
        <w:rPr>
          <w:rFonts w:ascii="標楷體" w:eastAsia="標楷體" w:hAnsi="標楷體" w:hint="eastAsia"/>
          <w:kern w:val="0"/>
        </w:rPr>
        <w:t xml:space="preserve">　　(五十二)115年度行政院主計總處於第1目「一般行政」工作計畫項下「基本行政工作維持」編列4,721萬7千元。行政院主計總處依其組織法掌理全國歲計、會計及統計業務，負責中央及地方政府預決算之編審、會計制度與內部控制機制之建置與督導，並統籌物價、國民所得及各項統計調查之編算與分析，為維繫國家財政紀律及資源配置之核心機關。行政院主計總處115年度「基本行政工作維持」預算編列4,721萬7千元，較114年度增加350萬8千元，增幅達8.02%。考量行政院主計總處職權不僅涉及中央政府預算運作，亦負責對地方政府預決算及會計業務之督導與規範，其經費成長幅度是否符合行政成本控管及資源配置效益，容有檢討空間。行政院主計總處之預算編列攸關國家財政紀律及資源配置，其制度運作自應具備高度透明性與正當性。爰請行政院主計總處就115年度預算增幅之合理性及相關經費運用效益，於3個月內向立法院財政委員會提出書面報告。</w:t>
      </w:r>
    </w:p>
    <w:p w14:paraId="68409BEE" w14:textId="77777777" w:rsidR="00482483" w:rsidRPr="0038225F" w:rsidRDefault="00482483" w:rsidP="00482483">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 xml:space="preserve">提案人：林思銘　賴士葆　羅明才　陳玉珍　</w:t>
      </w:r>
    </w:p>
    <w:p w14:paraId="5475CE42" w14:textId="77777777" w:rsidR="00947B82" w:rsidRPr="0038225F" w:rsidRDefault="00947B82" w:rsidP="00947B82">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kern w:val="0"/>
        </w:rPr>
        <w:t xml:space="preserve">　</w:t>
      </w:r>
      <w:r w:rsidRPr="0038225F">
        <w:rPr>
          <w:rFonts w:ascii="標楷體" w:eastAsia="標楷體" w:hAnsi="標楷體" w:cs="華康細明體" w:hint="eastAsia"/>
          <w:kern w:val="0"/>
        </w:rPr>
        <w:t>第</w:t>
      </w:r>
      <w:r w:rsidRPr="0038225F">
        <w:rPr>
          <w:rFonts w:ascii="標楷體" w:eastAsia="標楷體" w:hAnsi="標楷體" w:cs="華康細明體"/>
          <w:kern w:val="0"/>
        </w:rPr>
        <w:t>6</w:t>
      </w:r>
      <w:r w:rsidRPr="0038225F">
        <w:rPr>
          <w:rFonts w:ascii="標楷體" w:eastAsia="標楷體" w:hAnsi="標楷體" w:cs="華康細明體" w:hint="eastAsia"/>
          <w:kern w:val="0"/>
        </w:rPr>
        <w:t>款　監察院主管</w:t>
      </w:r>
    </w:p>
    <w:p w14:paraId="46768C79" w14:textId="1F2A0DB3" w:rsidR="00947B82" w:rsidRPr="0038225F" w:rsidRDefault="00947B82" w:rsidP="00947B82">
      <w:pPr>
        <w:tabs>
          <w:tab w:val="left" w:pos="1134"/>
          <w:tab w:val="left" w:pos="1418"/>
        </w:tabs>
        <w:autoSpaceDE w:val="0"/>
        <w:autoSpaceDN w:val="0"/>
        <w:snapToGrid/>
        <w:ind w:left="1760" w:hangingChars="550" w:hanging="1760"/>
        <w:jc w:val="both"/>
        <w:rPr>
          <w:rFonts w:ascii="標楷體" w:eastAsia="標楷體" w:hAnsi="標楷體"/>
        </w:rPr>
      </w:pPr>
      <w:r w:rsidRPr="0038225F">
        <w:rPr>
          <w:rFonts w:ascii="標楷體" w:eastAsia="標楷體" w:hAnsi="標楷體" w:cs="華康細明體" w:hint="eastAsia"/>
          <w:kern w:val="0"/>
        </w:rPr>
        <w:t xml:space="preserve">　　第</w:t>
      </w:r>
      <w:r w:rsidRPr="0038225F">
        <w:rPr>
          <w:rFonts w:ascii="標楷體" w:eastAsia="標楷體" w:hAnsi="標楷體" w:cs="華康細明體"/>
          <w:kern w:val="0"/>
        </w:rPr>
        <w:t>2</w:t>
      </w:r>
      <w:r w:rsidRPr="0038225F">
        <w:rPr>
          <w:rFonts w:ascii="標楷體" w:eastAsia="標楷體" w:hAnsi="標楷體" w:cs="華康細明體" w:hint="eastAsia"/>
          <w:kern w:val="0"/>
        </w:rPr>
        <w:t xml:space="preserve">項　</w:t>
      </w:r>
      <w:r w:rsidR="004D6F11" w:rsidRPr="0038225F">
        <w:rPr>
          <w:rFonts w:ascii="標楷體" w:eastAsia="標楷體" w:hAnsi="標楷體" w:hint="eastAsia"/>
          <w:bCs/>
        </w:rPr>
        <w:t>審計部</w:t>
      </w:r>
      <w:r w:rsidR="004D6F11" w:rsidRPr="0038225F">
        <w:rPr>
          <w:rFonts w:ascii="標楷體" w:eastAsia="標楷體" w:hAnsi="標楷體" w:hint="eastAsia"/>
        </w:rPr>
        <w:t>原列14億3,344萬2千元，減列第1目「一般行政」40萬元(含「基本行政工作維持」之「業務費」20萬元、「辦公事務設備汰換及辦公廳舍整修」</w:t>
      </w:r>
      <w:r w:rsidR="00F24CB7">
        <w:rPr>
          <w:rFonts w:ascii="標楷體" w:eastAsia="標楷體" w:hAnsi="標楷體" w:hint="eastAsia"/>
        </w:rPr>
        <w:t>之</w:t>
      </w:r>
      <w:r w:rsidR="004D6F11" w:rsidRPr="0038225F">
        <w:rPr>
          <w:rFonts w:ascii="標楷體" w:eastAsia="標楷體" w:hAnsi="標楷體" w:hint="eastAsia"/>
        </w:rPr>
        <w:t>「設備及投資」20萬元)、第2目「中央政府審計」項下「中央政府審</w:t>
      </w:r>
      <w:r w:rsidR="004D6F11" w:rsidRPr="0038225F">
        <w:rPr>
          <w:rFonts w:ascii="標楷體" w:eastAsia="標楷體" w:hAnsi="標楷體" w:hint="eastAsia"/>
        </w:rPr>
        <w:lastRenderedPageBreak/>
        <w:t>計工作」中「業務費」之「資訊服務費」50萬元，共計減列90萬元(科目均自行調整)，其餘均照列，改列為14億3,254萬2千元</w:t>
      </w:r>
      <w:r w:rsidRPr="0038225F">
        <w:rPr>
          <w:rFonts w:ascii="標楷體" w:eastAsia="標楷體" w:hAnsi="標楷體" w:hint="eastAsia"/>
        </w:rPr>
        <w:t>。</w:t>
      </w:r>
    </w:p>
    <w:p w14:paraId="57E26F61" w14:textId="77777777" w:rsidR="004D6F11" w:rsidRPr="0038225F" w:rsidRDefault="004D6F11" w:rsidP="004D6F11">
      <w:pPr>
        <w:tabs>
          <w:tab w:val="left" w:pos="851"/>
          <w:tab w:val="left" w:pos="1134"/>
          <w:tab w:val="left" w:pos="1418"/>
        </w:tabs>
        <w:kinsoku/>
        <w:overflowPunct/>
        <w:snapToGrid/>
        <w:ind w:left="1946" w:hangingChars="608" w:hanging="1946"/>
        <w:rPr>
          <w:rFonts w:ascii="標楷體" w:eastAsia="標楷體" w:hAnsi="標楷體"/>
        </w:rPr>
      </w:pPr>
      <w:r w:rsidRPr="0038225F">
        <w:rPr>
          <w:rFonts w:ascii="標楷體" w:eastAsia="標楷體" w:hAnsi="標楷體" w:cs="華康細明體" w:hint="eastAsia"/>
          <w:kern w:val="0"/>
        </w:rPr>
        <w:t xml:space="preserve">　　</w:t>
      </w:r>
      <w:r w:rsidRPr="0038225F">
        <w:rPr>
          <w:rFonts w:ascii="標楷體" w:eastAsia="標楷體" w:hAnsi="標楷體" w:hint="eastAsia"/>
        </w:rPr>
        <w:t>本項通過決議</w:t>
      </w:r>
      <w:r w:rsidRPr="0038225F">
        <w:rPr>
          <w:rFonts w:ascii="標楷體" w:eastAsia="標楷體" w:hAnsi="標楷體" w:cs="華康細明體" w:hint="eastAsia"/>
          <w:kern w:val="0"/>
        </w:rPr>
        <w:t>28</w:t>
      </w:r>
      <w:r w:rsidRPr="0038225F">
        <w:rPr>
          <w:rFonts w:ascii="標楷體" w:eastAsia="標楷體" w:hAnsi="標楷體" w:hint="eastAsia"/>
        </w:rPr>
        <w:t>項：</w:t>
      </w:r>
    </w:p>
    <w:p w14:paraId="24D7D374" w14:textId="7AF52224"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kern w:val="0"/>
        </w:rPr>
      </w:pPr>
      <w:r w:rsidRPr="0038225F">
        <w:rPr>
          <w:rFonts w:ascii="標楷體" w:eastAsia="標楷體" w:hAnsi="標楷體" w:hint="eastAsia"/>
          <w:kern w:val="0"/>
        </w:rPr>
        <w:t>(一)115年度審計部預算案於第2目「中央政府審計」編列1億0,563萬6千元，主要係掌理中央政府審計事項。然「中央政府審計工作」項下「資訊服務費」編列5,842萬5千元，較114年度2,819萬3千元，增加107%。從其說明欄資料顯示，該項費用主要是「資訊系統維護費、資安防護及電腦審計軟體更新授權、購買雲端服務及小額軟體購置等經費」，比114年度還減少「機關資料傳輸韌性強化」經費，縱使包含資通安全經費1,616萬5千元，也是增加1,406萬8千元，預算增加顯有未盡清楚說明之處。爰</w:t>
      </w:r>
      <w:r w:rsidRPr="0038225F">
        <w:rPr>
          <w:rFonts w:ascii="標楷體" w:eastAsia="標楷體" w:hAnsi="標楷體" w:hint="eastAsia"/>
        </w:rPr>
        <w:t>凍結第2目「中央政府審計」項下「中央政府審計工作」中「業務費」之「資訊服務費」預算100萬元，俟審計部於3個月內向立法院財政委員會提出書面報告後，始得動支</w:t>
      </w:r>
      <w:r w:rsidRPr="0038225F">
        <w:rPr>
          <w:rFonts w:ascii="標楷體" w:eastAsia="標楷體" w:hAnsi="標楷體" w:hint="eastAsia"/>
          <w:kern w:val="0"/>
        </w:rPr>
        <w:t>。</w:t>
      </w:r>
    </w:p>
    <w:p w14:paraId="06D7BC3F"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kern w:val="0"/>
        </w:rPr>
        <w:t>提案人：陳玉珍</w:t>
      </w:r>
      <w:r w:rsidRPr="0038225F">
        <w:rPr>
          <w:rFonts w:ascii="標楷體" w:eastAsia="標楷體" w:hAnsi="標楷體" w:hint="eastAsia"/>
        </w:rPr>
        <w:t xml:space="preserve">　賴士葆　林思銘</w:t>
      </w:r>
    </w:p>
    <w:p w14:paraId="1D5D6BB8" w14:textId="292BBD09"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rPr>
      </w:pPr>
      <w:r w:rsidRPr="0038225F">
        <w:rPr>
          <w:rFonts w:ascii="標楷體" w:eastAsia="標楷體" w:hAnsi="標楷體" w:hint="eastAsia"/>
        </w:rPr>
        <w:t>(二)115年度審計部預算案於第2目「中央政府審計」項下「中央政府審計工作」編列1億0,264萬8千元。經查本項預算較114年度增加3,</w:t>
      </w:r>
      <w:r w:rsidRPr="0038225F">
        <w:rPr>
          <w:rFonts w:ascii="標楷體" w:eastAsia="標楷體" w:hAnsi="標楷體"/>
        </w:rPr>
        <w:t>441</w:t>
      </w:r>
      <w:r w:rsidRPr="0038225F">
        <w:rPr>
          <w:rFonts w:ascii="標楷體" w:eastAsia="標楷體" w:hAnsi="標楷體" w:hint="eastAsia"/>
        </w:rPr>
        <w:t>萬</w:t>
      </w:r>
      <w:r w:rsidRPr="0038225F">
        <w:rPr>
          <w:rFonts w:ascii="標楷體" w:eastAsia="標楷體" w:hAnsi="標楷體"/>
        </w:rPr>
        <w:t>4</w:t>
      </w:r>
      <w:r w:rsidRPr="0038225F">
        <w:rPr>
          <w:rFonts w:ascii="標楷體" w:eastAsia="標楷體" w:hAnsi="標楷體" w:hint="eastAsia"/>
        </w:rPr>
        <w:t>千元，主要係因應資通安全強化與審計業務數位轉型需求。審計部職司國家財政監督，115年度大幅度調整預算結構，應有更詳盡之執行規劃以確保政策推動成效。資訊預算部分，115年度編列5,842萬5千元用於系統維護與軟體授權，較114年度成長逾一倍。考量資安防護及雲端服務為現行施政重點，審計部應具體說明本次經費大幅調整後，對於審計精準度與資料安全維護之實質提升效果，以利委員會了解預算配置之必要性。出差旅費部分，115年度編列1,604萬2千元，較114年成長達70%。在審計部積極導入數位審計與大數據查帳之背景下，各項實地抽查與調查業務</w:t>
      </w:r>
      <w:r w:rsidRPr="0038225F">
        <w:rPr>
          <w:rFonts w:ascii="標楷體" w:eastAsia="標楷體" w:hAnsi="標楷體" w:hint="eastAsia"/>
        </w:rPr>
        <w:lastRenderedPageBreak/>
        <w:t>之配置應有更具效率之彈性調整。為釐清數位工具與實地訪查之協作模式，審計部應說明差旅經費成長與專案調查之關聯性，以體現科技輔助審計之節流效益。爰凍結第2目「中央政府審計」項下「中央政府審計工作」中「業務費」之「資訊服務費」預算100萬元，俟審計部於3個月內針對資訊系統維護與出差旅費編列之預期效益，向立法院財政委員會提出書面報告後，始得動支。</w:t>
      </w:r>
    </w:p>
    <w:p w14:paraId="23FA397A" w14:textId="77777777" w:rsidR="004D6F11" w:rsidRPr="0038225F" w:rsidRDefault="004D6F11" w:rsidP="004D6F11">
      <w:pPr>
        <w:spacing w:line="460" w:lineRule="exact"/>
        <w:ind w:firstLineChars="1100" w:firstLine="3520"/>
        <w:rPr>
          <w:rFonts w:ascii="標楷體" w:eastAsia="標楷體" w:hAnsi="標楷體"/>
        </w:rPr>
      </w:pPr>
      <w:r w:rsidRPr="0038225F">
        <w:rPr>
          <w:rFonts w:ascii="標楷體" w:eastAsia="標楷體" w:hAnsi="標楷體" w:hint="eastAsia"/>
        </w:rPr>
        <w:t xml:space="preserve">提案人：賴惠員　</w:t>
      </w:r>
    </w:p>
    <w:p w14:paraId="517BC9AC" w14:textId="77777777" w:rsidR="004D6F11" w:rsidRPr="0038225F" w:rsidRDefault="004D6F11" w:rsidP="004D6F11">
      <w:pPr>
        <w:spacing w:line="460" w:lineRule="exact"/>
        <w:ind w:firstLineChars="1100" w:firstLine="3520"/>
        <w:rPr>
          <w:rFonts w:ascii="標楷體" w:eastAsia="標楷體" w:hAnsi="標楷體"/>
        </w:rPr>
      </w:pPr>
      <w:r w:rsidRPr="0038225F">
        <w:rPr>
          <w:rFonts w:ascii="標楷體" w:eastAsia="標楷體" w:hAnsi="標楷體" w:hint="eastAsia"/>
        </w:rPr>
        <w:t>連署人：吳秉叡　林岱樺</w:t>
      </w:r>
    </w:p>
    <w:p w14:paraId="14F4A8D9" w14:textId="0DFFD12C"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kern w:val="0"/>
        </w:rPr>
      </w:pPr>
      <w:r w:rsidRPr="0038225F">
        <w:rPr>
          <w:rFonts w:ascii="標楷體" w:eastAsia="標楷體" w:hAnsi="標楷體" w:hint="eastAsia"/>
          <w:kern w:val="0"/>
        </w:rPr>
        <w:t>(三)115年度審計部第2目「中央政府審計」項下「中央政府審計工作」中「業務費」之「資訊服務費」編列5,842萬5千元，較114年度之2,819萬3千元，增幅竟高達107.23%。115年度編列資通安全經費1,616萬5千元，雖係配合政府資安政策，然扣除此項後，一般資訊服務費仍高達4,226萬元，較114年總額大幅成長。且在未能詳述在既有系統維護下，軟體更新授權與雲端租賃費用須暴增至此規模，其合理性存疑。然查該部對於預算翻倍之必要性說明模糊，且相關計畫執行績效並未隨預算增加而顯著提升，有預算編列過於膨脹之嫌。為確保預算執行效能及嚴守財政紀律。爰</w:t>
      </w:r>
      <w:r w:rsidRPr="0038225F">
        <w:rPr>
          <w:rFonts w:ascii="標楷體" w:eastAsia="標楷體" w:hAnsi="標楷體" w:hint="eastAsia"/>
        </w:rPr>
        <w:t>凍結該項預算100萬元</w:t>
      </w:r>
      <w:r w:rsidRPr="0038225F">
        <w:rPr>
          <w:rFonts w:ascii="標楷體" w:eastAsia="標楷體" w:hAnsi="標楷體" w:hint="eastAsia"/>
          <w:kern w:val="0"/>
        </w:rPr>
        <w:t>，俟審計部於3個月內向立法院財政委員會提出書面報告後，始得動支。</w:t>
      </w:r>
    </w:p>
    <w:p w14:paraId="08FE4CC0"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kern w:val="0"/>
        </w:rPr>
        <w:t>提案人：劉書彬</w:t>
      </w:r>
      <w:r w:rsidRPr="0038225F">
        <w:rPr>
          <w:rFonts w:ascii="標楷體" w:eastAsia="標楷體" w:hAnsi="標楷體" w:hint="eastAsia"/>
        </w:rPr>
        <w:t xml:space="preserve">　</w:t>
      </w:r>
    </w:p>
    <w:p w14:paraId="1ED312E8"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rPr>
        <w:t>連署人：</w:t>
      </w:r>
      <w:r w:rsidRPr="0038225F">
        <w:rPr>
          <w:rFonts w:ascii="標楷體" w:eastAsia="標楷體" w:hAnsi="標楷體" w:hint="eastAsia"/>
          <w:kern w:val="0"/>
        </w:rPr>
        <w:t>林思銘</w:t>
      </w:r>
      <w:r w:rsidRPr="0038225F">
        <w:rPr>
          <w:rFonts w:ascii="標楷體" w:eastAsia="標楷體" w:hAnsi="標楷體" w:hint="eastAsia"/>
        </w:rPr>
        <w:t xml:space="preserve">　</w:t>
      </w:r>
      <w:r w:rsidRPr="0038225F">
        <w:rPr>
          <w:rFonts w:ascii="標楷體" w:eastAsia="標楷體" w:hAnsi="標楷體" w:hint="eastAsia"/>
          <w:kern w:val="0"/>
        </w:rPr>
        <w:t>陳玉珍</w:t>
      </w:r>
    </w:p>
    <w:p w14:paraId="228907C1" w14:textId="2A0842BA"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kern w:val="0"/>
        </w:rPr>
      </w:pPr>
      <w:r w:rsidRPr="0038225F">
        <w:rPr>
          <w:rFonts w:ascii="標楷體" w:eastAsia="標楷體" w:hAnsi="標楷體" w:hint="eastAsia"/>
          <w:kern w:val="0"/>
        </w:rPr>
        <w:t>(四)113年度審計部決算審核報告揭示，政府員額管理方面，機關正式人力缺額率由6.89%上升至9.60%，缺額數近2萬人，公務體系人才留用面臨挑戰。惟審計部自身人力是否充足及審計專業人才招募與留任策略，均攸關審計品質。爰請審計部就審計人力缺額情形及專業人才招募留任策略，向立法院財政委員會提出書面報告。</w:t>
      </w:r>
    </w:p>
    <w:p w14:paraId="7DFB36CD"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kern w:val="0"/>
        </w:rPr>
        <w:lastRenderedPageBreak/>
        <w:t>提案人：李彥秀</w:t>
      </w:r>
      <w:r w:rsidRPr="0038225F">
        <w:rPr>
          <w:rFonts w:ascii="標楷體" w:eastAsia="標楷體" w:hAnsi="標楷體" w:hint="eastAsia"/>
        </w:rPr>
        <w:t xml:space="preserve">　賴士葆　林德福</w:t>
      </w:r>
    </w:p>
    <w:p w14:paraId="29723F73" w14:textId="26B33E4C"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kern w:val="0"/>
        </w:rPr>
      </w:pPr>
      <w:r w:rsidRPr="0038225F">
        <w:rPr>
          <w:rFonts w:ascii="標楷體" w:eastAsia="標楷體" w:hAnsi="標楷體" w:hint="eastAsia"/>
          <w:kern w:val="0"/>
        </w:rPr>
        <w:t>(五)經查近4年度（110至113年度）中央政府總決算歲出決算減列數概呈下降，占該年度歲出比率分別為0.027%、0.024%、0.022%及0.019%，亦逐年下降。又依113年度決算評估報告，112年度審計部重要審核意見覆核結果，近三成項目（24.72%仍待繼續改善、4.84%處理中）仍待改善或處理中，督促管考似有不足。且閒置國有非公用土地面積逐年增加，截至113年底達2萬6,394公頃，審計部年年查核，卻未能有效督促有關機關改善，顯示查核建議未能切實落實。尚如113年度審計部決算審核報告揭露，國有土地遭非法埋填或棄置廢棄物案件尚待清理者計66案，預估清理費用龐鉅，債權保全程序待強化，該等問題歷年均有查核，惟持續未能解決，審計追蹤之實效性顯有不足。再者，111至113年度審計部依審計法第69條考核各機關，其中報告監察院件數由111年度73件下降至112、113年度65件；又113年度審計部決算審核報告載明，全年度報請監察院處理案件僅7件、移送司法機關偵辦僅1件、通知機關行政處分亦僅124人次，相較報告中所列舉之大量違失案例及鉅額損失金額，追究比例明顯偏低，審計查核之嚇阻效果不足。爰請審計部就近4年度中央政府總決算歲出減列數逐年下降之原因分析及強化審核成效與追蹤落實機制之具體方案及違失案件移送及處分建議標準之檢討，及報告監察院件數逐年下降之原因分析，向立法院財政委員會提出書面報告。</w:t>
      </w:r>
    </w:p>
    <w:p w14:paraId="1EF8E4B0" w14:textId="77777777" w:rsidR="004D6F11" w:rsidRPr="0038225F" w:rsidRDefault="004D6F11" w:rsidP="004D6F11">
      <w:pPr>
        <w:kinsoku/>
        <w:overflowPunct/>
        <w:autoSpaceDE w:val="0"/>
        <w:autoSpaceDN w:val="0"/>
        <w:snapToGrid/>
        <w:ind w:leftChars="1089" w:left="4125" w:hangingChars="200" w:hanging="640"/>
        <w:rPr>
          <w:rFonts w:ascii="標楷體" w:eastAsia="標楷體" w:hAnsi="標楷體"/>
        </w:rPr>
      </w:pPr>
      <w:r w:rsidRPr="0038225F">
        <w:rPr>
          <w:rFonts w:ascii="標楷體" w:eastAsia="標楷體" w:hAnsi="標楷體" w:hint="eastAsia"/>
          <w:kern w:val="0"/>
        </w:rPr>
        <w:t>提案人：李彥秀</w:t>
      </w:r>
      <w:r w:rsidRPr="0038225F">
        <w:rPr>
          <w:rFonts w:ascii="標楷體" w:eastAsia="標楷體" w:hAnsi="標楷體" w:hint="eastAsia"/>
        </w:rPr>
        <w:t xml:space="preserve">　賴士葆　林德福</w:t>
      </w:r>
    </w:p>
    <w:p w14:paraId="4D69F978" w14:textId="4569A8A0"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kern w:val="0"/>
        </w:rPr>
      </w:pPr>
      <w:r w:rsidRPr="0038225F">
        <w:rPr>
          <w:rFonts w:ascii="標楷體" w:eastAsia="標楷體" w:hAnsi="標楷體" w:hint="eastAsia"/>
          <w:kern w:val="0"/>
        </w:rPr>
        <w:t>(六)113年度審計部決算審核報告指出，</w:t>
      </w:r>
      <w:r w:rsidRPr="0038225F">
        <w:rPr>
          <w:rFonts w:ascii="標楷體" w:eastAsia="標楷體" w:hAnsi="標楷體"/>
          <w:kern w:val="0"/>
        </w:rPr>
        <w:t>台灣電力股份有限公司</w:t>
      </w:r>
      <w:r w:rsidRPr="0038225F">
        <w:rPr>
          <w:rFonts w:ascii="標楷體" w:eastAsia="標楷體" w:hAnsi="標楷體" w:hint="eastAsia"/>
          <w:kern w:val="0"/>
        </w:rPr>
        <w:t>大潭電廠因品管缺失頻繁停機，減收電費收入逾81億元，損失鉅大。惟審計部對該等重大公營事業投資及營運計畫，於事前審計及即時審計階段是否善盡職責，未見檢討。再者，該報告亦指出農業部漁業署前鎮漁港建設整體規劃未臻周延</w:t>
      </w:r>
      <w:r w:rsidRPr="0038225F">
        <w:rPr>
          <w:rFonts w:ascii="標楷體" w:eastAsia="標楷體" w:hAnsi="標楷體" w:hint="eastAsia"/>
          <w:kern w:val="0"/>
        </w:rPr>
        <w:lastRenderedPageBreak/>
        <w:t>，部分設施完工未滿9個月即遭拆除；</w:t>
      </w:r>
      <w:r w:rsidRPr="0038225F">
        <w:rPr>
          <w:rFonts w:ascii="標楷體" w:eastAsia="標楷體" w:hAnsi="標楷體"/>
          <w:kern w:val="0"/>
        </w:rPr>
        <w:t>國家運輸安全調查委員會</w:t>
      </w:r>
      <w:r w:rsidRPr="0038225F">
        <w:rPr>
          <w:rFonts w:ascii="標楷體" w:eastAsia="標楷體" w:hAnsi="標楷體" w:hint="eastAsia"/>
          <w:kern w:val="0"/>
        </w:rPr>
        <w:t>運安工程研究中心建置計畫規劃不周且選址延宕已暫緩辦理；外交部致遠新村活化計畫預算失控且施工進度落後。上開案例顯示審計部對工程計畫之事前查核及施工中稽察是否落實，容有精進空間。爰請審計部就公營事業重大投資計畫事前及即時審計機制之檢討與強化方案及工程類計畫事前查核及施工中稽察精進方案，向立法院財政委員會提出書面報告。</w:t>
      </w:r>
    </w:p>
    <w:p w14:paraId="75946002" w14:textId="77777777" w:rsidR="004D6F11" w:rsidRPr="0038225F" w:rsidRDefault="004D6F11" w:rsidP="004D6F11">
      <w:pPr>
        <w:kinsoku/>
        <w:overflowPunct/>
        <w:autoSpaceDE w:val="0"/>
        <w:autoSpaceDN w:val="0"/>
        <w:snapToGrid/>
        <w:ind w:leftChars="1089" w:left="4125" w:hangingChars="200" w:hanging="640"/>
        <w:rPr>
          <w:rFonts w:ascii="標楷體" w:eastAsia="標楷體" w:hAnsi="標楷體"/>
        </w:rPr>
      </w:pPr>
      <w:r w:rsidRPr="0038225F">
        <w:rPr>
          <w:rFonts w:ascii="標楷體" w:eastAsia="標楷體" w:hAnsi="標楷體" w:hint="eastAsia"/>
          <w:kern w:val="0"/>
        </w:rPr>
        <w:t>提案人：李彥秀</w:t>
      </w:r>
      <w:r w:rsidRPr="0038225F">
        <w:rPr>
          <w:rFonts w:ascii="標楷體" w:eastAsia="標楷體" w:hAnsi="標楷體" w:hint="eastAsia"/>
        </w:rPr>
        <w:t xml:space="preserve">　賴士葆　林德福</w:t>
      </w:r>
    </w:p>
    <w:p w14:paraId="583430C0" w14:textId="6F5ACB84"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kern w:val="0"/>
        </w:rPr>
      </w:pPr>
      <w:r w:rsidRPr="0038225F">
        <w:rPr>
          <w:rFonts w:ascii="標楷體" w:eastAsia="標楷體" w:hAnsi="標楷體" w:hint="eastAsia"/>
          <w:kern w:val="0"/>
        </w:rPr>
        <w:t>(七)審計部為推動數位審計，於「中央政府審計」及「其他設備」編列資訊服務費5,842萬5千元及資訊硬體設備費1,340萬 元。然審計部自78年度引進ACL電腦審計軟體迄今逾35年，惟113年度審計部及所屬6個直轄市審計處整體運用電腦軟體輔助查核件數占比由111年度44.64%降至113年度37.17%，下降7.47個百分點。審計部大量編列資訊費及新增AI計畫，既有電腦審計軟體使用率卻下降，因關乎其短中長期整體數位轉型規劃與軟硬體設備更新汰換進程。爰請審計部就電腦審計軟體運用占比下降之原因分析，向立法院財政委員會提出書面報告。</w:t>
      </w:r>
    </w:p>
    <w:p w14:paraId="653F11AF" w14:textId="77777777" w:rsidR="004D6F11" w:rsidRPr="0038225F" w:rsidRDefault="004D6F11" w:rsidP="004D6F11">
      <w:pPr>
        <w:kinsoku/>
        <w:overflowPunct/>
        <w:autoSpaceDE w:val="0"/>
        <w:autoSpaceDN w:val="0"/>
        <w:snapToGrid/>
        <w:ind w:leftChars="1089" w:left="4125" w:hangingChars="200" w:hanging="640"/>
        <w:rPr>
          <w:rFonts w:ascii="標楷體" w:eastAsia="標楷體" w:hAnsi="標楷體"/>
        </w:rPr>
      </w:pPr>
      <w:r w:rsidRPr="0038225F">
        <w:rPr>
          <w:rFonts w:ascii="標楷體" w:eastAsia="標楷體" w:hAnsi="標楷體" w:hint="eastAsia"/>
          <w:kern w:val="0"/>
        </w:rPr>
        <w:t>提案人：李彥秀</w:t>
      </w:r>
      <w:r w:rsidRPr="0038225F">
        <w:rPr>
          <w:rFonts w:ascii="標楷體" w:eastAsia="標楷體" w:hAnsi="標楷體" w:hint="eastAsia"/>
        </w:rPr>
        <w:t xml:space="preserve">　賴士葆　林德福</w:t>
      </w:r>
    </w:p>
    <w:p w14:paraId="3F9661E8" w14:textId="093E75ED"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kern w:val="0"/>
        </w:rPr>
      </w:pPr>
      <w:r w:rsidRPr="0038225F">
        <w:rPr>
          <w:rFonts w:ascii="標楷體" w:eastAsia="標楷體" w:hAnsi="標楷體" w:hint="eastAsia"/>
          <w:kern w:val="0"/>
        </w:rPr>
        <w:t>(八)有鑑於政府推動改善所得分配措施多年，雖所得差距略有趨緩，惟分配不均現象依然持續，嚴重影響社會公平與弱勢群體權益。經113年度審計部決算審核報告指出，我國臺灣永續發展目標中與改善所得分配攸關之對應指標，竟存在部分指標連續2至4年未達標、數據不足，或目標值設定過低、不具挑戰性等沉痾，且缺乏關鍵指標項目之標示，顯示現行管考機制流於形式，難以達成政策綜效。為確保政府預算有效配置於縮短貧富差距，並落實社會包容性支持，爰要求行政院應督促相關核心目標之主政部會，即刻洽同各主(協)辦機</w:t>
      </w:r>
      <w:r w:rsidRPr="0038225F">
        <w:rPr>
          <w:rFonts w:ascii="標楷體" w:eastAsia="標楷體" w:hAnsi="標楷體" w:hint="eastAsia"/>
          <w:kern w:val="0"/>
        </w:rPr>
        <w:lastRenderedPageBreak/>
        <w:t>關，針對所得分配指標研提具體精進作法，並全面檢修目標值之合理性與挑戰性。同時，應強化跨部會管考與評估機制，於3個月內向立法院財政委員會提出強化課責計畫書面報告。爰請審計部向立法院財政委員會提出書面檢討改善報告。</w:t>
      </w:r>
    </w:p>
    <w:p w14:paraId="0736DA60"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kern w:val="0"/>
        </w:rPr>
        <w:t>提案人：劉書彬</w:t>
      </w:r>
      <w:r w:rsidRPr="0038225F">
        <w:rPr>
          <w:rFonts w:ascii="標楷體" w:eastAsia="標楷體" w:hAnsi="標楷體" w:hint="eastAsia"/>
        </w:rPr>
        <w:t xml:space="preserve">　</w:t>
      </w:r>
    </w:p>
    <w:p w14:paraId="5E64473A"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rPr>
        <w:t>連署人：</w:t>
      </w:r>
      <w:r w:rsidRPr="0038225F">
        <w:rPr>
          <w:rFonts w:ascii="標楷體" w:eastAsia="標楷體" w:hAnsi="標楷體" w:hint="eastAsia"/>
          <w:kern w:val="0"/>
        </w:rPr>
        <w:t>林思銘</w:t>
      </w:r>
      <w:r w:rsidRPr="0038225F">
        <w:rPr>
          <w:rFonts w:ascii="標楷體" w:eastAsia="標楷體" w:hAnsi="標楷體" w:hint="eastAsia"/>
        </w:rPr>
        <w:t xml:space="preserve">　</w:t>
      </w:r>
      <w:r w:rsidRPr="0038225F">
        <w:rPr>
          <w:rFonts w:ascii="標楷體" w:eastAsia="標楷體" w:hAnsi="標楷體" w:hint="eastAsia"/>
          <w:kern w:val="0"/>
        </w:rPr>
        <w:t>陳玉珍</w:t>
      </w:r>
    </w:p>
    <w:p w14:paraId="480D584F" w14:textId="3C3EB906"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kern w:val="0"/>
        </w:rPr>
      </w:pPr>
      <w:r w:rsidRPr="0038225F">
        <w:rPr>
          <w:rFonts w:ascii="標楷體" w:eastAsia="標楷體" w:hAnsi="標楷體" w:hint="eastAsia"/>
          <w:kern w:val="0"/>
        </w:rPr>
        <w:t>(九)115年度審計部預算案於第2目「中央政府審計」項下「中央政府審計工作」中「業務費」之「國外旅費」編列496萬6千元，較114年度預算數增加74萬5千元(增幅17.6%)。依據行政院相關規定，各機關編列國外旅費及派員出國教育訓練費的合計數，原則上不應超過上年度預算案合計數。然而，審計部114及115年度國外旅費均編列近500萬元，相較於疫情前（106至110年度）的300萬餘元，成長幅度已超過六成。審計部應依循行政院規範嚴格控管，審慎檢討年度派員出國計畫。又審計部113年度國外旅費的法定預算為384萬7千元，但實際決算數僅343萬元，執行率未達九成。考量過往經費並未完全消化，審計部預算應以撙節公帑為原則，參考實際執行量能核實編列。爰請審計部於1個月內向立法院財政委員會提出書面報告。</w:t>
      </w:r>
    </w:p>
    <w:p w14:paraId="4301992E"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kern w:val="0"/>
        </w:rPr>
        <w:t>提案人：顏寬恒</w:t>
      </w:r>
      <w:r w:rsidRPr="0038225F">
        <w:rPr>
          <w:rFonts w:ascii="標楷體" w:eastAsia="標楷體" w:hAnsi="標楷體" w:hint="eastAsia"/>
        </w:rPr>
        <w:t xml:space="preserve">　林德福　林思銘</w:t>
      </w:r>
    </w:p>
    <w:p w14:paraId="2F5E4251" w14:textId="4D4CF04C" w:rsidR="004D6F11" w:rsidRPr="0038225F" w:rsidRDefault="004D6F11" w:rsidP="004D6F11">
      <w:pPr>
        <w:tabs>
          <w:tab w:val="left" w:pos="709"/>
          <w:tab w:val="left" w:pos="851"/>
        </w:tabs>
        <w:autoSpaceDE w:val="0"/>
        <w:autoSpaceDN w:val="0"/>
        <w:ind w:leftChars="200" w:left="1280" w:hangingChars="200" w:hanging="640"/>
        <w:jc w:val="both"/>
        <w:rPr>
          <w:rFonts w:ascii="標楷體" w:eastAsia="標楷體" w:hAnsi="標楷體"/>
          <w:kern w:val="0"/>
        </w:rPr>
      </w:pPr>
      <w:r w:rsidRPr="0038225F">
        <w:rPr>
          <w:rFonts w:ascii="標楷體" w:eastAsia="標楷體" w:hAnsi="標楷體" w:hint="eastAsia"/>
          <w:kern w:val="0"/>
        </w:rPr>
        <w:t>(十)113年度審計部決算審核報告揭示多項施政計畫績效指標設定偏重過程性指標（如場次），缺乏結果面衡量，允宜強化績效審計及成果導向評估之專業訓練內涵。又依立法院預算中心評估報告指出，各直轄市審計處運用電腦軟體輔助查核比率落差懸殊（25.4%至51.04%），反映審計查核職能仍有精進空間，俾利增進審計效能與效率。爰請審計部就強化績效審計及數位審計專業訓練計畫，並縮小各直轄市審計處間之能力落差，向立法院財政委員會提出書面報告。</w:t>
      </w:r>
    </w:p>
    <w:p w14:paraId="4E22F7A4" w14:textId="77777777" w:rsidR="004D6F11" w:rsidRPr="0038225F" w:rsidRDefault="004D6F11" w:rsidP="004D6F11">
      <w:pPr>
        <w:kinsoku/>
        <w:overflowPunct/>
        <w:autoSpaceDE w:val="0"/>
        <w:autoSpaceDN w:val="0"/>
        <w:snapToGrid/>
        <w:ind w:leftChars="1089" w:left="4125" w:hangingChars="200" w:hanging="640"/>
        <w:rPr>
          <w:rFonts w:ascii="標楷體" w:eastAsia="標楷體" w:hAnsi="標楷體"/>
        </w:rPr>
      </w:pPr>
      <w:r w:rsidRPr="0038225F">
        <w:rPr>
          <w:rFonts w:ascii="標楷體" w:eastAsia="標楷體" w:hAnsi="標楷體" w:hint="eastAsia"/>
          <w:kern w:val="0"/>
        </w:rPr>
        <w:lastRenderedPageBreak/>
        <w:t>提案人：李彥秀</w:t>
      </w:r>
      <w:r w:rsidRPr="0038225F">
        <w:rPr>
          <w:rFonts w:ascii="標楷體" w:eastAsia="標楷體" w:hAnsi="標楷體" w:hint="eastAsia"/>
        </w:rPr>
        <w:t xml:space="preserve">　賴士葆　林德福</w:t>
      </w:r>
    </w:p>
    <w:p w14:paraId="2E831CBB" w14:textId="1BAB7AA3" w:rsidR="004D6F11" w:rsidRPr="0038225F" w:rsidRDefault="004D6F11" w:rsidP="004D6F11">
      <w:pPr>
        <w:tabs>
          <w:tab w:val="left" w:pos="709"/>
          <w:tab w:val="left" w:pos="851"/>
        </w:tabs>
        <w:autoSpaceDE w:val="0"/>
        <w:autoSpaceDN w:val="0"/>
        <w:ind w:leftChars="200" w:left="1600" w:hangingChars="300" w:hanging="960"/>
        <w:jc w:val="both"/>
        <w:rPr>
          <w:rFonts w:ascii="標楷體" w:eastAsia="標楷體" w:hAnsi="標楷體"/>
          <w:kern w:val="0"/>
        </w:rPr>
      </w:pPr>
      <w:r w:rsidRPr="0038225F">
        <w:rPr>
          <w:rFonts w:ascii="標楷體" w:eastAsia="標楷體" w:hAnsi="標楷體" w:hint="eastAsia"/>
          <w:kern w:val="0"/>
        </w:rPr>
        <w:t>(十一)審計部為推動AI審計資料中心發展計畫（115至118年度），總經費為1億2,546萬元，於115年合計於中央政府審計及其他設備項下編列3,769萬元；本計畫前身為政府智能審計發展方案（110至114年度）總經費2億5,940萬元。惟不僅該計畫於113年10月核定，距115年度開始辦理已逾1年，鑑於相關資通應用程式（如Gemini、Microsoft Copilot、Claude、ChatGPT等）發展快速且不斷推陳出新，尤其於115年起可謂一日千里，相關規劃是否已不合時宜即不無疑問。況且，雖或因前期計畫114年度決算執行率僅45.54%，執行情形不佳，致影響本期計畫總經費規模，惟AI軟硬體建置費用（如本地模型所需硬體設備及雲端模型所需之TOKEN）持續上漲，經費規模大幅緊縮下，是否能達數位審計之本旨亦屬有疑。再者，本計畫設定之9項績效指標均未於計畫書中列示，完整度同有不足。爰請審計部就AI審計資料中心發展計畫之滾動修正情形、績效指標納入計畫書之具體方案及與前身政府智能審計發展方案之銜接檢討，向立法院財政委員會提出書面報告。</w:t>
      </w:r>
    </w:p>
    <w:p w14:paraId="76F1F6B7"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kern w:val="0"/>
        </w:rPr>
        <w:t>提案人：李彥秀</w:t>
      </w:r>
      <w:r w:rsidRPr="0038225F">
        <w:rPr>
          <w:rFonts w:ascii="標楷體" w:eastAsia="標楷體" w:hAnsi="標楷體" w:hint="eastAsia"/>
        </w:rPr>
        <w:t xml:space="preserve">　賴士葆　林德福</w:t>
      </w:r>
    </w:p>
    <w:p w14:paraId="3B92C0F1" w14:textId="351975F8" w:rsidR="004D6F11" w:rsidRPr="0038225F" w:rsidRDefault="004D6F11" w:rsidP="004D6F11">
      <w:pPr>
        <w:tabs>
          <w:tab w:val="left" w:pos="709"/>
          <w:tab w:val="left" w:pos="851"/>
        </w:tabs>
        <w:autoSpaceDE w:val="0"/>
        <w:autoSpaceDN w:val="0"/>
        <w:ind w:leftChars="200" w:left="1600" w:hangingChars="300" w:hanging="960"/>
        <w:jc w:val="both"/>
        <w:rPr>
          <w:rFonts w:ascii="標楷體" w:eastAsia="標楷體" w:hAnsi="標楷體"/>
        </w:rPr>
      </w:pPr>
      <w:r w:rsidRPr="0038225F">
        <w:rPr>
          <w:rFonts w:ascii="標楷體" w:eastAsia="標楷體" w:hAnsi="標楷體" w:hint="eastAsia"/>
        </w:rPr>
        <w:t>(十二)參考審計部縣市地方審計編列「國內旅費」525萬4千元，較114年度預算數增加60萬4千元(增幅13%)，其預算說明是用於財務收支抽查、專案調查等出差旅費，依審計部表示國內出差主要係辦理相關專案就地抽查，每次抽查需時數日，增加係配合國內出差旅費報支要點修正住宿費標準，114年度起每日住宿費報支數額由2,000元調增為平日3,500元。然縣市地方審計應歸各地方審計室辦理，於同縣市中之審計業務是否有住宿必要，不無疑義。請審計部就所屬單位預算國內旅費運用情形提出說明，於3個月內向立法院財政委員會提出報告。</w:t>
      </w:r>
    </w:p>
    <w:p w14:paraId="0800BE23"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kern w:val="0"/>
        </w:rPr>
        <w:lastRenderedPageBreak/>
        <w:t>提案人：</w:t>
      </w:r>
      <w:r w:rsidRPr="0038225F">
        <w:rPr>
          <w:rFonts w:ascii="標楷體" w:eastAsia="標楷體" w:hAnsi="標楷體" w:hint="eastAsia"/>
        </w:rPr>
        <w:t>吳秉叡　賴惠員　李坤城</w:t>
      </w:r>
    </w:p>
    <w:p w14:paraId="1F8AFD5D" w14:textId="2CCF8B27" w:rsidR="004D6F11" w:rsidRPr="0038225F" w:rsidRDefault="004D6F11" w:rsidP="004D6F11">
      <w:pPr>
        <w:tabs>
          <w:tab w:val="left" w:pos="709"/>
          <w:tab w:val="left" w:pos="851"/>
        </w:tabs>
        <w:autoSpaceDE w:val="0"/>
        <w:autoSpaceDN w:val="0"/>
        <w:ind w:leftChars="200" w:left="1600" w:hangingChars="300" w:hanging="960"/>
        <w:jc w:val="both"/>
        <w:rPr>
          <w:rFonts w:ascii="標楷體" w:eastAsia="標楷體" w:hAnsi="標楷體"/>
        </w:rPr>
      </w:pPr>
      <w:r w:rsidRPr="0038225F">
        <w:rPr>
          <w:rFonts w:ascii="標楷體" w:eastAsia="標楷體" w:hAnsi="標楷體" w:hint="eastAsia"/>
        </w:rPr>
        <w:t>(十三)審計部為建構新一代審計資料中心，將自115年度起推動AI審計資料中心發展計畫，惟該計畫於113年10月核定距115年度開始辦理超逾1年，鑑於相關資通應用程式發展快速且不斷推陳出新，應適時滾動修正計畫，以符實需，並將各推動項目績效指標及衡量標準納入計畫書中，以利評估辦理績效。爰請審計部於2個月內向立法院財政委員會提出書面報告。</w:t>
      </w:r>
    </w:p>
    <w:p w14:paraId="3226988D"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w:t>
      </w:r>
      <w:r w:rsidRPr="0038225F">
        <w:rPr>
          <w:rFonts w:ascii="標楷體" w:eastAsia="標楷體" w:hAnsi="標楷體" w:hint="eastAsia"/>
        </w:rPr>
        <w:t>李坤城　林岱樺　賴惠員</w:t>
      </w:r>
    </w:p>
    <w:p w14:paraId="0DB722CE" w14:textId="311A2BC3" w:rsidR="004D6F11" w:rsidRPr="0038225F" w:rsidRDefault="004D6F11" w:rsidP="004D6F11">
      <w:pPr>
        <w:tabs>
          <w:tab w:val="left" w:pos="709"/>
          <w:tab w:val="left" w:pos="851"/>
        </w:tabs>
        <w:autoSpaceDE w:val="0"/>
        <w:autoSpaceDN w:val="0"/>
        <w:ind w:leftChars="200" w:left="1600" w:hangingChars="300" w:hanging="960"/>
        <w:jc w:val="both"/>
        <w:rPr>
          <w:rFonts w:ascii="標楷體" w:eastAsia="標楷體" w:hAnsi="標楷體"/>
        </w:rPr>
      </w:pPr>
      <w:r w:rsidRPr="0038225F">
        <w:rPr>
          <w:rFonts w:ascii="標楷體" w:eastAsia="標楷體" w:hAnsi="標楷體" w:hint="eastAsia"/>
        </w:rPr>
        <w:t>(十四)鑑於115年度審計部預算案於第2目「中央政府審計」項下之「國外旅費」編列496萬6千元，計有視察、訪問、開會計畫各2項，合共6項，雖與114年度預算案數相同，惟較113年度預算數增加72萬7千元，增幅達17.2%，建請審計部提出增幅部分之編列細項說明，於2個月內向立法院財政委員會提出書面報告。</w:t>
      </w:r>
    </w:p>
    <w:p w14:paraId="45BEFA8C" w14:textId="77777777" w:rsidR="004D6F11" w:rsidRPr="0038225F" w:rsidRDefault="004D6F11" w:rsidP="004D6F11">
      <w:pPr>
        <w:spacing w:line="460" w:lineRule="exact"/>
        <w:ind w:firstLineChars="1100" w:firstLine="3520"/>
        <w:rPr>
          <w:rFonts w:ascii="標楷體" w:eastAsia="標楷體" w:hAnsi="標楷體"/>
        </w:rPr>
      </w:pPr>
      <w:r w:rsidRPr="0038225F">
        <w:rPr>
          <w:rFonts w:ascii="標楷體" w:eastAsia="標楷體" w:hAnsi="標楷體" w:hint="eastAsia"/>
        </w:rPr>
        <w:t xml:space="preserve">提案人：李坤城　林岱樺　賴惠員　</w:t>
      </w:r>
    </w:p>
    <w:p w14:paraId="4A9EB229" w14:textId="540DB473" w:rsidR="004D6F11" w:rsidRPr="0038225F" w:rsidRDefault="004D6F11" w:rsidP="004D6F11">
      <w:pPr>
        <w:tabs>
          <w:tab w:val="left" w:pos="709"/>
          <w:tab w:val="left" w:pos="851"/>
        </w:tabs>
        <w:autoSpaceDE w:val="0"/>
        <w:autoSpaceDN w:val="0"/>
        <w:ind w:leftChars="200" w:left="1600" w:hangingChars="300" w:hanging="960"/>
        <w:jc w:val="both"/>
        <w:rPr>
          <w:rFonts w:ascii="標楷體" w:eastAsia="標楷體" w:hAnsi="標楷體"/>
        </w:rPr>
      </w:pPr>
      <w:r w:rsidRPr="0038225F">
        <w:rPr>
          <w:rFonts w:ascii="標楷體" w:eastAsia="標楷體" w:hAnsi="標楷體" w:hint="eastAsia"/>
        </w:rPr>
        <w:t>(十五)鑑於近3年度地方政府財政漸趨改善，審定歲入歲出賸餘數逐年增加，復依據新版財政收支劃分法計算，115年度地方獲配中央統籌分配稅款計8,841億元，較114年度增加4,165億元，成長89.1%，連同一般性及計畫型補助款之合計數，預計高於114年度，財政收支規模將隨之增加。是以，審計部及所屬應落實辦理各項財務收支及決算抽查、專案調查及財物稽察，並督促其改善，以嚴密監督預算之執行，爰請審計部於2個月內向立法院財政委員會提出書面報告。</w:t>
      </w:r>
    </w:p>
    <w:p w14:paraId="4525BEEA" w14:textId="77777777" w:rsidR="004D6F11" w:rsidRPr="0038225F" w:rsidRDefault="004D6F11" w:rsidP="004D6F11">
      <w:pPr>
        <w:spacing w:line="460" w:lineRule="exact"/>
        <w:ind w:firstLineChars="1100" w:firstLine="3520"/>
        <w:rPr>
          <w:rFonts w:ascii="標楷體" w:eastAsia="標楷體" w:hAnsi="標楷體"/>
        </w:rPr>
      </w:pPr>
      <w:r w:rsidRPr="0038225F">
        <w:rPr>
          <w:rFonts w:ascii="標楷體" w:eastAsia="標楷體" w:hAnsi="標楷體" w:hint="eastAsia"/>
        </w:rPr>
        <w:t xml:space="preserve">提案人：李坤城　林岱樺　賴惠員　</w:t>
      </w:r>
    </w:p>
    <w:p w14:paraId="5419DFB0" w14:textId="2CD08D19" w:rsidR="004D6F11" w:rsidRPr="0038225F" w:rsidRDefault="004D6F11" w:rsidP="004D6F11">
      <w:pPr>
        <w:tabs>
          <w:tab w:val="left" w:pos="709"/>
          <w:tab w:val="left" w:pos="851"/>
        </w:tabs>
        <w:autoSpaceDE w:val="0"/>
        <w:autoSpaceDN w:val="0"/>
        <w:ind w:left="1600" w:hangingChars="500" w:hanging="1600"/>
        <w:jc w:val="both"/>
        <w:rPr>
          <w:rFonts w:ascii="標楷體" w:eastAsia="標楷體" w:hAnsi="標楷體"/>
        </w:rPr>
      </w:pPr>
      <w:r w:rsidRPr="0038225F">
        <w:rPr>
          <w:rFonts w:ascii="標楷體" w:eastAsia="標楷體" w:hAnsi="標楷體" w:hint="eastAsia"/>
        </w:rPr>
        <w:t xml:space="preserve">　　(十六)查審計部自78年度引進ACL電腦審計軟體，運用電腦軟體輔助查核工作，迄今已逾35年，電腦審計技術及應用日臻成熟；惟113年度審計部及其所屬之臺北市、新北市、桃</w:t>
      </w:r>
      <w:r w:rsidRPr="0038225F">
        <w:rPr>
          <w:rFonts w:ascii="標楷體" w:eastAsia="標楷體" w:hAnsi="標楷體" w:hint="eastAsia"/>
        </w:rPr>
        <w:lastRenderedPageBreak/>
        <w:t>園市、臺南市及高雄市5個直轄市審計處運用電腦軟體輔助查核件數占總查核件數比率較111年度下降，且各直轄市審計處間亦存有使用落差，審計部及所屬審計機關允宜賡續積極運用數位科技輔助查核，強化員工教育訓練，以增進相關軟體之運用成效，爰請審計部於2個月內向立法院財政委員會提出書面報告。</w:t>
      </w:r>
    </w:p>
    <w:p w14:paraId="7FA7441E" w14:textId="77777777" w:rsidR="004D6F11" w:rsidRPr="0038225F" w:rsidRDefault="004D6F11" w:rsidP="004D6F11">
      <w:pPr>
        <w:spacing w:line="460" w:lineRule="exact"/>
        <w:ind w:firstLineChars="1100" w:firstLine="3520"/>
        <w:rPr>
          <w:rFonts w:ascii="標楷體" w:eastAsia="標楷體" w:hAnsi="標楷體"/>
        </w:rPr>
      </w:pPr>
      <w:r w:rsidRPr="0038225F">
        <w:rPr>
          <w:rFonts w:ascii="標楷體" w:eastAsia="標楷體" w:hAnsi="標楷體" w:hint="eastAsia"/>
        </w:rPr>
        <w:t>提案人：李坤城　林岱樺　賴惠員</w:t>
      </w:r>
    </w:p>
    <w:p w14:paraId="4EED234A" w14:textId="57C1D272" w:rsidR="004D6F11" w:rsidRPr="0038225F" w:rsidRDefault="004D6F11" w:rsidP="004D6F11">
      <w:pPr>
        <w:tabs>
          <w:tab w:val="left" w:pos="709"/>
          <w:tab w:val="left" w:pos="851"/>
        </w:tabs>
        <w:autoSpaceDE w:val="0"/>
        <w:autoSpaceDN w:val="0"/>
        <w:ind w:left="1600" w:hangingChars="500" w:hanging="1600"/>
        <w:jc w:val="both"/>
        <w:rPr>
          <w:rFonts w:ascii="標楷體" w:eastAsia="標楷體" w:hAnsi="標楷體"/>
        </w:rPr>
      </w:pPr>
      <w:r w:rsidRPr="0038225F">
        <w:rPr>
          <w:rFonts w:ascii="標楷體" w:eastAsia="標楷體" w:hAnsi="標楷體" w:hint="eastAsia"/>
        </w:rPr>
        <w:t xml:space="preserve">　　(十七)針對115年度審計部「縣市地方審計工作」預算編列1,092萬元，鑑於多數原住民族地區位於非直轄市，地方政府財政能力有限，已影響原鄉建設推動及整體發展。地方財政結構若未健全，將進一步限制原鄉公共服務供給與基礎建設量能，影響區域均衡發展。爰請審計部賡續強化對各縣市政府之監督，督促落實開源節流措施，健全債務管理機制，並提升地方財政紀律，以促進原住民族地區之財政穩健與自主發展能力，爰請審計部於1個月內向立法院財政委員會提出書面報告。</w:t>
      </w:r>
    </w:p>
    <w:p w14:paraId="7A6FB967" w14:textId="77777777" w:rsidR="004D6F11" w:rsidRPr="0038225F" w:rsidRDefault="004D6F11" w:rsidP="004D6F11">
      <w:pPr>
        <w:spacing w:line="460" w:lineRule="exact"/>
        <w:ind w:firstLineChars="1100" w:firstLine="3520"/>
        <w:rPr>
          <w:rFonts w:ascii="標楷體" w:eastAsia="標楷體" w:hAnsi="標楷體"/>
        </w:rPr>
      </w:pPr>
      <w:r w:rsidRPr="0038225F">
        <w:rPr>
          <w:rFonts w:ascii="標楷體" w:eastAsia="標楷體" w:hAnsi="標楷體" w:hint="eastAsia"/>
        </w:rPr>
        <w:t xml:space="preserve">提案人：王世堅  林岱樺　賴惠員　伍麗華　</w:t>
      </w:r>
    </w:p>
    <w:p w14:paraId="2B28975C" w14:textId="41B33B80" w:rsidR="004D6F11" w:rsidRPr="0038225F" w:rsidRDefault="004D6F11" w:rsidP="004D6F11">
      <w:pPr>
        <w:tabs>
          <w:tab w:val="left" w:pos="709"/>
          <w:tab w:val="left" w:pos="851"/>
        </w:tabs>
        <w:autoSpaceDE w:val="0"/>
        <w:autoSpaceDN w:val="0"/>
        <w:ind w:leftChars="200" w:left="1600" w:hangingChars="300" w:hanging="960"/>
        <w:jc w:val="both"/>
        <w:rPr>
          <w:rFonts w:ascii="標楷體" w:eastAsia="標楷體" w:hAnsi="標楷體"/>
          <w:kern w:val="0"/>
        </w:rPr>
      </w:pPr>
      <w:r w:rsidRPr="0038225F">
        <w:rPr>
          <w:rFonts w:ascii="標楷體" w:eastAsia="標楷體" w:hAnsi="標楷體" w:hint="eastAsia"/>
          <w:kern w:val="0"/>
        </w:rPr>
        <w:t>(十八)115年度審計部預算案之編列，其於「中央政府審計」及「其他設備」項下分別挹注5,842萬5千元與1,340萬元，旨在全方位推動審計作業的數位轉型與資安韌性強化。這筆預算除了支應關鍵的資安防護、雲端服務維護及各類管理平台的功能增修外，更重視基礎設施的汰舊換新，並規劃引進AI 程式開發工具與RPA機器人流程自動化技術，透過技術架構的全面優化，將大數據查核與自動化作業推向新高度。然而，實務面的執行成效卻顯現出嚴峻的落差。根據113年度的統計數據，審計部及其所屬六直轄市審計處的電腦輔助查核運用比率，已從111年度的44.64%大幅衰退至37.17%，反映出數位工具在審計實務中的滲透力不增反減。除了</w:t>
      </w:r>
      <w:r w:rsidRPr="0038225F">
        <w:rPr>
          <w:rFonts w:ascii="標楷體" w:eastAsia="標楷體" w:hAnsi="標楷體" w:hint="eastAsia"/>
        </w:rPr>
        <w:t>審計部臺中市審計處</w:t>
      </w:r>
      <w:r w:rsidRPr="0038225F">
        <w:rPr>
          <w:rFonts w:ascii="標楷體" w:eastAsia="標楷體" w:hAnsi="標楷體" w:hint="eastAsia"/>
          <w:kern w:val="0"/>
        </w:rPr>
        <w:t>能在變局中維持成長態</w:t>
      </w:r>
      <w:r w:rsidRPr="0038225F">
        <w:rPr>
          <w:rFonts w:ascii="標楷體" w:eastAsia="標楷體" w:hAnsi="標楷體" w:hint="eastAsia"/>
          <w:kern w:val="0"/>
        </w:rPr>
        <w:lastRenderedPageBreak/>
        <w:t>勢外，其餘單位均呈現下滑，這不僅凸顯出各機關間存在顯著的技術應用落差，更揭示了硬體採購與實際轉型之間巨大的鴻溝。若數位審計工具無法融入日常查核流程，導致使用率持續遞減，則高額的預算投入恐將難以轉化為實質的審計戰力。審計部在追求技術升級的同時，必須將核心戰略轉向員工人資培力的深度強化，透過系統化的教育訓練提升查核人員對新興軟體與自動化工具的熟稔度與信任感。審計部應縮減內部技術應用落差，方得確保115年度的資訊預算發揮預期效益，落實智慧審計的長遠目標。爰請審計部於2個月內向立法院財政委員會提出</w:t>
      </w:r>
      <w:r w:rsidRPr="0038225F">
        <w:rPr>
          <w:rFonts w:ascii="標楷體" w:eastAsia="標楷體" w:hAnsi="標楷體" w:hint="eastAsia"/>
        </w:rPr>
        <w:t>書面報告</w:t>
      </w:r>
      <w:r w:rsidRPr="0038225F">
        <w:rPr>
          <w:rFonts w:ascii="標楷體" w:eastAsia="標楷體" w:hAnsi="標楷體" w:hint="eastAsia"/>
          <w:kern w:val="0"/>
        </w:rPr>
        <w:t>。</w:t>
      </w:r>
    </w:p>
    <w:p w14:paraId="4F437079"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提案人：顏寬恒</w:t>
      </w:r>
      <w:r w:rsidRPr="0038225F">
        <w:rPr>
          <w:rFonts w:ascii="標楷體" w:eastAsia="標楷體" w:hAnsi="標楷體" w:hint="eastAsia"/>
        </w:rPr>
        <w:t xml:space="preserve">　林德福　林思銘</w:t>
      </w:r>
    </w:p>
    <w:p w14:paraId="693EB9CE" w14:textId="13FE8069" w:rsidR="004D6F11" w:rsidRPr="0038225F" w:rsidRDefault="004D6F11" w:rsidP="004D6F11">
      <w:pPr>
        <w:tabs>
          <w:tab w:val="left" w:pos="709"/>
          <w:tab w:val="left" w:pos="851"/>
        </w:tabs>
        <w:autoSpaceDE w:val="0"/>
        <w:autoSpaceDN w:val="0"/>
        <w:ind w:leftChars="200" w:left="1600" w:hangingChars="300" w:hanging="960"/>
        <w:jc w:val="both"/>
        <w:rPr>
          <w:rFonts w:ascii="標楷體" w:eastAsia="標楷體" w:hAnsi="標楷體"/>
          <w:kern w:val="0"/>
        </w:rPr>
      </w:pPr>
      <w:r w:rsidRPr="0038225F">
        <w:rPr>
          <w:rFonts w:ascii="標楷體" w:eastAsia="標楷體" w:hAnsi="標楷體" w:hint="eastAsia"/>
          <w:kern w:val="0"/>
        </w:rPr>
        <w:t>(十九)115年度審計部預算案分別於「中央政府審計」及「其他設備」下編列3,139萬元及630萬元，合計3,769萬元，預計自115年度起辦理AI審計資料中心發展計畫(115至118年度)。審計長所揭示的智慧審計藍圖，旨在透過資訊技術與人工智慧的深度連結，全面革新審計作業模式。本計畫擬引進 ChatGPT、Gemini及Claude等前瞻性生成式AI工具，充分利用其在跨語系翻譯、文獻精煉、文稿優化及創意撰寫等領域的卓越效能，協助審計人員在資料採集與判讀階段實現自動化與精準化，進而縮短公文產製週期並強化查核品質，打造科技賦能的智慧化查核體系。為確保願景落實，本計畫進一步設定了九大關鍵績效指標，涵蓋建構AI雲端辦公室與高效能GPU運算資源、強化網路安全防護、提升數位審計能力、落實審計資訊系統之模組化與雲端化、精進資訊人員開發技術、增進資料分析便利性，以及運用AI模擬生成擬真社交工程信件與分析資安異常行為。然經檢視，上述指標尚未完整列示於計畫書中，審計部應儘速納入，以提升計畫之架構完整度，並作為日後追蹤評</w:t>
      </w:r>
      <w:r w:rsidRPr="0038225F">
        <w:rPr>
          <w:rFonts w:ascii="標楷體" w:eastAsia="標楷體" w:hAnsi="標楷體" w:hint="eastAsia"/>
          <w:kern w:val="0"/>
        </w:rPr>
        <w:lastRenderedPageBreak/>
        <w:t>估辦理成效之客觀依據。爰請審計部於2個月內向立法院財政委員會提出</w:t>
      </w:r>
      <w:r w:rsidRPr="0038225F">
        <w:rPr>
          <w:rFonts w:ascii="標楷體" w:eastAsia="標楷體" w:hAnsi="標楷體" w:hint="eastAsia"/>
        </w:rPr>
        <w:t>書面報告</w:t>
      </w:r>
      <w:r w:rsidRPr="0038225F">
        <w:rPr>
          <w:rFonts w:ascii="標楷體" w:eastAsia="標楷體" w:hAnsi="標楷體" w:hint="eastAsia"/>
          <w:kern w:val="0"/>
        </w:rPr>
        <w:t>。</w:t>
      </w:r>
    </w:p>
    <w:p w14:paraId="266B0A99"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提案人：顏寬恒</w:t>
      </w:r>
      <w:r w:rsidRPr="0038225F">
        <w:rPr>
          <w:rFonts w:ascii="標楷體" w:eastAsia="標楷體" w:hAnsi="標楷體" w:hint="eastAsia"/>
        </w:rPr>
        <w:t xml:space="preserve">　林德福　林思銘</w:t>
      </w:r>
    </w:p>
    <w:p w14:paraId="73826599" w14:textId="2590E6A1" w:rsidR="004D6F11" w:rsidRPr="0038225F" w:rsidRDefault="004D6F11" w:rsidP="004D6F11">
      <w:pPr>
        <w:tabs>
          <w:tab w:val="left" w:pos="709"/>
          <w:tab w:val="left" w:pos="851"/>
        </w:tabs>
        <w:autoSpaceDE w:val="0"/>
        <w:autoSpaceDN w:val="0"/>
        <w:ind w:leftChars="200" w:left="1600" w:hangingChars="300" w:hanging="960"/>
        <w:jc w:val="both"/>
        <w:rPr>
          <w:rFonts w:ascii="標楷體" w:eastAsia="標楷體" w:hAnsi="標楷體"/>
          <w:kern w:val="0"/>
        </w:rPr>
      </w:pPr>
      <w:r w:rsidRPr="0038225F">
        <w:rPr>
          <w:rFonts w:ascii="標楷體" w:eastAsia="標楷體" w:hAnsi="標楷體" w:hint="eastAsia"/>
          <w:kern w:val="0"/>
        </w:rPr>
        <w:t>(二十)依114年3月21日公布施行之財政收支劃分法計算，115年度地方獲配中央統籌分配稅款計8,841億元，較114年度4,676億元增加4,165億元，成長89.1%，連同一般性及計畫型補助款合計數將達1兆1,650億元，較114年度增加1,519億元（增幅15.0%），地方財政收支規模大幅擴大。復依113年度審計部及所屬考核地方政府預算執行結果，提出重要審核意見共1,777項，審計部覆核地方政府112年度重要審核意見辦理情形，則有329項（占比18.7%）待繼續改善。是為強化地方財政紀律，以達財政收支劃分法修法之初衷，審計部應規劃因應115年度地方財政規模擴大之審計監督方案及督促地方政府如期如質改善重要審核意見尚未改善項目。</w:t>
      </w:r>
    </w:p>
    <w:p w14:paraId="6C808C80" w14:textId="77777777" w:rsidR="004D6F11" w:rsidRPr="0038225F" w:rsidRDefault="004D6F11" w:rsidP="004D6F11">
      <w:pPr>
        <w:kinsoku/>
        <w:overflowPunct/>
        <w:autoSpaceDE w:val="0"/>
        <w:autoSpaceDN w:val="0"/>
        <w:snapToGrid/>
        <w:ind w:leftChars="1089" w:left="4125" w:hangingChars="200" w:hanging="640"/>
        <w:rPr>
          <w:rFonts w:ascii="標楷體" w:eastAsia="標楷體" w:hAnsi="標楷體"/>
          <w:kern w:val="0"/>
        </w:rPr>
      </w:pPr>
      <w:r w:rsidRPr="0038225F">
        <w:rPr>
          <w:rFonts w:ascii="標楷體" w:eastAsia="標楷體" w:hAnsi="標楷體" w:hint="eastAsia"/>
          <w:kern w:val="0"/>
        </w:rPr>
        <w:t>提案人：李彥秀</w:t>
      </w:r>
      <w:r w:rsidRPr="0038225F">
        <w:rPr>
          <w:rFonts w:ascii="標楷體" w:eastAsia="標楷體" w:hAnsi="標楷體" w:hint="eastAsia"/>
        </w:rPr>
        <w:t xml:space="preserve">　賴士葆　林德福</w:t>
      </w:r>
    </w:p>
    <w:p w14:paraId="1A9AF653" w14:textId="42EC87F4" w:rsidR="004D6F11" w:rsidRPr="0038225F" w:rsidRDefault="004D6F11" w:rsidP="004D6F11">
      <w:pPr>
        <w:tabs>
          <w:tab w:val="left" w:pos="709"/>
          <w:tab w:val="left" w:pos="851"/>
        </w:tabs>
        <w:autoSpaceDE w:val="0"/>
        <w:autoSpaceDN w:val="0"/>
        <w:ind w:leftChars="200" w:left="1920" w:hangingChars="400" w:hanging="1280"/>
        <w:jc w:val="both"/>
        <w:rPr>
          <w:rFonts w:ascii="標楷體" w:eastAsia="標楷體" w:hAnsi="標楷體"/>
          <w:kern w:val="0"/>
        </w:rPr>
      </w:pPr>
      <w:r w:rsidRPr="0038225F">
        <w:rPr>
          <w:rFonts w:ascii="標楷體" w:eastAsia="標楷體" w:hAnsi="標楷體" w:hint="eastAsia"/>
          <w:kern w:val="0"/>
        </w:rPr>
        <w:t>(二十一)過去，發生多起橋梁安全檢測虛偽造假案例，檢測照片複製貼上。如今，AI科技進步，強化審計功能，有助於審計人員揪出資料異常，建議審計部針對跟人民生命財產安全相關的預算，譬如：橋梁、道路柏油標線、隧道安全、山坡地監測、大眾運輸維修保養…等等，優先審計查核，強化政府機關經費有效運用，促進政府財政透明，增進公共利益，看緊納稅人荷包。</w:t>
      </w:r>
    </w:p>
    <w:p w14:paraId="45E89050"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提案人：林德福</w:t>
      </w:r>
      <w:r w:rsidRPr="0038225F">
        <w:rPr>
          <w:rFonts w:ascii="標楷體" w:eastAsia="標楷體" w:hAnsi="標楷體" w:hint="eastAsia"/>
        </w:rPr>
        <w:t xml:space="preserve">　</w:t>
      </w:r>
      <w:r w:rsidRPr="0038225F">
        <w:rPr>
          <w:rFonts w:ascii="標楷體" w:eastAsia="標楷體" w:hAnsi="標楷體" w:hint="eastAsia"/>
          <w:kern w:val="0"/>
        </w:rPr>
        <w:t>賴士葆</w:t>
      </w:r>
      <w:r w:rsidRPr="0038225F">
        <w:rPr>
          <w:rFonts w:ascii="標楷體" w:eastAsia="標楷體" w:hAnsi="標楷體" w:hint="eastAsia"/>
        </w:rPr>
        <w:t xml:space="preserve">　</w:t>
      </w:r>
      <w:r w:rsidRPr="0038225F">
        <w:rPr>
          <w:rFonts w:ascii="標楷體" w:eastAsia="標楷體" w:hAnsi="標楷體" w:hint="eastAsia"/>
          <w:kern w:val="0"/>
        </w:rPr>
        <w:t>林思銘</w:t>
      </w:r>
    </w:p>
    <w:p w14:paraId="05F535D1" w14:textId="50E6E541" w:rsidR="004D6F11" w:rsidRPr="0038225F" w:rsidRDefault="004D6F11" w:rsidP="004D6F11">
      <w:pPr>
        <w:tabs>
          <w:tab w:val="left" w:pos="709"/>
          <w:tab w:val="left" w:pos="851"/>
        </w:tabs>
        <w:autoSpaceDE w:val="0"/>
        <w:autoSpaceDN w:val="0"/>
        <w:ind w:leftChars="200" w:left="1920" w:hangingChars="400" w:hanging="1280"/>
        <w:jc w:val="both"/>
        <w:rPr>
          <w:rFonts w:ascii="標楷體" w:eastAsia="標楷體" w:hAnsi="標楷體"/>
          <w:kern w:val="0"/>
        </w:rPr>
      </w:pPr>
      <w:r w:rsidRPr="0038225F">
        <w:rPr>
          <w:rFonts w:ascii="標楷體" w:eastAsia="標楷體" w:hAnsi="標楷體" w:hint="eastAsia"/>
          <w:kern w:val="0"/>
        </w:rPr>
        <w:t>(二十二)不分朝野支持發展再生能源，也支持離岸風電國產化，但只要離岸風電無法達成國產化目標，政府就應該依比例檢討離岸風電躉購電價，不該亂花納稅人的錢。107年7月經濟部新聞稿說：離岸風電國產化具約束力並有罰則，若未如期履約則有履約保證金及躉購費率等嚴格</w:t>
      </w:r>
      <w:r w:rsidRPr="0038225F">
        <w:rPr>
          <w:rFonts w:ascii="標楷體" w:eastAsia="標楷體" w:hAnsi="標楷體" w:hint="eastAsia"/>
          <w:kern w:val="0"/>
        </w:rPr>
        <w:lastRenderedPageBreak/>
        <w:t>違約罰則機制處理。從台灣發展離岸風電，吸引外資投資，到現在許多離岸風電外商跳船離開台灣。離岸風電發展前途令人擔憂，影響未來風場開發。建請審計部深入了解離岸風電無法達成國產化目標之原因，並檢討離岸風電躉購電價的政策執行情形。</w:t>
      </w:r>
    </w:p>
    <w:p w14:paraId="2B1E43DB"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提案人：林德福</w:t>
      </w:r>
      <w:r w:rsidRPr="0038225F">
        <w:rPr>
          <w:rFonts w:ascii="標楷體" w:eastAsia="標楷體" w:hAnsi="標楷體" w:hint="eastAsia"/>
        </w:rPr>
        <w:t xml:space="preserve">　</w:t>
      </w:r>
      <w:r w:rsidRPr="0038225F">
        <w:rPr>
          <w:rFonts w:ascii="標楷體" w:eastAsia="標楷體" w:hAnsi="標楷體" w:hint="eastAsia"/>
          <w:kern w:val="0"/>
        </w:rPr>
        <w:t>賴士葆</w:t>
      </w:r>
      <w:r w:rsidRPr="0038225F">
        <w:rPr>
          <w:rFonts w:ascii="標楷體" w:eastAsia="標楷體" w:hAnsi="標楷體" w:hint="eastAsia"/>
        </w:rPr>
        <w:t xml:space="preserve">　</w:t>
      </w:r>
      <w:r w:rsidRPr="0038225F">
        <w:rPr>
          <w:rFonts w:ascii="標楷體" w:eastAsia="標楷體" w:hAnsi="標楷體" w:hint="eastAsia"/>
          <w:kern w:val="0"/>
        </w:rPr>
        <w:t>林思銘</w:t>
      </w:r>
    </w:p>
    <w:p w14:paraId="431DF37D" w14:textId="44F5C528" w:rsidR="004D6F11" w:rsidRPr="0038225F" w:rsidRDefault="004D6F11" w:rsidP="004D6F11">
      <w:pPr>
        <w:tabs>
          <w:tab w:val="left" w:pos="709"/>
          <w:tab w:val="left" w:pos="851"/>
        </w:tabs>
        <w:autoSpaceDE w:val="0"/>
        <w:autoSpaceDN w:val="0"/>
        <w:ind w:leftChars="200" w:left="1920" w:hangingChars="400" w:hanging="1280"/>
        <w:jc w:val="both"/>
        <w:rPr>
          <w:rFonts w:ascii="標楷體" w:eastAsia="標楷體" w:hAnsi="標楷體"/>
          <w:kern w:val="0"/>
        </w:rPr>
      </w:pPr>
      <w:r w:rsidRPr="0038225F">
        <w:rPr>
          <w:rFonts w:ascii="標楷體" w:eastAsia="標楷體" w:hAnsi="標楷體" w:hint="eastAsia"/>
          <w:kern w:val="0"/>
        </w:rPr>
        <w:t>(二十三)現行</w:t>
      </w:r>
      <w:r w:rsidRPr="0038225F">
        <w:rPr>
          <w:rFonts w:ascii="標楷體" w:eastAsia="標楷體" w:hAnsi="標楷體"/>
          <w:kern w:val="0"/>
        </w:rPr>
        <w:t>台灣中油股份有限公司</w:t>
      </w:r>
      <w:r w:rsidRPr="0038225F">
        <w:rPr>
          <w:rFonts w:ascii="標楷體" w:eastAsia="標楷體" w:hAnsi="標楷體" w:hint="eastAsia"/>
          <w:kern w:val="0"/>
        </w:rPr>
        <w:t>浮動油價公式採七成杜拜、三成布蘭特計算，但中東戰爭爆發後，</w:t>
      </w:r>
      <w:r w:rsidRPr="0038225F">
        <w:rPr>
          <w:rFonts w:ascii="標楷體" w:eastAsia="標楷體" w:hAnsi="標楷體"/>
          <w:kern w:val="0"/>
        </w:rPr>
        <w:t>台灣中油股份有限公司</w:t>
      </w:r>
      <w:r w:rsidRPr="0038225F">
        <w:rPr>
          <w:rFonts w:ascii="標楷體" w:eastAsia="標楷體" w:hAnsi="標楷體" w:hint="eastAsia"/>
          <w:kern w:val="0"/>
        </w:rPr>
        <w:t>原油來源結構已出現變化，來自美國比重達六成，中東占比降至四成以下，外界質疑現行油價公式不能反映實際狀況，應重新檢討。</w:t>
      </w:r>
      <w:r w:rsidRPr="0038225F">
        <w:rPr>
          <w:rFonts w:ascii="標楷體" w:eastAsia="標楷體" w:hAnsi="標楷體"/>
          <w:kern w:val="0"/>
        </w:rPr>
        <w:t>台灣中油股份有限公司</w:t>
      </w:r>
      <w:r w:rsidRPr="0038225F">
        <w:rPr>
          <w:rFonts w:ascii="標楷體" w:eastAsia="標楷體" w:hAnsi="標楷體" w:hint="eastAsia"/>
          <w:kern w:val="0"/>
        </w:rPr>
        <w:t>也認為舊有公式的合理性確實需要盤點，評估將過去未納入的額外成本一併考慮。建請審計部促請</w:t>
      </w:r>
      <w:r w:rsidRPr="0038225F">
        <w:rPr>
          <w:rFonts w:ascii="標楷體" w:eastAsia="標楷體" w:hAnsi="標楷體"/>
          <w:kern w:val="0"/>
        </w:rPr>
        <w:t>台灣中油股份有限公司</w:t>
      </w:r>
      <w:r w:rsidRPr="0038225F">
        <w:rPr>
          <w:rFonts w:ascii="標楷體" w:eastAsia="標楷體" w:hAnsi="標楷體" w:hint="eastAsia"/>
          <w:kern w:val="0"/>
        </w:rPr>
        <w:t>加速辦理油價公式檢討，並同步審計查核</w:t>
      </w:r>
      <w:r w:rsidRPr="0038225F">
        <w:rPr>
          <w:rFonts w:ascii="標楷體" w:eastAsia="標楷體" w:hAnsi="標楷體"/>
          <w:kern w:val="0"/>
        </w:rPr>
        <w:t>台灣中油股份有限公司</w:t>
      </w:r>
      <w:r w:rsidRPr="0038225F">
        <w:rPr>
          <w:rFonts w:ascii="標楷體" w:eastAsia="標楷體" w:hAnsi="標楷體" w:hint="eastAsia"/>
          <w:kern w:val="0"/>
        </w:rPr>
        <w:t>，因應中東戰爭凍漲油價虧損情況，促進政府財政透明，增進公共利益，看緊納稅人荷包。</w:t>
      </w:r>
    </w:p>
    <w:p w14:paraId="6F12CE76"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提案人：林德福</w:t>
      </w:r>
      <w:r w:rsidRPr="0038225F">
        <w:rPr>
          <w:rFonts w:ascii="標楷體" w:eastAsia="標楷體" w:hAnsi="標楷體" w:hint="eastAsia"/>
        </w:rPr>
        <w:t xml:space="preserve">　</w:t>
      </w:r>
      <w:r w:rsidRPr="0038225F">
        <w:rPr>
          <w:rFonts w:ascii="標楷體" w:eastAsia="標楷體" w:hAnsi="標楷體" w:hint="eastAsia"/>
          <w:kern w:val="0"/>
        </w:rPr>
        <w:t>賴士葆</w:t>
      </w:r>
      <w:r w:rsidRPr="0038225F">
        <w:rPr>
          <w:rFonts w:ascii="標楷體" w:eastAsia="標楷體" w:hAnsi="標楷體" w:hint="eastAsia"/>
        </w:rPr>
        <w:t xml:space="preserve">　</w:t>
      </w:r>
      <w:r w:rsidRPr="0038225F">
        <w:rPr>
          <w:rFonts w:ascii="標楷體" w:eastAsia="標楷體" w:hAnsi="標楷體" w:hint="eastAsia"/>
          <w:kern w:val="0"/>
        </w:rPr>
        <w:t>林思銘</w:t>
      </w:r>
    </w:p>
    <w:p w14:paraId="3F876CB8" w14:textId="23996181" w:rsidR="004D6F11" w:rsidRPr="0038225F" w:rsidRDefault="004D6F11" w:rsidP="004D6F11">
      <w:pPr>
        <w:tabs>
          <w:tab w:val="left" w:pos="709"/>
          <w:tab w:val="left" w:pos="851"/>
        </w:tabs>
        <w:autoSpaceDE w:val="0"/>
        <w:autoSpaceDN w:val="0"/>
        <w:ind w:leftChars="200" w:left="1920" w:hangingChars="400" w:hanging="1280"/>
        <w:jc w:val="both"/>
        <w:rPr>
          <w:rFonts w:ascii="標楷體" w:eastAsia="標楷體" w:hAnsi="標楷體"/>
          <w:kern w:val="0"/>
        </w:rPr>
      </w:pPr>
      <w:r w:rsidRPr="0038225F">
        <w:rPr>
          <w:rFonts w:ascii="標楷體" w:eastAsia="標楷體" w:hAnsi="標楷體" w:hint="eastAsia"/>
          <w:kern w:val="0"/>
        </w:rPr>
        <w:t>(二十四)111到113年在審計部的審核報告中，關於內政部警政署的部分，主要就是提到關於165反詐騙諮詢專線及全民防騙網、打詐儀錶板、智慧警勤輔助系統、交通事故資料申請系統與警察配置人力不足等，需要檢討改善的問題。而在內政部警政署的充實警政設備預算，其中關於幫警察人員採購的防彈盾牌、頭盔或是防彈衣，這些可以保護執勤人員生命的裝備預算，從113到115年度預算，也共編列了10億元。然而這些裝備規格與品質，都不到位，許多員警都還須要自己掏腰包購買，合用的防彈背心外襯套與防彈背心抗彈板等裝備。而這樣的問題與狀況，實已存在多年，卻都未在過去審計部的審核報告被審查到，並提出改善措施。故為能落實警察人員值勤</w:t>
      </w:r>
      <w:r w:rsidRPr="0038225F">
        <w:rPr>
          <w:rFonts w:ascii="標楷體" w:eastAsia="標楷體" w:hAnsi="標楷體" w:hint="eastAsia"/>
          <w:kern w:val="0"/>
        </w:rPr>
        <w:lastRenderedPageBreak/>
        <w:t>裝備之採購，讓預算的執行能產生實際之效益，爰要求審計部就警察裝備預算之執行與採購驗收流程是否有弊端，於3個月內</w:t>
      </w:r>
      <w:r w:rsidRPr="0038225F">
        <w:rPr>
          <w:rFonts w:ascii="標楷體" w:eastAsia="標楷體" w:hAnsi="標楷體" w:hint="eastAsia"/>
        </w:rPr>
        <w:t>向立法院財政委員會</w:t>
      </w:r>
      <w:r w:rsidRPr="0038225F">
        <w:rPr>
          <w:rFonts w:ascii="標楷體" w:eastAsia="標楷體" w:hAnsi="標楷體" w:hint="eastAsia"/>
          <w:kern w:val="0"/>
        </w:rPr>
        <w:t>提出最新之警察裝備採購預算之審核報告，及如何改善審計審核流程，以求更為全面詳實的審核工作。</w:t>
      </w:r>
    </w:p>
    <w:p w14:paraId="49629F64"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提案人：林思銘</w:t>
      </w:r>
      <w:r w:rsidRPr="0038225F">
        <w:rPr>
          <w:rFonts w:ascii="標楷體" w:eastAsia="標楷體" w:hAnsi="標楷體" w:hint="eastAsia"/>
        </w:rPr>
        <w:t xml:space="preserve">　</w:t>
      </w:r>
      <w:r w:rsidRPr="0038225F">
        <w:rPr>
          <w:rFonts w:ascii="標楷體" w:eastAsia="標楷體" w:hAnsi="標楷體" w:hint="eastAsia"/>
          <w:kern w:val="0"/>
        </w:rPr>
        <w:t>賴士葆</w:t>
      </w:r>
      <w:r w:rsidRPr="0038225F">
        <w:rPr>
          <w:rFonts w:ascii="標楷體" w:eastAsia="標楷體" w:hAnsi="標楷體" w:hint="eastAsia"/>
        </w:rPr>
        <w:t xml:space="preserve">　</w:t>
      </w:r>
      <w:r w:rsidRPr="0038225F">
        <w:rPr>
          <w:rFonts w:ascii="標楷體" w:eastAsia="標楷體" w:hAnsi="標楷體" w:hint="eastAsia"/>
          <w:kern w:val="0"/>
        </w:rPr>
        <w:t>劉書彬</w:t>
      </w:r>
    </w:p>
    <w:p w14:paraId="6789A348" w14:textId="4E3E60C3" w:rsidR="004D6F11" w:rsidRPr="0038225F" w:rsidRDefault="004D6F11" w:rsidP="004D6F11">
      <w:pPr>
        <w:tabs>
          <w:tab w:val="left" w:pos="709"/>
          <w:tab w:val="left" w:pos="851"/>
        </w:tabs>
        <w:autoSpaceDE w:val="0"/>
        <w:autoSpaceDN w:val="0"/>
        <w:ind w:leftChars="200" w:left="1920" w:hangingChars="400" w:hanging="1280"/>
        <w:jc w:val="both"/>
        <w:rPr>
          <w:rFonts w:ascii="標楷體" w:eastAsia="標楷體" w:hAnsi="標楷體"/>
          <w:kern w:val="0"/>
        </w:rPr>
      </w:pPr>
      <w:r w:rsidRPr="0038225F">
        <w:rPr>
          <w:rFonts w:ascii="標楷體" w:eastAsia="標楷體" w:hAnsi="標楷體" w:hint="eastAsia"/>
          <w:kern w:val="0"/>
        </w:rPr>
        <w:t>(二十五)針對</w:t>
      </w:r>
      <w:r w:rsidRPr="0038225F">
        <w:rPr>
          <w:rFonts w:ascii="標楷體" w:eastAsia="標楷體" w:hAnsi="標楷體"/>
          <w:kern w:val="0"/>
        </w:rPr>
        <w:t>行政院國家發展基金</w:t>
      </w:r>
      <w:r w:rsidRPr="0038225F">
        <w:rPr>
          <w:rFonts w:ascii="標楷體" w:eastAsia="標楷體" w:hAnsi="標楷體" w:hint="eastAsia"/>
          <w:kern w:val="0"/>
        </w:rPr>
        <w:t>之投資，過去著名的失敗案例，包含</w:t>
      </w:r>
      <w:r w:rsidRPr="0038225F">
        <w:rPr>
          <w:rFonts w:ascii="標楷體" w:eastAsia="標楷體" w:hAnsi="標楷體"/>
          <w:kern w:val="0"/>
        </w:rPr>
        <w:t>如興股份有限公司</w:t>
      </w:r>
      <w:r w:rsidRPr="0038225F">
        <w:rPr>
          <w:rFonts w:ascii="標楷體" w:eastAsia="標楷體" w:hAnsi="標楷體" w:hint="eastAsia"/>
          <w:kern w:val="0"/>
        </w:rPr>
        <w:t>、</w:t>
      </w:r>
      <w:r w:rsidRPr="0038225F">
        <w:rPr>
          <w:rFonts w:ascii="標楷體" w:eastAsia="標楷體" w:hAnsi="標楷體"/>
          <w:kern w:val="0"/>
        </w:rPr>
        <w:t>東貝光電科技股份有限公司</w:t>
      </w:r>
      <w:r w:rsidRPr="0038225F">
        <w:rPr>
          <w:rFonts w:ascii="標楷體" w:eastAsia="標楷體" w:hAnsi="標楷體" w:hint="eastAsia"/>
          <w:kern w:val="0"/>
        </w:rPr>
        <w:t>、</w:t>
      </w:r>
      <w:r w:rsidRPr="0038225F">
        <w:rPr>
          <w:rFonts w:ascii="標楷體" w:eastAsia="標楷體" w:hAnsi="標楷體"/>
          <w:kern w:val="0"/>
        </w:rPr>
        <w:t>寶德電化材科技股份有限公司</w:t>
      </w:r>
      <w:r w:rsidRPr="0038225F">
        <w:rPr>
          <w:rFonts w:ascii="標楷體" w:eastAsia="標楷體" w:hAnsi="標楷體" w:hint="eastAsia"/>
          <w:kern w:val="0"/>
        </w:rPr>
        <w:t>，最近也對綠能國家隊的</w:t>
      </w:r>
      <w:r w:rsidRPr="0038225F">
        <w:rPr>
          <w:rFonts w:ascii="標楷體" w:eastAsia="標楷體" w:hAnsi="標楷體"/>
          <w:kern w:val="0"/>
        </w:rPr>
        <w:t>聯合再生能源股份有限公司</w:t>
      </w:r>
      <w:r w:rsidRPr="0038225F">
        <w:rPr>
          <w:rFonts w:ascii="標楷體" w:eastAsia="標楷體" w:hAnsi="標楷體" w:hint="eastAsia"/>
          <w:kern w:val="0"/>
        </w:rPr>
        <w:t>，執行股票出脫的動作。然而許多股民都是跟著</w:t>
      </w:r>
      <w:r w:rsidRPr="0038225F">
        <w:rPr>
          <w:rFonts w:ascii="標楷體" w:eastAsia="標楷體" w:hAnsi="標楷體"/>
          <w:kern w:val="0"/>
        </w:rPr>
        <w:t>行政院國家發展基金</w:t>
      </w:r>
      <w:r w:rsidRPr="0038225F">
        <w:rPr>
          <w:rFonts w:ascii="標楷體" w:eastAsia="標楷體" w:hAnsi="標楷體" w:hint="eastAsia"/>
          <w:kern w:val="0"/>
        </w:rPr>
        <w:t>的投資，作為買股的參考，但</w:t>
      </w:r>
      <w:r w:rsidRPr="0038225F">
        <w:rPr>
          <w:rFonts w:ascii="標楷體" w:eastAsia="標楷體" w:hAnsi="標楷體"/>
          <w:kern w:val="0"/>
        </w:rPr>
        <w:t>行政院國家發展基金</w:t>
      </w:r>
      <w:r w:rsidRPr="0038225F">
        <w:rPr>
          <w:rFonts w:ascii="標楷體" w:eastAsia="標楷體" w:hAnsi="標楷體" w:hint="eastAsia"/>
          <w:kern w:val="0"/>
        </w:rPr>
        <w:t>這些投資失誤，也無形中讓許多股民跟著踩雷虧損。故為能加強與改善</w:t>
      </w:r>
      <w:r w:rsidRPr="0038225F">
        <w:rPr>
          <w:rFonts w:ascii="標楷體" w:eastAsia="標楷體" w:hAnsi="標楷體"/>
          <w:kern w:val="0"/>
        </w:rPr>
        <w:t>行政院國家發展基金</w:t>
      </w:r>
      <w:r w:rsidRPr="0038225F">
        <w:rPr>
          <w:rFonts w:ascii="標楷體" w:eastAsia="標楷體" w:hAnsi="標楷體" w:hint="eastAsia"/>
          <w:kern w:val="0"/>
        </w:rPr>
        <w:t>的投資策落及其獲利，以達到該有之投資效益，爰要求審計部於2個月內就</w:t>
      </w:r>
      <w:r w:rsidRPr="0038225F">
        <w:rPr>
          <w:rFonts w:ascii="標楷體" w:eastAsia="標楷體" w:hAnsi="標楷體"/>
          <w:kern w:val="0"/>
        </w:rPr>
        <w:t>行政院國家發展基金</w:t>
      </w:r>
      <w:r w:rsidRPr="0038225F">
        <w:rPr>
          <w:rFonts w:ascii="標楷體" w:eastAsia="標楷體" w:hAnsi="標楷體" w:hint="eastAsia"/>
          <w:kern w:val="0"/>
        </w:rPr>
        <w:t>目前所有的投資作為與績效，</w:t>
      </w:r>
      <w:r w:rsidRPr="0038225F">
        <w:rPr>
          <w:rFonts w:ascii="標楷體" w:eastAsia="標楷體" w:hAnsi="標楷體" w:hint="eastAsia"/>
        </w:rPr>
        <w:t>向立法院財政委員會</w:t>
      </w:r>
      <w:r w:rsidRPr="0038225F">
        <w:rPr>
          <w:rFonts w:ascii="標楷體" w:eastAsia="標楷體" w:hAnsi="標楷體" w:hint="eastAsia"/>
          <w:kern w:val="0"/>
        </w:rPr>
        <w:t>提出如何達成有效審核之方法與標準，以協助</w:t>
      </w:r>
      <w:r w:rsidRPr="0038225F">
        <w:rPr>
          <w:rFonts w:ascii="標楷體" w:eastAsia="標楷體" w:hAnsi="標楷體"/>
          <w:kern w:val="0"/>
        </w:rPr>
        <w:t>行政院國家發展基金</w:t>
      </w:r>
      <w:r w:rsidRPr="0038225F">
        <w:rPr>
          <w:rFonts w:ascii="標楷體" w:eastAsia="標楷體" w:hAnsi="標楷體" w:hint="eastAsia"/>
          <w:kern w:val="0"/>
        </w:rPr>
        <w:t>改善其投資成果，並將</w:t>
      </w:r>
      <w:r w:rsidRPr="0038225F">
        <w:rPr>
          <w:rFonts w:ascii="標楷體" w:eastAsia="標楷體" w:hAnsi="標楷體"/>
          <w:kern w:val="0"/>
        </w:rPr>
        <w:t>行政院國家發展基金</w:t>
      </w:r>
      <w:r w:rsidRPr="0038225F">
        <w:rPr>
          <w:rFonts w:ascii="標楷體" w:eastAsia="標楷體" w:hAnsi="標楷體" w:hint="eastAsia"/>
          <w:kern w:val="0"/>
        </w:rPr>
        <w:t>列為114年度審核報告之中。</w:t>
      </w:r>
    </w:p>
    <w:p w14:paraId="2649E6D6"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提案人：林思銘</w:t>
      </w:r>
      <w:r w:rsidRPr="0038225F">
        <w:rPr>
          <w:rFonts w:ascii="標楷體" w:eastAsia="標楷體" w:hAnsi="標楷體" w:hint="eastAsia"/>
        </w:rPr>
        <w:t xml:space="preserve">　</w:t>
      </w:r>
      <w:r w:rsidRPr="0038225F">
        <w:rPr>
          <w:rFonts w:ascii="標楷體" w:eastAsia="標楷體" w:hAnsi="標楷體" w:hint="eastAsia"/>
          <w:kern w:val="0"/>
        </w:rPr>
        <w:t>賴士葆</w:t>
      </w:r>
      <w:r w:rsidRPr="0038225F">
        <w:rPr>
          <w:rFonts w:ascii="標楷體" w:eastAsia="標楷體" w:hAnsi="標楷體" w:hint="eastAsia"/>
        </w:rPr>
        <w:t xml:space="preserve">　</w:t>
      </w:r>
      <w:r w:rsidRPr="0038225F">
        <w:rPr>
          <w:rFonts w:ascii="標楷體" w:eastAsia="標楷體" w:hAnsi="標楷體" w:hint="eastAsia"/>
          <w:kern w:val="0"/>
        </w:rPr>
        <w:t>劉書彬</w:t>
      </w:r>
    </w:p>
    <w:p w14:paraId="7C2965DF" w14:textId="4A12FCF2" w:rsidR="004D6F11" w:rsidRPr="0038225F" w:rsidRDefault="004D6F11" w:rsidP="004D6F11">
      <w:pPr>
        <w:tabs>
          <w:tab w:val="left" w:pos="709"/>
          <w:tab w:val="left" w:pos="851"/>
        </w:tabs>
        <w:autoSpaceDE w:val="0"/>
        <w:autoSpaceDN w:val="0"/>
        <w:ind w:leftChars="200" w:left="1920" w:hangingChars="400" w:hanging="1280"/>
        <w:jc w:val="both"/>
        <w:rPr>
          <w:rFonts w:ascii="標楷體" w:eastAsia="標楷體" w:hAnsi="標楷體"/>
          <w:kern w:val="0"/>
        </w:rPr>
      </w:pPr>
      <w:r w:rsidRPr="0038225F">
        <w:rPr>
          <w:rFonts w:ascii="標楷體" w:eastAsia="標楷體" w:hAnsi="標楷體" w:hint="eastAsia"/>
          <w:kern w:val="0"/>
        </w:rPr>
        <w:t>(二十六)審計部從78年度引進ACL電腦審計軟體，以協助輔助查核工作，因此於電腦審計技術與應用，應該已是非常純熟期。然而在113年度，審計部及其所屬之五個直轄市審計處，使用電腦軟體輔助查核件數，其占總查核件數比率，反而較111年度下降，各直轄市審計處間，也存在著使用落差。這除表示多年來所引進之電腦協助軟體，未被充分利用，以期提升審計工作的績效外，也表示審計部對於各地方審計機關，電腦使用效果之查核追蹤，恐亦有未落實之處，這對於審計部在推動之AI資料中</w:t>
      </w:r>
      <w:r w:rsidRPr="0038225F">
        <w:rPr>
          <w:rFonts w:ascii="標楷體" w:eastAsia="標楷體" w:hAnsi="標楷體" w:hint="eastAsia"/>
          <w:kern w:val="0"/>
        </w:rPr>
        <w:lastRenderedPageBreak/>
        <w:t>心計畫，也可能會有負面之影響。故為能讓審計部及其所屬審計機關，在數位科技之輔助使用，和相關投入之預算，皆能落實執行並產生該有之成果，爰要求審計部於2個月內就如何強化員工使用數位科技之能力、調查員工目前使用數位科技之難處，及改善使用電腦軟硬體設備程度向立法院財政委員會提出書面報告。</w:t>
      </w:r>
    </w:p>
    <w:p w14:paraId="5B361CD0"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提案人：林思銘</w:t>
      </w:r>
      <w:r w:rsidRPr="0038225F">
        <w:rPr>
          <w:rFonts w:ascii="標楷體" w:eastAsia="標楷體" w:hAnsi="標楷體" w:hint="eastAsia"/>
        </w:rPr>
        <w:t xml:space="preserve">　</w:t>
      </w:r>
      <w:r w:rsidRPr="0038225F">
        <w:rPr>
          <w:rFonts w:ascii="標楷體" w:eastAsia="標楷體" w:hAnsi="標楷體" w:hint="eastAsia"/>
          <w:kern w:val="0"/>
        </w:rPr>
        <w:t>賴士葆</w:t>
      </w:r>
      <w:r w:rsidRPr="0038225F">
        <w:rPr>
          <w:rFonts w:ascii="標楷體" w:eastAsia="標楷體" w:hAnsi="標楷體" w:hint="eastAsia"/>
        </w:rPr>
        <w:t xml:space="preserve">　</w:t>
      </w:r>
      <w:r w:rsidRPr="0038225F">
        <w:rPr>
          <w:rFonts w:ascii="標楷體" w:eastAsia="標楷體" w:hAnsi="標楷體" w:hint="eastAsia"/>
          <w:kern w:val="0"/>
        </w:rPr>
        <w:t>劉書彬</w:t>
      </w:r>
    </w:p>
    <w:p w14:paraId="45FC3AB1" w14:textId="557E9D2A" w:rsidR="004D6F11" w:rsidRPr="0038225F" w:rsidRDefault="004D6F11" w:rsidP="004D6F11">
      <w:pPr>
        <w:tabs>
          <w:tab w:val="left" w:pos="709"/>
          <w:tab w:val="left" w:pos="851"/>
        </w:tabs>
        <w:autoSpaceDE w:val="0"/>
        <w:autoSpaceDN w:val="0"/>
        <w:ind w:leftChars="200" w:left="1920" w:hangingChars="400" w:hanging="1280"/>
        <w:jc w:val="both"/>
        <w:rPr>
          <w:rFonts w:ascii="標楷體" w:eastAsia="標楷體" w:hAnsi="標楷體"/>
          <w:kern w:val="0"/>
        </w:rPr>
      </w:pPr>
      <w:r w:rsidRPr="0038225F">
        <w:rPr>
          <w:rFonts w:ascii="標楷體" w:eastAsia="標楷體" w:hAnsi="標楷體" w:hint="eastAsia"/>
          <w:kern w:val="0"/>
        </w:rPr>
        <w:t>(二十七)審計部從115年起辦理AI審計資料中心發展計畫(115至118年度)，其預算共計3,769萬元。然而此計畫，於113年10月核定後，距115年開始辦理已經超逾1年時間，相關的資通運用程式，是否有適時地滾動修正，以符合最新AI發展之應用內容與趨勢，以期能確實有效推動達成，相關的績效指標與衡量標準，實有待進一步之檢討與確認。另外操作人員的實務能力與運用相關系統之經驗，也需要評核目前之狀況。故為能落實相關預算的有效執行，並達到計畫預計之效果，爰要求審計部於2個月內就此計畫向立法院財政委員會提出最新之進度報告，以及已經達成之績效目標內容與後續仍需加強改善的項目內容之書面報告。</w:t>
      </w:r>
    </w:p>
    <w:p w14:paraId="78647E0D"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提案人：林思銘</w:t>
      </w:r>
      <w:r w:rsidRPr="0038225F">
        <w:rPr>
          <w:rFonts w:ascii="標楷體" w:eastAsia="標楷體" w:hAnsi="標楷體" w:hint="eastAsia"/>
        </w:rPr>
        <w:t xml:space="preserve">　</w:t>
      </w:r>
      <w:r w:rsidRPr="0038225F">
        <w:rPr>
          <w:rFonts w:ascii="標楷體" w:eastAsia="標楷體" w:hAnsi="標楷體" w:hint="eastAsia"/>
          <w:kern w:val="0"/>
        </w:rPr>
        <w:t>賴士葆</w:t>
      </w:r>
      <w:r w:rsidRPr="0038225F">
        <w:rPr>
          <w:rFonts w:ascii="標楷體" w:eastAsia="標楷體" w:hAnsi="標楷體" w:hint="eastAsia"/>
        </w:rPr>
        <w:t xml:space="preserve">　</w:t>
      </w:r>
      <w:r w:rsidRPr="0038225F">
        <w:rPr>
          <w:rFonts w:ascii="標楷體" w:eastAsia="標楷體" w:hAnsi="標楷體" w:hint="eastAsia"/>
          <w:kern w:val="0"/>
        </w:rPr>
        <w:t>劉書彬</w:t>
      </w:r>
    </w:p>
    <w:p w14:paraId="4244AC30" w14:textId="75603882" w:rsidR="004D6F11" w:rsidRPr="0038225F" w:rsidRDefault="004D6F11" w:rsidP="004D6F11">
      <w:pPr>
        <w:tabs>
          <w:tab w:val="left" w:pos="709"/>
          <w:tab w:val="left" w:pos="851"/>
        </w:tabs>
        <w:autoSpaceDE w:val="0"/>
        <w:autoSpaceDN w:val="0"/>
        <w:ind w:leftChars="200" w:left="1920" w:hangingChars="400" w:hanging="1280"/>
        <w:jc w:val="both"/>
        <w:rPr>
          <w:rFonts w:ascii="標楷體" w:eastAsia="標楷體" w:hAnsi="標楷體"/>
          <w:kern w:val="0"/>
        </w:rPr>
      </w:pPr>
      <w:r w:rsidRPr="0038225F">
        <w:rPr>
          <w:rFonts w:ascii="標楷體" w:eastAsia="標楷體" w:hAnsi="標楷體" w:hint="eastAsia"/>
          <w:kern w:val="0"/>
        </w:rPr>
        <w:t>(二十八)113年度審計部決算審核報告揭示，第二預備金動支率達99.08%，部分機關連年以相同事由動支，或動支後保留比率偏高，顯示預備金審核把關尚有精進之處，而審計部對此類預算執行異常情形，亦應強化即時審計功能，爰請審計部就第二預備金動支連年重複及動支後保留之查核改善方案向立法院財政委員會提出書面報告，以節制第二預備金遭濫用之情形。</w:t>
      </w:r>
    </w:p>
    <w:p w14:paraId="5F8E83D4"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提案人：李彥秀</w:t>
      </w:r>
    </w:p>
    <w:p w14:paraId="79644669" w14:textId="77777777" w:rsidR="004D6F11" w:rsidRPr="0038225F" w:rsidRDefault="004D6F11" w:rsidP="004D6F11">
      <w:pPr>
        <w:kinsoku/>
        <w:overflowPunct/>
        <w:autoSpaceDE w:val="0"/>
        <w:autoSpaceDN w:val="0"/>
        <w:snapToGrid/>
        <w:ind w:leftChars="1089" w:left="4787" w:hangingChars="407" w:hanging="1302"/>
        <w:rPr>
          <w:rFonts w:ascii="標楷體" w:eastAsia="標楷體" w:hAnsi="標楷體"/>
          <w:kern w:val="0"/>
        </w:rPr>
      </w:pPr>
      <w:r w:rsidRPr="0038225F">
        <w:rPr>
          <w:rFonts w:ascii="標楷體" w:eastAsia="標楷體" w:hAnsi="標楷體" w:hint="eastAsia"/>
          <w:kern w:val="0"/>
        </w:rPr>
        <w:t>連署人：賴士葆　林德福</w:t>
      </w:r>
    </w:p>
    <w:p w14:paraId="16EE27A7" w14:textId="77777777" w:rsidR="004D6F11" w:rsidRPr="0038225F" w:rsidRDefault="004D6F11" w:rsidP="004D6F11">
      <w:pPr>
        <w:tabs>
          <w:tab w:val="left" w:pos="851"/>
          <w:tab w:val="left" w:pos="1134"/>
          <w:tab w:val="left" w:pos="1418"/>
        </w:tabs>
        <w:autoSpaceDE w:val="0"/>
        <w:autoSpaceDN w:val="0"/>
        <w:snapToGrid/>
        <w:ind w:left="1946" w:hangingChars="608" w:hanging="1946"/>
        <w:rPr>
          <w:rFonts w:ascii="標楷體" w:eastAsia="標楷體" w:hAnsi="標楷體"/>
          <w:kern w:val="0"/>
        </w:rPr>
      </w:pPr>
      <w:r w:rsidRPr="0038225F">
        <w:rPr>
          <w:rFonts w:ascii="標楷體" w:eastAsia="標楷體" w:hAnsi="標楷體" w:cs="華康細明體" w:hint="eastAsia"/>
          <w:kern w:val="0"/>
        </w:rPr>
        <w:lastRenderedPageBreak/>
        <w:t xml:space="preserve">　　第</w:t>
      </w:r>
      <w:r w:rsidRPr="0038225F">
        <w:rPr>
          <w:rFonts w:ascii="標楷體" w:eastAsia="標楷體" w:hAnsi="標楷體" w:cs="華康細明體"/>
          <w:kern w:val="0"/>
        </w:rPr>
        <w:t>3</w:t>
      </w:r>
      <w:r w:rsidRPr="0038225F">
        <w:rPr>
          <w:rFonts w:ascii="標楷體" w:eastAsia="標楷體" w:hAnsi="標楷體" w:cs="華康細明體" w:hint="eastAsia"/>
          <w:kern w:val="0"/>
        </w:rPr>
        <w:t>項</w:t>
      </w:r>
      <w:r w:rsidRPr="0038225F">
        <w:rPr>
          <w:rFonts w:ascii="標楷體" w:eastAsia="標楷體" w:hAnsi="標楷體" w:hint="eastAsia"/>
        </w:rPr>
        <w:t xml:space="preserve">　審計部臺北市審計處</w:t>
      </w:r>
      <w:r w:rsidRPr="0038225F">
        <w:rPr>
          <w:rFonts w:ascii="標楷體" w:eastAsia="標楷體" w:hAnsi="標楷體" w:cs="華康細明體" w:hint="eastAsia"/>
          <w:kern w:val="0"/>
        </w:rPr>
        <w:t>8,251萬6千元</w:t>
      </w:r>
      <w:r w:rsidRPr="0038225F">
        <w:rPr>
          <w:rFonts w:ascii="標楷體" w:eastAsia="標楷體" w:hAnsi="標楷體" w:hint="eastAsia"/>
          <w:kern w:val="0"/>
        </w:rPr>
        <w:t>，照列。</w:t>
      </w:r>
    </w:p>
    <w:p w14:paraId="4973EEBC" w14:textId="77777777" w:rsidR="004D6F11" w:rsidRPr="0038225F" w:rsidRDefault="004D6F11" w:rsidP="004D6F11">
      <w:pPr>
        <w:tabs>
          <w:tab w:val="left" w:pos="851"/>
          <w:tab w:val="left" w:pos="1134"/>
          <w:tab w:val="left" w:pos="1418"/>
        </w:tabs>
        <w:autoSpaceDE w:val="0"/>
        <w:autoSpaceDN w:val="0"/>
        <w:snapToGrid/>
        <w:ind w:left="1946" w:hangingChars="608" w:hanging="1946"/>
        <w:rPr>
          <w:rFonts w:ascii="標楷體" w:eastAsia="標楷體" w:hAnsi="標楷體"/>
        </w:rPr>
      </w:pPr>
      <w:r w:rsidRPr="0038225F">
        <w:rPr>
          <w:rFonts w:ascii="標楷體" w:eastAsia="標楷體" w:hAnsi="標楷體" w:hint="eastAsia"/>
        </w:rPr>
        <w:t xml:space="preserve">　</w:t>
      </w:r>
      <w:r w:rsidRPr="0038225F">
        <w:rPr>
          <w:rFonts w:ascii="標楷體" w:eastAsia="標楷體" w:hAnsi="標楷體" w:cs="華康細明體" w:hint="eastAsia"/>
          <w:kern w:val="0"/>
        </w:rPr>
        <w:t xml:space="preserve">　</w:t>
      </w:r>
      <w:r w:rsidRPr="0038225F">
        <w:rPr>
          <w:rFonts w:ascii="標楷體" w:eastAsia="標楷體" w:hAnsi="標楷體" w:hint="eastAsia"/>
        </w:rPr>
        <w:t>第</w:t>
      </w:r>
      <w:r w:rsidRPr="0038225F">
        <w:rPr>
          <w:rFonts w:ascii="標楷體" w:eastAsia="標楷體" w:hAnsi="標楷體"/>
        </w:rPr>
        <w:t>4</w:t>
      </w:r>
      <w:r w:rsidRPr="0038225F">
        <w:rPr>
          <w:rFonts w:ascii="標楷體" w:eastAsia="標楷體" w:hAnsi="標楷體" w:hint="eastAsia"/>
        </w:rPr>
        <w:t>項　審計部新北市審計處</w:t>
      </w:r>
      <w:r w:rsidRPr="0038225F">
        <w:rPr>
          <w:rFonts w:ascii="標楷體" w:eastAsia="標楷體" w:hAnsi="標楷體" w:cs="華康細明體" w:hint="eastAsia"/>
          <w:bCs/>
          <w:kern w:val="0"/>
        </w:rPr>
        <w:t>7,552萬6千元</w:t>
      </w:r>
      <w:r w:rsidRPr="0038225F">
        <w:rPr>
          <w:rFonts w:ascii="標楷體" w:eastAsia="標楷體" w:hAnsi="標楷體" w:hint="eastAsia"/>
          <w:kern w:val="0"/>
        </w:rPr>
        <w:t>，照列</w:t>
      </w:r>
      <w:r w:rsidRPr="0038225F">
        <w:rPr>
          <w:rFonts w:ascii="標楷體" w:eastAsia="標楷體" w:hAnsi="標楷體" w:hint="eastAsia"/>
        </w:rPr>
        <w:t>。</w:t>
      </w:r>
    </w:p>
    <w:p w14:paraId="7F9A7D8E" w14:textId="77777777" w:rsidR="004D6F11" w:rsidRPr="0038225F" w:rsidRDefault="004D6F11" w:rsidP="004D6F11">
      <w:pPr>
        <w:tabs>
          <w:tab w:val="left" w:pos="851"/>
          <w:tab w:val="left" w:pos="1134"/>
          <w:tab w:val="left" w:pos="1418"/>
        </w:tabs>
        <w:autoSpaceDE w:val="0"/>
        <w:autoSpaceDN w:val="0"/>
        <w:snapToGrid/>
        <w:ind w:left="1946" w:hangingChars="608" w:hanging="1946"/>
        <w:rPr>
          <w:rFonts w:ascii="標楷體" w:eastAsia="標楷體" w:hAnsi="標楷體"/>
        </w:rPr>
      </w:pPr>
      <w:r w:rsidRPr="0038225F">
        <w:rPr>
          <w:rFonts w:ascii="標楷體" w:eastAsia="標楷體" w:hAnsi="標楷體" w:hint="eastAsia"/>
        </w:rPr>
        <w:t xml:space="preserve">　</w:t>
      </w:r>
      <w:r w:rsidRPr="0038225F">
        <w:rPr>
          <w:rFonts w:ascii="標楷體" w:eastAsia="標楷體" w:hAnsi="標楷體" w:cs="華康細明體" w:hint="eastAsia"/>
          <w:kern w:val="0"/>
        </w:rPr>
        <w:t xml:space="preserve">　</w:t>
      </w:r>
      <w:r w:rsidRPr="0038225F">
        <w:rPr>
          <w:rFonts w:ascii="標楷體" w:eastAsia="標楷體" w:hAnsi="標楷體" w:hint="eastAsia"/>
        </w:rPr>
        <w:t>第</w:t>
      </w:r>
      <w:r w:rsidRPr="0038225F">
        <w:rPr>
          <w:rFonts w:ascii="標楷體" w:eastAsia="標楷體" w:hAnsi="標楷體"/>
        </w:rPr>
        <w:t>5</w:t>
      </w:r>
      <w:r w:rsidRPr="0038225F">
        <w:rPr>
          <w:rFonts w:ascii="標楷體" w:eastAsia="標楷體" w:hAnsi="標楷體" w:hint="eastAsia"/>
        </w:rPr>
        <w:t>項　審計部桃園市審計處</w:t>
      </w:r>
      <w:r w:rsidRPr="0038225F">
        <w:rPr>
          <w:rFonts w:ascii="標楷體" w:eastAsia="標楷體" w:hAnsi="標楷體" w:cs="華康細明體" w:hint="eastAsia"/>
          <w:kern w:val="0"/>
        </w:rPr>
        <w:t>6,671萬5千元</w:t>
      </w:r>
      <w:r w:rsidRPr="0038225F">
        <w:rPr>
          <w:rFonts w:ascii="標楷體" w:eastAsia="標楷體" w:hAnsi="標楷體" w:hint="eastAsia"/>
          <w:kern w:val="0"/>
        </w:rPr>
        <w:t>，照列</w:t>
      </w:r>
      <w:r w:rsidRPr="0038225F">
        <w:rPr>
          <w:rFonts w:ascii="標楷體" w:eastAsia="標楷體" w:hAnsi="標楷體" w:hint="eastAsia"/>
        </w:rPr>
        <w:t>。</w:t>
      </w:r>
    </w:p>
    <w:p w14:paraId="64CFB9ED" w14:textId="77777777" w:rsidR="004D6F11" w:rsidRPr="0038225F" w:rsidRDefault="004D6F11" w:rsidP="004D6F11">
      <w:pPr>
        <w:tabs>
          <w:tab w:val="left" w:pos="851"/>
          <w:tab w:val="left" w:pos="1134"/>
          <w:tab w:val="left" w:pos="1418"/>
        </w:tabs>
        <w:autoSpaceDE w:val="0"/>
        <w:autoSpaceDN w:val="0"/>
        <w:snapToGrid/>
        <w:ind w:left="1946" w:hangingChars="608" w:hanging="1946"/>
        <w:rPr>
          <w:rFonts w:ascii="標楷體" w:eastAsia="標楷體" w:hAnsi="標楷體"/>
        </w:rPr>
      </w:pPr>
      <w:r w:rsidRPr="0038225F">
        <w:rPr>
          <w:rFonts w:ascii="標楷體" w:eastAsia="標楷體" w:hAnsi="標楷體" w:hint="eastAsia"/>
        </w:rPr>
        <w:t xml:space="preserve">　</w:t>
      </w:r>
      <w:r w:rsidRPr="0038225F">
        <w:rPr>
          <w:rFonts w:ascii="標楷體" w:eastAsia="標楷體" w:hAnsi="標楷體" w:cs="華康細明體" w:hint="eastAsia"/>
          <w:kern w:val="0"/>
        </w:rPr>
        <w:t xml:space="preserve">　</w:t>
      </w:r>
      <w:r w:rsidRPr="0038225F">
        <w:rPr>
          <w:rFonts w:ascii="標楷體" w:eastAsia="標楷體" w:hAnsi="標楷體" w:hint="eastAsia"/>
        </w:rPr>
        <w:t>第</w:t>
      </w:r>
      <w:r w:rsidRPr="0038225F">
        <w:rPr>
          <w:rFonts w:ascii="標楷體" w:eastAsia="標楷體" w:hAnsi="標楷體"/>
        </w:rPr>
        <w:t>6</w:t>
      </w:r>
      <w:r w:rsidRPr="0038225F">
        <w:rPr>
          <w:rFonts w:ascii="標楷體" w:eastAsia="標楷體" w:hAnsi="標楷體" w:hint="eastAsia"/>
        </w:rPr>
        <w:t>項　審計部臺中市審計處</w:t>
      </w:r>
      <w:r w:rsidRPr="0038225F">
        <w:rPr>
          <w:rFonts w:ascii="標楷體" w:eastAsia="標楷體" w:hAnsi="標楷體" w:cs="華康細明體" w:hint="eastAsia"/>
          <w:kern w:val="0"/>
        </w:rPr>
        <w:t>7,289萬8千元</w:t>
      </w:r>
      <w:r w:rsidRPr="0038225F">
        <w:rPr>
          <w:rFonts w:ascii="標楷體" w:eastAsia="標楷體" w:hAnsi="標楷體" w:hint="eastAsia"/>
          <w:kern w:val="0"/>
        </w:rPr>
        <w:t>，照列</w:t>
      </w:r>
      <w:r w:rsidRPr="0038225F">
        <w:rPr>
          <w:rFonts w:ascii="標楷體" w:eastAsia="標楷體" w:hAnsi="標楷體" w:hint="eastAsia"/>
        </w:rPr>
        <w:t>。</w:t>
      </w:r>
    </w:p>
    <w:p w14:paraId="101CB75B" w14:textId="77777777" w:rsidR="004D6F11" w:rsidRPr="0038225F" w:rsidRDefault="004D6F11" w:rsidP="004D6F11">
      <w:pPr>
        <w:tabs>
          <w:tab w:val="left" w:pos="851"/>
          <w:tab w:val="left" w:pos="1134"/>
          <w:tab w:val="left" w:pos="1418"/>
        </w:tabs>
        <w:autoSpaceDE w:val="0"/>
        <w:autoSpaceDN w:val="0"/>
        <w:snapToGrid/>
        <w:ind w:left="1946" w:hangingChars="608" w:hanging="1946"/>
        <w:rPr>
          <w:rFonts w:ascii="標楷體" w:eastAsia="標楷體" w:hAnsi="標楷體"/>
        </w:rPr>
      </w:pPr>
      <w:r w:rsidRPr="0038225F">
        <w:rPr>
          <w:rFonts w:ascii="標楷體" w:eastAsia="標楷體" w:hAnsi="標楷體" w:hint="eastAsia"/>
        </w:rPr>
        <w:t xml:space="preserve">　</w:t>
      </w:r>
      <w:r w:rsidRPr="0038225F">
        <w:rPr>
          <w:rFonts w:ascii="標楷體" w:eastAsia="標楷體" w:hAnsi="標楷體" w:cs="華康細明體" w:hint="eastAsia"/>
          <w:kern w:val="0"/>
        </w:rPr>
        <w:t xml:space="preserve">　</w:t>
      </w:r>
      <w:r w:rsidRPr="0038225F">
        <w:rPr>
          <w:rFonts w:ascii="標楷體" w:eastAsia="標楷體" w:hAnsi="標楷體" w:hint="eastAsia"/>
        </w:rPr>
        <w:t>第7項　審計部臺南市審計處</w:t>
      </w:r>
      <w:r w:rsidRPr="0038225F">
        <w:rPr>
          <w:rFonts w:ascii="標楷體" w:eastAsia="標楷體" w:hAnsi="標楷體" w:cs="華康細明體" w:hint="eastAsia"/>
          <w:kern w:val="0"/>
        </w:rPr>
        <w:t>7,354萬1千元</w:t>
      </w:r>
      <w:r w:rsidRPr="0038225F">
        <w:rPr>
          <w:rFonts w:ascii="標楷體" w:eastAsia="標楷體" w:hAnsi="標楷體" w:hint="eastAsia"/>
          <w:kern w:val="0"/>
        </w:rPr>
        <w:t>，照列</w:t>
      </w:r>
      <w:r w:rsidRPr="0038225F">
        <w:rPr>
          <w:rFonts w:ascii="標楷體" w:eastAsia="標楷體" w:hAnsi="標楷體" w:hint="eastAsia"/>
        </w:rPr>
        <w:t>。</w:t>
      </w:r>
    </w:p>
    <w:p w14:paraId="38B2D402" w14:textId="77777777" w:rsidR="004D6F11" w:rsidRPr="0038225F" w:rsidRDefault="004D6F11" w:rsidP="004D6F11">
      <w:pPr>
        <w:tabs>
          <w:tab w:val="left" w:pos="851"/>
          <w:tab w:val="left" w:pos="1134"/>
          <w:tab w:val="left" w:pos="1418"/>
        </w:tabs>
        <w:autoSpaceDE w:val="0"/>
        <w:autoSpaceDN w:val="0"/>
        <w:snapToGrid/>
        <w:ind w:left="1946" w:hangingChars="608" w:hanging="1946"/>
        <w:rPr>
          <w:rFonts w:ascii="標楷體" w:eastAsia="標楷體" w:hAnsi="標楷體"/>
        </w:rPr>
      </w:pPr>
      <w:r w:rsidRPr="0038225F">
        <w:rPr>
          <w:rFonts w:ascii="標楷體" w:eastAsia="標楷體" w:hAnsi="標楷體" w:hint="eastAsia"/>
        </w:rPr>
        <w:t xml:space="preserve">　</w:t>
      </w:r>
      <w:r w:rsidRPr="0038225F">
        <w:rPr>
          <w:rFonts w:ascii="標楷體" w:eastAsia="標楷體" w:hAnsi="標楷體" w:cs="華康細明體" w:hint="eastAsia"/>
          <w:kern w:val="0"/>
        </w:rPr>
        <w:t xml:space="preserve">　</w:t>
      </w:r>
      <w:r w:rsidRPr="0038225F">
        <w:rPr>
          <w:rFonts w:ascii="標楷體" w:eastAsia="標楷體" w:hAnsi="標楷體" w:hint="eastAsia"/>
        </w:rPr>
        <w:t>第</w:t>
      </w:r>
      <w:r w:rsidRPr="0038225F">
        <w:rPr>
          <w:rFonts w:ascii="標楷體" w:eastAsia="標楷體" w:hAnsi="標楷體"/>
        </w:rPr>
        <w:t>8</w:t>
      </w:r>
      <w:r w:rsidRPr="0038225F">
        <w:rPr>
          <w:rFonts w:ascii="標楷體" w:eastAsia="標楷體" w:hAnsi="標楷體" w:hint="eastAsia"/>
        </w:rPr>
        <w:t>項　審計部高雄市審計處</w:t>
      </w:r>
      <w:r w:rsidRPr="0038225F">
        <w:rPr>
          <w:rFonts w:ascii="標楷體" w:eastAsia="標楷體" w:hAnsi="標楷體" w:cs="華康細明體" w:hint="eastAsia"/>
          <w:kern w:val="0"/>
        </w:rPr>
        <w:t>8,981萬2千元</w:t>
      </w:r>
      <w:r w:rsidRPr="0038225F">
        <w:rPr>
          <w:rFonts w:ascii="標楷體" w:eastAsia="標楷體" w:hAnsi="標楷體" w:hint="eastAsia"/>
          <w:kern w:val="0"/>
        </w:rPr>
        <w:t>，照列</w:t>
      </w:r>
      <w:r w:rsidRPr="0038225F">
        <w:rPr>
          <w:rFonts w:ascii="標楷體" w:eastAsia="標楷體" w:hAnsi="標楷體" w:hint="eastAsia"/>
        </w:rPr>
        <w:t>。</w:t>
      </w:r>
    </w:p>
    <w:p w14:paraId="491C5FA0" w14:textId="77777777" w:rsidR="00947B82" w:rsidRPr="0038225F" w:rsidRDefault="00947B82" w:rsidP="00947B82">
      <w:pPr>
        <w:tabs>
          <w:tab w:val="left" w:pos="284"/>
        </w:tabs>
        <w:autoSpaceDE w:val="0"/>
        <w:autoSpaceDN w:val="0"/>
        <w:spacing w:beforeLines="50" w:before="180"/>
        <w:ind w:left="641" w:hangingChars="200" w:hanging="641"/>
        <w:jc w:val="both"/>
        <w:rPr>
          <w:rFonts w:ascii="標楷體" w:eastAsia="標楷體" w:hAnsi="標楷體"/>
          <w:b/>
          <w:bCs/>
        </w:rPr>
      </w:pPr>
      <w:r w:rsidRPr="0038225F">
        <w:rPr>
          <w:rFonts w:ascii="標楷體" w:eastAsia="標楷體" w:hAnsi="標楷體" w:hint="eastAsia"/>
          <w:b/>
          <w:bCs/>
        </w:rPr>
        <w:t>貳、審查中華民國115年度中央政府總預算案有關第27款直轄市及縣市政府第3項一般性補助款-財政部主管第1目財政部、第2目國庫署；第13項一般性補助款-其他第1至8目。災害準備金。第二預備金。</w:t>
      </w:r>
    </w:p>
    <w:p w14:paraId="74D6AFAF"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第27款　直轄市及縣市政府</w:t>
      </w:r>
    </w:p>
    <w:p w14:paraId="6B1ED3D1"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第3項　一般性補助款-財政部主管6億2,350萬元，照列。</w:t>
      </w:r>
    </w:p>
    <w:p w14:paraId="18B0F3E3"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第1目　一般性財務補助-財政部5億元，照列。</w:t>
      </w:r>
    </w:p>
    <w:p w14:paraId="578901C9"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本目通過決議2項：</w:t>
      </w:r>
    </w:p>
    <w:p w14:paraId="3E16704F" w14:textId="4243B261" w:rsidR="00315804" w:rsidRPr="0038225F" w:rsidRDefault="00315804" w:rsidP="007E37EE">
      <w:pPr>
        <w:tabs>
          <w:tab w:val="left" w:pos="709"/>
          <w:tab w:val="left" w:pos="851"/>
        </w:tabs>
        <w:autoSpaceDE w:val="0"/>
        <w:autoSpaceDN w:val="0"/>
        <w:ind w:left="1600" w:hangingChars="500" w:hanging="1600"/>
        <w:jc w:val="both"/>
        <w:rPr>
          <w:rFonts w:ascii="標楷體" w:eastAsia="標楷體" w:hAnsi="標楷體"/>
        </w:rPr>
      </w:pPr>
      <w:r w:rsidRPr="0038225F">
        <w:rPr>
          <w:rFonts w:ascii="標楷體" w:eastAsia="標楷體" w:hAnsi="標楷體" w:hint="eastAsia"/>
        </w:rPr>
        <w:t xml:space="preserve">　　　(一)行政院擬編列促參案件績效獎勵金，但截至114年8月底止，促參案件提前終止契約比率為12.33%，較112及113年同期11.89%及12.01%上升，令外界質疑財政部推動促參成效。請財政部於2個月內向立法院財政委員會提出書面報告。</w:t>
      </w:r>
    </w:p>
    <w:p w14:paraId="7DDF5CF0" w14:textId="77777777" w:rsidR="00315804" w:rsidRPr="0038225F" w:rsidRDefault="00315804" w:rsidP="00315804">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rPr>
        <w:t xml:space="preserve">提案人：劉書彬　</w:t>
      </w:r>
    </w:p>
    <w:p w14:paraId="7CFD6602" w14:textId="77777777" w:rsidR="00315804" w:rsidRPr="0038225F" w:rsidRDefault="00315804" w:rsidP="00315804">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rPr>
        <w:t xml:space="preserve">連署人：林思銘　陳玉珍　</w:t>
      </w:r>
    </w:p>
    <w:p w14:paraId="203F60A0" w14:textId="3A1F1625" w:rsidR="00315804" w:rsidRPr="0038225F" w:rsidRDefault="00315804" w:rsidP="007E37EE">
      <w:pPr>
        <w:tabs>
          <w:tab w:val="left" w:pos="709"/>
          <w:tab w:val="left" w:pos="851"/>
        </w:tabs>
        <w:autoSpaceDE w:val="0"/>
        <w:autoSpaceDN w:val="0"/>
        <w:ind w:left="1600" w:hangingChars="500" w:hanging="1600"/>
        <w:jc w:val="both"/>
        <w:rPr>
          <w:rFonts w:ascii="標楷體" w:eastAsia="標楷體" w:hAnsi="標楷體"/>
        </w:rPr>
      </w:pPr>
      <w:r w:rsidRPr="0038225F">
        <w:rPr>
          <w:rFonts w:ascii="標楷體" w:eastAsia="標楷體" w:hAnsi="標楷體" w:hint="eastAsia"/>
        </w:rPr>
        <w:t xml:space="preserve">　　　(二)財政部115年度預算案於「直轄市及縣市政府-一般性補助款」財政部主管項下編列「一般性補助款-財政部」5億元，主要辦理補助直轄市及縣市辦理促參案件等經費。截至114年8月底止，促參案件提前終止契約比率為12.33%，且有呈現逐年上升趨勢，其中，文教設施提前解約件數最多，農業及資源循環再利用設施提前解約率最高，觀光遊憩設施提前解約金額及解約金額占簽約金額比率最高。然鑑</w:t>
      </w:r>
      <w:r w:rsidRPr="0038225F">
        <w:rPr>
          <w:rFonts w:ascii="標楷體" w:eastAsia="標楷體" w:hAnsi="標楷體" w:hint="eastAsia"/>
        </w:rPr>
        <w:lastRenderedPageBreak/>
        <w:t>於促參案件提前解約後，恐發生設施設置不全待處理或資產閒置情形，主管機關允應整理歷年提前解約案件並進行個案分析，適時邀集地方政府透過教育訓練及案例分享等方式共同集思廣益，以利嗣後辦理促參案件之參考，並賡續強化履約階段管考功能，以發揮綜效。爰請財政部於2個月內向立法院財政委員會提出書面報告。</w:t>
      </w:r>
    </w:p>
    <w:p w14:paraId="3A6AA461" w14:textId="77777777" w:rsidR="00315804" w:rsidRPr="0038225F" w:rsidRDefault="00315804" w:rsidP="00315804">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rPr>
        <w:t xml:space="preserve">提案人：李坤城　賴惠員　林岱樺　</w:t>
      </w:r>
    </w:p>
    <w:p w14:paraId="2830F74E"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第2目　一般性財務補助-國庫署1億2,350萬元，照列。</w:t>
      </w:r>
    </w:p>
    <w:p w14:paraId="798C2B8C"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本目通過決議1項：</w:t>
      </w:r>
    </w:p>
    <w:p w14:paraId="116F8D41" w14:textId="55A15A4A" w:rsidR="00315804" w:rsidRPr="0038225F" w:rsidRDefault="00315804" w:rsidP="007E37EE">
      <w:pPr>
        <w:tabs>
          <w:tab w:val="left" w:pos="709"/>
          <w:tab w:val="left" w:pos="851"/>
        </w:tabs>
        <w:autoSpaceDE w:val="0"/>
        <w:autoSpaceDN w:val="0"/>
        <w:ind w:left="1600" w:hangingChars="500" w:hanging="1600"/>
        <w:jc w:val="both"/>
        <w:rPr>
          <w:rFonts w:ascii="標楷體" w:eastAsia="標楷體" w:hAnsi="標楷體"/>
        </w:rPr>
      </w:pPr>
      <w:r w:rsidRPr="0038225F">
        <w:rPr>
          <w:rFonts w:ascii="標楷體" w:eastAsia="標楷體" w:hAnsi="標楷體" w:hint="eastAsia"/>
        </w:rPr>
        <w:t xml:space="preserve">　　　(一)行政院擬編列私劣菸品查緝經費，但自108年起違法菸類查獲數量概呈下降，且113年違法菸類查獲數量1,120.34萬包，係近8年(106至113年)新低，亦與8年平均值1,802.68萬包有所落差，間有不實支領查緝與檢舉獎勵金情形（例如有公務員為賺取獎金，反與私菸業者勾結來得利）。請財政部國庫署向立法院財政委員會提出書面報告。</w:t>
      </w:r>
    </w:p>
    <w:p w14:paraId="7F8A9F98" w14:textId="77777777" w:rsidR="00315804" w:rsidRPr="0038225F" w:rsidRDefault="00315804" w:rsidP="00315804">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rPr>
        <w:t xml:space="preserve">提案人：劉書彬　</w:t>
      </w:r>
    </w:p>
    <w:p w14:paraId="04199823" w14:textId="77777777" w:rsidR="00315804" w:rsidRPr="0038225F" w:rsidRDefault="00315804" w:rsidP="00315804">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rPr>
        <w:t xml:space="preserve">連署人：林思銘　陳玉珍　</w:t>
      </w:r>
    </w:p>
    <w:p w14:paraId="64EE2B63"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第13項　一般性補助款-其他736億8,846萬1千元，照列。</w:t>
      </w:r>
    </w:p>
    <w:p w14:paraId="20036968"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第1目　一般性教育補助-其他，無列數。</w:t>
      </w:r>
    </w:p>
    <w:p w14:paraId="3DEF7899"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第2目　一般性交通補助-其他，無列數。</w:t>
      </w:r>
    </w:p>
    <w:p w14:paraId="26F259CE"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第3目　一般性其他經濟服務補助-其他，無列數。</w:t>
      </w:r>
    </w:p>
    <w:p w14:paraId="3A6BED9B"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第4目　一般性社會保險補助-其他，無列數。</w:t>
      </w:r>
    </w:p>
    <w:p w14:paraId="59872EDF"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第5目　一般性社會救助補助-其他74億8,270萬4千元，照列。</w:t>
      </w:r>
    </w:p>
    <w:p w14:paraId="321DF981"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第6目　一般性福利服務補助-其他331億4,233萬元，照列。</w:t>
      </w:r>
    </w:p>
    <w:p w14:paraId="42F99132"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第7目　一般性專案補助-其他330億6,342萬7千元，照列。</w:t>
      </w:r>
    </w:p>
    <w:p w14:paraId="7B440201"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第8目　一般性平衡預算補助-其他，無列數。</w:t>
      </w:r>
    </w:p>
    <w:p w14:paraId="7B0DCE34"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第29款　災害準備金50億元，照列。</w:t>
      </w:r>
    </w:p>
    <w:p w14:paraId="5BACAC2E"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t xml:space="preserve">　第30款　第二預備金80億元，照列。</w:t>
      </w:r>
    </w:p>
    <w:p w14:paraId="0A565454" w14:textId="77777777" w:rsidR="00315804" w:rsidRPr="0038225F" w:rsidRDefault="00315804" w:rsidP="00315804">
      <w:pPr>
        <w:tabs>
          <w:tab w:val="left" w:pos="709"/>
          <w:tab w:val="left" w:pos="851"/>
        </w:tabs>
        <w:autoSpaceDE w:val="0"/>
        <w:autoSpaceDN w:val="0"/>
        <w:ind w:left="1920" w:hangingChars="600" w:hanging="1920"/>
        <w:jc w:val="both"/>
        <w:rPr>
          <w:rFonts w:ascii="標楷體" w:eastAsia="標楷體" w:hAnsi="標楷體"/>
        </w:rPr>
      </w:pPr>
      <w:r w:rsidRPr="0038225F">
        <w:rPr>
          <w:rFonts w:ascii="標楷體" w:eastAsia="標楷體" w:hAnsi="標楷體" w:hint="eastAsia"/>
        </w:rPr>
        <w:lastRenderedPageBreak/>
        <w:t xml:space="preserve">　　本款通過決議2項：</w:t>
      </w:r>
    </w:p>
    <w:p w14:paraId="2CEDD868" w14:textId="2A11A259" w:rsidR="00315804" w:rsidRPr="0038225F" w:rsidRDefault="00315804" w:rsidP="00FD19E3">
      <w:pPr>
        <w:tabs>
          <w:tab w:val="left" w:pos="709"/>
          <w:tab w:val="left" w:pos="851"/>
        </w:tabs>
        <w:autoSpaceDE w:val="0"/>
        <w:autoSpaceDN w:val="0"/>
        <w:ind w:left="1274" w:hangingChars="398" w:hanging="1274"/>
        <w:jc w:val="both"/>
        <w:rPr>
          <w:rFonts w:ascii="標楷體" w:eastAsia="標楷體" w:hAnsi="標楷體"/>
        </w:rPr>
      </w:pPr>
      <w:r w:rsidRPr="0038225F">
        <w:rPr>
          <w:rFonts w:ascii="標楷體" w:eastAsia="標楷體" w:hAnsi="標楷體" w:hint="eastAsia"/>
        </w:rPr>
        <w:t xml:space="preserve">　　(一)近年部分機關動支第二預備金存有編列年度預算時估列未覈實或漏列、賸餘數或註銷數較多、經費全數或將近全數辦理保留及連續以相同事由動支第二預備金等情形。例如，財政部臺北國稅局、北區國稅局及所屬與南區國稅局及所屬因發放證券交易稅及期貨交易稅，在編列年度預算時，估列未盡覈實或漏列，以致代徵獎金預算不敷，分別動支第二預備金2,644萬3千元、553萬3千元及60萬2千元，合共3,257萬8千元，另該部國有財產署及所屬因繳納國有非公用土地地價稅所需經費不敷，亦申請動支第二預備金6,567萬4千元。還有部會連續以相同事由動支第二預備金，例如，法務部辦理鼓勵民眾檢舉各項選舉候選人賄選及組織犯罪獎勵金所需經費不敷而動支第二預備金3,000萬元，惟該部112年度亦以相同事由申請動支第二預備金1,800萬元；另財政部臺北國稅局近5年中有4個年度(109及110年度、112及113年度)與國有財產署及所屬近4個年度(110至113年度)，亦因發放證券交易稅及期貨交易稅代徵獎金與繳納國有非公用土地地價稅等預算編列未盡覈實，所需預算不敷而動支第二預備金。計畫經費不敷，尚全非事前不可預測，請行政院主計總處向立法院財政委員會提出書面報告。</w:t>
      </w:r>
    </w:p>
    <w:p w14:paraId="3B93E8F8" w14:textId="77777777" w:rsidR="00315804" w:rsidRPr="0038225F" w:rsidRDefault="00315804" w:rsidP="00315804">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rPr>
        <w:t xml:space="preserve">提案人：劉書彬　</w:t>
      </w:r>
    </w:p>
    <w:p w14:paraId="345D4E1B" w14:textId="77777777" w:rsidR="00315804" w:rsidRPr="0038225F" w:rsidRDefault="00315804" w:rsidP="00315804">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rPr>
        <w:t xml:space="preserve">連署人：林思銘　陳玉珍　</w:t>
      </w:r>
    </w:p>
    <w:p w14:paraId="7A8A3DBE" w14:textId="018E0588" w:rsidR="00315804" w:rsidRPr="0038225F" w:rsidRDefault="00315804" w:rsidP="00F21433">
      <w:pPr>
        <w:tabs>
          <w:tab w:val="left" w:pos="709"/>
          <w:tab w:val="left" w:pos="851"/>
        </w:tabs>
        <w:autoSpaceDE w:val="0"/>
        <w:autoSpaceDN w:val="0"/>
        <w:ind w:left="1274" w:hangingChars="398" w:hanging="1274"/>
        <w:jc w:val="both"/>
        <w:rPr>
          <w:rFonts w:ascii="標楷體" w:eastAsia="標楷體" w:hAnsi="標楷體"/>
        </w:rPr>
      </w:pPr>
      <w:r w:rsidRPr="0038225F">
        <w:rPr>
          <w:rFonts w:ascii="標楷體" w:eastAsia="標楷體" w:hAnsi="標楷體" w:hint="eastAsia"/>
        </w:rPr>
        <w:t xml:space="preserve">　　(二)針對115年度中央政府總預算編列之80億元第二預備金，經查部分機關動支後存有賸餘數偏高之情事。以原住民族委員會為例，該會為辦理113年花蓮震災後部落旅遊振興計畫，申請動支3,000萬元，惟最終決算僅770萬7千元，賸餘數高達2,229萬3千元（占比74.31%）。此類預算執行現況顯示，部分機關雖符合動支要件，卻存在預算估列未盡覈實、漏列、賸餘數過多，為維護財政紀律，爰請行政院主計總處於3</w:t>
      </w:r>
      <w:r w:rsidRPr="0038225F">
        <w:rPr>
          <w:rFonts w:ascii="標楷體" w:eastAsia="標楷體" w:hAnsi="標楷體" w:hint="eastAsia"/>
        </w:rPr>
        <w:lastRenderedPageBreak/>
        <w:t>個月內向立法院財政委員會提出書面報告。</w:t>
      </w:r>
    </w:p>
    <w:p w14:paraId="281B8C23" w14:textId="246F9D5C" w:rsidR="00315804" w:rsidRPr="0038225F" w:rsidRDefault="00315804" w:rsidP="00315804">
      <w:pPr>
        <w:kinsoku/>
        <w:overflowPunct/>
        <w:autoSpaceDE w:val="0"/>
        <w:autoSpaceDN w:val="0"/>
        <w:snapToGrid/>
        <w:ind w:leftChars="1089" w:left="4787" w:hangingChars="407" w:hanging="1302"/>
        <w:rPr>
          <w:rFonts w:ascii="標楷體" w:eastAsia="標楷體" w:hAnsi="標楷體"/>
        </w:rPr>
      </w:pPr>
      <w:r w:rsidRPr="0038225F">
        <w:rPr>
          <w:rFonts w:ascii="標楷體" w:eastAsia="標楷體" w:hAnsi="標楷體" w:hint="eastAsia"/>
        </w:rPr>
        <w:t>提案人：王世堅　林岱樺　賴惠員　伍麗華</w:t>
      </w:r>
    </w:p>
    <w:p w14:paraId="60941BE5" w14:textId="77777777" w:rsidR="0059202F" w:rsidRPr="0038225F" w:rsidRDefault="0059202F" w:rsidP="0059202F">
      <w:pPr>
        <w:autoSpaceDE w:val="0"/>
        <w:autoSpaceDN w:val="0"/>
        <w:spacing w:afterLines="50" w:after="180"/>
        <w:jc w:val="both"/>
        <w:rPr>
          <w:rFonts w:ascii="標楷體" w:eastAsia="標楷體" w:hAnsi="標楷體"/>
          <w:b/>
        </w:rPr>
      </w:pPr>
      <w:r w:rsidRPr="0038225F">
        <w:rPr>
          <w:rFonts w:ascii="標楷體" w:eastAsia="標楷體" w:hAnsi="標楷體" w:hint="eastAsia"/>
          <w:b/>
        </w:rPr>
        <w:t>有關政事別歲出預算隨同以上機關別審查結果調整。</w:t>
      </w:r>
    </w:p>
    <w:p w14:paraId="398C29CB" w14:textId="56C74A72" w:rsidR="001664AE" w:rsidRPr="0038225F" w:rsidRDefault="001664AE" w:rsidP="001664AE">
      <w:pPr>
        <w:autoSpaceDE w:val="0"/>
        <w:autoSpaceDN w:val="0"/>
        <w:spacing w:line="460" w:lineRule="exact"/>
        <w:jc w:val="both"/>
        <w:rPr>
          <w:rFonts w:ascii="標楷體" w:eastAsia="標楷體" w:hAnsi="標楷體" w:cs="Courier New"/>
          <w:b/>
        </w:rPr>
      </w:pPr>
      <w:r w:rsidRPr="0038225F">
        <w:rPr>
          <w:rFonts w:ascii="標楷體" w:eastAsia="標楷體" w:hAnsi="標楷體" w:cs="Courier New" w:hint="eastAsia"/>
          <w:b/>
        </w:rPr>
        <w:t>散會</w:t>
      </w:r>
    </w:p>
    <w:p w14:paraId="512C1E39" w14:textId="77777777" w:rsidR="001664AE" w:rsidRPr="0038225F" w:rsidRDefault="001664AE" w:rsidP="001664AE">
      <w:pPr>
        <w:pStyle w:val="a8"/>
        <w:kinsoku w:val="0"/>
        <w:overflowPunct w:val="0"/>
        <w:autoSpaceDE w:val="0"/>
        <w:autoSpaceDN w:val="0"/>
        <w:adjustRightInd w:val="0"/>
        <w:snapToGrid w:val="0"/>
        <w:spacing w:line="480" w:lineRule="exact"/>
        <w:ind w:left="640" w:hangingChars="200" w:hanging="640"/>
        <w:jc w:val="both"/>
        <w:rPr>
          <w:rFonts w:hAnsi="標楷體"/>
        </w:rPr>
      </w:pPr>
    </w:p>
    <w:p w14:paraId="388180C7" w14:textId="0FD4A81F" w:rsidR="00643405" w:rsidRPr="0038225F" w:rsidRDefault="00643405" w:rsidP="001664AE">
      <w:pPr>
        <w:autoSpaceDE w:val="0"/>
        <w:autoSpaceDN w:val="0"/>
        <w:spacing w:line="460" w:lineRule="exact"/>
        <w:ind w:left="616" w:hanging="630"/>
        <w:jc w:val="both"/>
        <w:rPr>
          <w:rFonts w:ascii="標楷體" w:eastAsia="標楷體" w:hAnsi="標楷體"/>
          <w:b/>
          <w:bCs/>
          <w:szCs w:val="36"/>
        </w:rPr>
      </w:pPr>
    </w:p>
    <w:sectPr w:rsidR="00643405" w:rsidRPr="0038225F" w:rsidSect="005F69F5">
      <w:footerReference w:type="even" r:id="rId8"/>
      <w:footerReference w:type="default" r:id="rId9"/>
      <w:pgSz w:w="11906" w:h="16838"/>
      <w:pgMar w:top="1440" w:right="1151" w:bottom="1134" w:left="11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BFE47" w14:textId="77777777" w:rsidR="00453FB7" w:rsidRDefault="00453FB7">
      <w:pPr>
        <w:spacing w:line="240" w:lineRule="auto"/>
      </w:pPr>
      <w:r>
        <w:separator/>
      </w:r>
    </w:p>
  </w:endnote>
  <w:endnote w:type="continuationSeparator" w:id="0">
    <w:p w14:paraId="5C5183C1" w14:textId="77777777" w:rsidR="00453FB7" w:rsidRDefault="00453F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12958" w14:textId="77777777" w:rsidR="00992B76" w:rsidRDefault="00992B76" w:rsidP="00631FC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35BE3A5" w14:textId="77777777" w:rsidR="00992B76" w:rsidRDefault="00992B76">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73EB2" w14:textId="755DE6FA" w:rsidR="00992B76" w:rsidRDefault="00992B76" w:rsidP="00631FCB">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4D37E5">
      <w:rPr>
        <w:rStyle w:val="ac"/>
        <w:noProof/>
      </w:rPr>
      <w:t>7</w:t>
    </w:r>
    <w:r>
      <w:rPr>
        <w:rStyle w:val="ac"/>
      </w:rPr>
      <w:fldChar w:fldCharType="end"/>
    </w:r>
  </w:p>
  <w:p w14:paraId="16BCEF6F" w14:textId="77777777" w:rsidR="00992B76" w:rsidRDefault="00992B7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E3919" w14:textId="77777777" w:rsidR="00453FB7" w:rsidRDefault="00453FB7">
      <w:pPr>
        <w:spacing w:line="240" w:lineRule="auto"/>
      </w:pPr>
      <w:r>
        <w:separator/>
      </w:r>
    </w:p>
  </w:footnote>
  <w:footnote w:type="continuationSeparator" w:id="0">
    <w:p w14:paraId="61FF7D4C" w14:textId="77777777" w:rsidR="00453FB7" w:rsidRDefault="00453F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7B6E"/>
    <w:multiLevelType w:val="hybridMultilevel"/>
    <w:tmpl w:val="285CA2EC"/>
    <w:lvl w:ilvl="0" w:tplc="DA60490E">
      <w:start w:val="1"/>
      <w:numFmt w:val="decimal"/>
      <w:lvlText w:val="第%1項"/>
      <w:lvlJc w:val="left"/>
      <w:pPr>
        <w:ind w:left="1920" w:hanging="1280"/>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 w15:restartNumberingAfterBreak="0">
    <w:nsid w:val="09D96BFD"/>
    <w:multiLevelType w:val="hybridMultilevel"/>
    <w:tmpl w:val="406CCB0A"/>
    <w:lvl w:ilvl="0" w:tplc="CB70318C">
      <w:start w:val="1"/>
      <w:numFmt w:val="taiwaneseCountingThousand"/>
      <w:lvlText w:val="(%1)"/>
      <w:lvlJc w:val="left"/>
      <w:pPr>
        <w:ind w:left="291" w:hanging="480"/>
      </w:pPr>
      <w:rPr>
        <w:rFonts w:ascii="標楷體" w:eastAsia="標楷體" w:hAnsi="標楷體" w:hint="eastAsia"/>
        <w:color w:val="auto"/>
        <w:sz w:val="32"/>
        <w:szCs w:val="32"/>
      </w:rPr>
    </w:lvl>
    <w:lvl w:ilvl="1" w:tplc="04090019" w:tentative="1">
      <w:start w:val="1"/>
      <w:numFmt w:val="ideographTraditional"/>
      <w:lvlText w:val="%2、"/>
      <w:lvlJc w:val="left"/>
      <w:pPr>
        <w:ind w:left="771" w:hanging="480"/>
      </w:p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2"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3"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4" w15:restartNumberingAfterBreak="0">
    <w:nsid w:val="0FF55289"/>
    <w:multiLevelType w:val="hybridMultilevel"/>
    <w:tmpl w:val="406CCB0A"/>
    <w:lvl w:ilvl="0" w:tplc="CB70318C">
      <w:start w:val="1"/>
      <w:numFmt w:val="taiwaneseCountingThousand"/>
      <w:lvlText w:val="(%1)"/>
      <w:lvlJc w:val="left"/>
      <w:pPr>
        <w:ind w:left="2182"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5" w15:restartNumberingAfterBreak="0">
    <w:nsid w:val="10D5602F"/>
    <w:multiLevelType w:val="hybridMultilevel"/>
    <w:tmpl w:val="F864CCC8"/>
    <w:lvl w:ilvl="0" w:tplc="AD8A06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E850DF"/>
    <w:multiLevelType w:val="hybridMultilevel"/>
    <w:tmpl w:val="C5D4C984"/>
    <w:lvl w:ilvl="0" w:tplc="5B2E7912">
      <w:start w:val="1"/>
      <w:numFmt w:val="taiwaneseCountingThousand"/>
      <w:lvlText w:val="(%1)"/>
      <w:lvlJc w:val="left"/>
      <w:pPr>
        <w:ind w:left="2072" w:hanging="795"/>
      </w:pPr>
      <w:rPr>
        <w:rFonts w:hint="default"/>
        <w:color w:val="000000"/>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7"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8"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9" w15:restartNumberingAfterBreak="0">
    <w:nsid w:val="172D5443"/>
    <w:multiLevelType w:val="hybridMultilevel"/>
    <w:tmpl w:val="707251A2"/>
    <w:lvl w:ilvl="0" w:tplc="5A0A9D20">
      <w:start w:val="1"/>
      <w:numFmt w:val="taiwaneseCountingThousand"/>
      <w:lvlText w:val="(%1)"/>
      <w:lvlJc w:val="left"/>
      <w:pPr>
        <w:ind w:left="591" w:hanging="780"/>
      </w:pPr>
      <w:rPr>
        <w:rFonts w:ascii="標楷體" w:hAnsi="標楷體" w:cs="Times New Roman" w:hint="default"/>
        <w:color w:val="auto"/>
        <w:sz w:val="32"/>
      </w:rPr>
    </w:lvl>
    <w:lvl w:ilvl="1" w:tplc="04090019" w:tentative="1">
      <w:start w:val="1"/>
      <w:numFmt w:val="ideographTraditional"/>
      <w:lvlText w:val="%2、"/>
      <w:lvlJc w:val="left"/>
      <w:pPr>
        <w:ind w:left="771" w:hanging="480"/>
      </w:p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10" w15:restartNumberingAfterBreak="0">
    <w:nsid w:val="188C67A6"/>
    <w:multiLevelType w:val="hybridMultilevel"/>
    <w:tmpl w:val="40E04FE4"/>
    <w:lvl w:ilvl="0" w:tplc="CE8C8566">
      <w:start w:val="1"/>
      <w:numFmt w:val="taiwaneseCountingThousand"/>
      <w:lvlText w:val="(%1)"/>
      <w:lvlJc w:val="left"/>
      <w:pPr>
        <w:ind w:left="1818" w:hanging="855"/>
      </w:pPr>
      <w:rPr>
        <w:rFonts w:hint="default"/>
      </w:r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11" w15:restartNumberingAfterBreak="0">
    <w:nsid w:val="22C51ACF"/>
    <w:multiLevelType w:val="hybridMultilevel"/>
    <w:tmpl w:val="49F4A92A"/>
    <w:lvl w:ilvl="0" w:tplc="4CBAF2A8">
      <w:start w:val="1"/>
      <w:numFmt w:val="taiwaneseCountingThousand"/>
      <w:lvlText w:val="(%1)"/>
      <w:lvlJc w:val="left"/>
      <w:pPr>
        <w:ind w:left="1421" w:hanging="480"/>
      </w:pPr>
      <w:rPr>
        <w:rFonts w:hint="eastAsia"/>
      </w:rPr>
    </w:lvl>
    <w:lvl w:ilvl="1" w:tplc="04090019" w:tentative="1">
      <w:start w:val="1"/>
      <w:numFmt w:val="ideographTraditional"/>
      <w:lvlText w:val="%2、"/>
      <w:lvlJc w:val="left"/>
      <w:pPr>
        <w:ind w:left="1901" w:hanging="480"/>
      </w:pPr>
    </w:lvl>
    <w:lvl w:ilvl="2" w:tplc="0409001B" w:tentative="1">
      <w:start w:val="1"/>
      <w:numFmt w:val="lowerRoman"/>
      <w:lvlText w:val="%3."/>
      <w:lvlJc w:val="right"/>
      <w:pPr>
        <w:ind w:left="2381" w:hanging="480"/>
      </w:pPr>
    </w:lvl>
    <w:lvl w:ilvl="3" w:tplc="0409000F" w:tentative="1">
      <w:start w:val="1"/>
      <w:numFmt w:val="decimal"/>
      <w:lvlText w:val="%4."/>
      <w:lvlJc w:val="left"/>
      <w:pPr>
        <w:ind w:left="2861" w:hanging="480"/>
      </w:pPr>
    </w:lvl>
    <w:lvl w:ilvl="4" w:tplc="04090019" w:tentative="1">
      <w:start w:val="1"/>
      <w:numFmt w:val="ideographTraditional"/>
      <w:lvlText w:val="%5、"/>
      <w:lvlJc w:val="left"/>
      <w:pPr>
        <w:ind w:left="3341" w:hanging="480"/>
      </w:pPr>
    </w:lvl>
    <w:lvl w:ilvl="5" w:tplc="0409001B" w:tentative="1">
      <w:start w:val="1"/>
      <w:numFmt w:val="lowerRoman"/>
      <w:lvlText w:val="%6."/>
      <w:lvlJc w:val="right"/>
      <w:pPr>
        <w:ind w:left="3821" w:hanging="480"/>
      </w:pPr>
    </w:lvl>
    <w:lvl w:ilvl="6" w:tplc="0409000F" w:tentative="1">
      <w:start w:val="1"/>
      <w:numFmt w:val="decimal"/>
      <w:lvlText w:val="%7."/>
      <w:lvlJc w:val="left"/>
      <w:pPr>
        <w:ind w:left="4301" w:hanging="480"/>
      </w:pPr>
    </w:lvl>
    <w:lvl w:ilvl="7" w:tplc="04090019" w:tentative="1">
      <w:start w:val="1"/>
      <w:numFmt w:val="ideographTraditional"/>
      <w:lvlText w:val="%8、"/>
      <w:lvlJc w:val="left"/>
      <w:pPr>
        <w:ind w:left="4781" w:hanging="480"/>
      </w:pPr>
    </w:lvl>
    <w:lvl w:ilvl="8" w:tplc="0409001B" w:tentative="1">
      <w:start w:val="1"/>
      <w:numFmt w:val="lowerRoman"/>
      <w:lvlText w:val="%9."/>
      <w:lvlJc w:val="right"/>
      <w:pPr>
        <w:ind w:left="5261" w:hanging="480"/>
      </w:pPr>
    </w:lvl>
  </w:abstractNum>
  <w:abstractNum w:abstractNumId="12" w15:restartNumberingAfterBreak="0">
    <w:nsid w:val="239D0493"/>
    <w:multiLevelType w:val="hybridMultilevel"/>
    <w:tmpl w:val="F712F958"/>
    <w:lvl w:ilvl="0" w:tplc="B4BC006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5" w15:restartNumberingAfterBreak="0">
    <w:nsid w:val="33AA2CFD"/>
    <w:multiLevelType w:val="hybridMultilevel"/>
    <w:tmpl w:val="86001CF4"/>
    <w:lvl w:ilvl="0" w:tplc="4566CE54">
      <w:start w:val="1"/>
      <w:numFmt w:val="taiwaneseCountingThousand"/>
      <w:lvlText w:val="%1、"/>
      <w:lvlJc w:val="left"/>
      <w:pPr>
        <w:ind w:left="5017" w:hanging="480"/>
      </w:pPr>
      <w:rPr>
        <w:b w:val="0"/>
        <w:lang w:val="en-US"/>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16"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8" w15:restartNumberingAfterBreak="0">
    <w:nsid w:val="3A51039C"/>
    <w:multiLevelType w:val="hybridMultilevel"/>
    <w:tmpl w:val="406CCB0A"/>
    <w:lvl w:ilvl="0" w:tplc="CB70318C">
      <w:start w:val="1"/>
      <w:numFmt w:val="taiwaneseCountingThousand"/>
      <w:lvlText w:val="(%1)"/>
      <w:lvlJc w:val="left"/>
      <w:pPr>
        <w:ind w:left="2182"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19" w15:restartNumberingAfterBreak="0">
    <w:nsid w:val="3CEE4097"/>
    <w:multiLevelType w:val="hybridMultilevel"/>
    <w:tmpl w:val="2646D79C"/>
    <w:lvl w:ilvl="0" w:tplc="4CBAF2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1" w15:restartNumberingAfterBreak="0">
    <w:nsid w:val="4E002BFE"/>
    <w:multiLevelType w:val="hybridMultilevel"/>
    <w:tmpl w:val="406CCB0A"/>
    <w:lvl w:ilvl="0" w:tplc="CB70318C">
      <w:start w:val="1"/>
      <w:numFmt w:val="taiwaneseCountingThousand"/>
      <w:lvlText w:val="(%1)"/>
      <w:lvlJc w:val="left"/>
      <w:pPr>
        <w:ind w:left="1898" w:hanging="480"/>
      </w:pPr>
      <w:rPr>
        <w:rFonts w:ascii="標楷體" w:eastAsia="標楷體" w:hAnsi="標楷體" w:hint="eastAsia"/>
        <w:color w:val="auto"/>
        <w:sz w:val="32"/>
        <w:szCs w:val="32"/>
      </w:rPr>
    </w:lvl>
    <w:lvl w:ilvl="1" w:tplc="04090019" w:tentative="1">
      <w:start w:val="1"/>
      <w:numFmt w:val="ideographTraditional"/>
      <w:lvlText w:val="%2、"/>
      <w:lvlJc w:val="left"/>
      <w:pPr>
        <w:ind w:left="771" w:hanging="480"/>
      </w:pPr>
    </w:lvl>
    <w:lvl w:ilvl="2" w:tplc="0409001B" w:tentative="1">
      <w:start w:val="1"/>
      <w:numFmt w:val="lowerRoman"/>
      <w:lvlText w:val="%3."/>
      <w:lvlJc w:val="right"/>
      <w:pPr>
        <w:ind w:left="1251" w:hanging="480"/>
      </w:pPr>
    </w:lvl>
    <w:lvl w:ilvl="3" w:tplc="0409000F" w:tentative="1">
      <w:start w:val="1"/>
      <w:numFmt w:val="decimal"/>
      <w:lvlText w:val="%4."/>
      <w:lvlJc w:val="left"/>
      <w:pPr>
        <w:ind w:left="1731" w:hanging="480"/>
      </w:pPr>
    </w:lvl>
    <w:lvl w:ilvl="4" w:tplc="04090019" w:tentative="1">
      <w:start w:val="1"/>
      <w:numFmt w:val="ideographTraditional"/>
      <w:lvlText w:val="%5、"/>
      <w:lvlJc w:val="left"/>
      <w:pPr>
        <w:ind w:left="2211" w:hanging="480"/>
      </w:pPr>
    </w:lvl>
    <w:lvl w:ilvl="5" w:tplc="0409001B" w:tentative="1">
      <w:start w:val="1"/>
      <w:numFmt w:val="lowerRoman"/>
      <w:lvlText w:val="%6."/>
      <w:lvlJc w:val="right"/>
      <w:pPr>
        <w:ind w:left="2691" w:hanging="480"/>
      </w:pPr>
    </w:lvl>
    <w:lvl w:ilvl="6" w:tplc="0409000F" w:tentative="1">
      <w:start w:val="1"/>
      <w:numFmt w:val="decimal"/>
      <w:lvlText w:val="%7."/>
      <w:lvlJc w:val="left"/>
      <w:pPr>
        <w:ind w:left="3171" w:hanging="480"/>
      </w:pPr>
    </w:lvl>
    <w:lvl w:ilvl="7" w:tplc="04090019" w:tentative="1">
      <w:start w:val="1"/>
      <w:numFmt w:val="ideographTraditional"/>
      <w:lvlText w:val="%8、"/>
      <w:lvlJc w:val="left"/>
      <w:pPr>
        <w:ind w:left="3651" w:hanging="480"/>
      </w:pPr>
    </w:lvl>
    <w:lvl w:ilvl="8" w:tplc="0409001B" w:tentative="1">
      <w:start w:val="1"/>
      <w:numFmt w:val="lowerRoman"/>
      <w:lvlText w:val="%9."/>
      <w:lvlJc w:val="right"/>
      <w:pPr>
        <w:ind w:left="4131" w:hanging="480"/>
      </w:pPr>
    </w:lvl>
  </w:abstractNum>
  <w:abstractNum w:abstractNumId="22" w15:restartNumberingAfterBreak="0">
    <w:nsid w:val="5A0416C4"/>
    <w:multiLevelType w:val="hybridMultilevel"/>
    <w:tmpl w:val="FC32D052"/>
    <w:lvl w:ilvl="0" w:tplc="77B28930">
      <w:start w:val="1"/>
      <w:numFmt w:val="taiwaneseCountingThousand"/>
      <w:lvlText w:val="(%1)"/>
      <w:lvlJc w:val="left"/>
      <w:pPr>
        <w:ind w:left="4907" w:hanging="795"/>
      </w:pPr>
      <w:rPr>
        <w:rFonts w:hint="default"/>
        <w:color w:val="000000"/>
      </w:rPr>
    </w:lvl>
    <w:lvl w:ilvl="1" w:tplc="04090019" w:tentative="1">
      <w:start w:val="1"/>
      <w:numFmt w:val="ideographTraditional"/>
      <w:lvlText w:val="%2、"/>
      <w:lvlJc w:val="left"/>
      <w:pPr>
        <w:ind w:left="3938" w:hanging="480"/>
      </w:pPr>
    </w:lvl>
    <w:lvl w:ilvl="2" w:tplc="0409001B" w:tentative="1">
      <w:start w:val="1"/>
      <w:numFmt w:val="lowerRoman"/>
      <w:lvlText w:val="%3."/>
      <w:lvlJc w:val="right"/>
      <w:pPr>
        <w:ind w:left="4418" w:hanging="480"/>
      </w:pPr>
    </w:lvl>
    <w:lvl w:ilvl="3" w:tplc="0409000F" w:tentative="1">
      <w:start w:val="1"/>
      <w:numFmt w:val="decimal"/>
      <w:lvlText w:val="%4."/>
      <w:lvlJc w:val="left"/>
      <w:pPr>
        <w:ind w:left="4898" w:hanging="480"/>
      </w:pPr>
    </w:lvl>
    <w:lvl w:ilvl="4" w:tplc="04090019" w:tentative="1">
      <w:start w:val="1"/>
      <w:numFmt w:val="ideographTraditional"/>
      <w:lvlText w:val="%5、"/>
      <w:lvlJc w:val="left"/>
      <w:pPr>
        <w:ind w:left="5378" w:hanging="480"/>
      </w:pPr>
    </w:lvl>
    <w:lvl w:ilvl="5" w:tplc="0409001B" w:tentative="1">
      <w:start w:val="1"/>
      <w:numFmt w:val="lowerRoman"/>
      <w:lvlText w:val="%6."/>
      <w:lvlJc w:val="right"/>
      <w:pPr>
        <w:ind w:left="5858" w:hanging="480"/>
      </w:pPr>
    </w:lvl>
    <w:lvl w:ilvl="6" w:tplc="0409000F" w:tentative="1">
      <w:start w:val="1"/>
      <w:numFmt w:val="decimal"/>
      <w:lvlText w:val="%7."/>
      <w:lvlJc w:val="left"/>
      <w:pPr>
        <w:ind w:left="6338" w:hanging="480"/>
      </w:pPr>
    </w:lvl>
    <w:lvl w:ilvl="7" w:tplc="04090019" w:tentative="1">
      <w:start w:val="1"/>
      <w:numFmt w:val="ideographTraditional"/>
      <w:lvlText w:val="%8、"/>
      <w:lvlJc w:val="left"/>
      <w:pPr>
        <w:ind w:left="6818" w:hanging="480"/>
      </w:pPr>
    </w:lvl>
    <w:lvl w:ilvl="8" w:tplc="0409001B" w:tentative="1">
      <w:start w:val="1"/>
      <w:numFmt w:val="lowerRoman"/>
      <w:lvlText w:val="%9."/>
      <w:lvlJc w:val="right"/>
      <w:pPr>
        <w:ind w:left="7298" w:hanging="480"/>
      </w:pPr>
    </w:lvl>
  </w:abstractNum>
  <w:abstractNum w:abstractNumId="23" w15:restartNumberingAfterBreak="0">
    <w:nsid w:val="5BD826BA"/>
    <w:multiLevelType w:val="hybridMultilevel"/>
    <w:tmpl w:val="8C3C415A"/>
    <w:lvl w:ilvl="0" w:tplc="A078B84A">
      <w:start w:val="1"/>
      <w:numFmt w:val="taiwaneseCountingThousand"/>
      <w:lvlText w:val="%1、"/>
      <w:lvlJc w:val="left"/>
      <w:pPr>
        <w:ind w:left="749" w:hanging="720"/>
      </w:pPr>
      <w:rPr>
        <w:rFonts w:cs="標楷體" w:hint="default"/>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24"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25" w15:restartNumberingAfterBreak="0">
    <w:nsid w:val="5FE93124"/>
    <w:multiLevelType w:val="hybridMultilevel"/>
    <w:tmpl w:val="D2C43676"/>
    <w:lvl w:ilvl="0" w:tplc="4CBAF2A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1704985"/>
    <w:multiLevelType w:val="hybridMultilevel"/>
    <w:tmpl w:val="A718AFB2"/>
    <w:lvl w:ilvl="0" w:tplc="4CBAF2A8">
      <w:start w:val="1"/>
      <w:numFmt w:val="taiwaneseCountingThousand"/>
      <w:lvlText w:val="(%1)"/>
      <w:lvlJc w:val="left"/>
      <w:pPr>
        <w:ind w:left="1421" w:hanging="480"/>
      </w:pPr>
      <w:rPr>
        <w:rFonts w:hint="eastAsia"/>
      </w:rPr>
    </w:lvl>
    <w:lvl w:ilvl="1" w:tplc="04090019" w:tentative="1">
      <w:start w:val="1"/>
      <w:numFmt w:val="ideographTraditional"/>
      <w:lvlText w:val="%2、"/>
      <w:lvlJc w:val="left"/>
      <w:pPr>
        <w:ind w:left="1901" w:hanging="480"/>
      </w:pPr>
    </w:lvl>
    <w:lvl w:ilvl="2" w:tplc="0409001B" w:tentative="1">
      <w:start w:val="1"/>
      <w:numFmt w:val="lowerRoman"/>
      <w:lvlText w:val="%3."/>
      <w:lvlJc w:val="right"/>
      <w:pPr>
        <w:ind w:left="2381" w:hanging="480"/>
      </w:pPr>
    </w:lvl>
    <w:lvl w:ilvl="3" w:tplc="0409000F" w:tentative="1">
      <w:start w:val="1"/>
      <w:numFmt w:val="decimal"/>
      <w:lvlText w:val="%4."/>
      <w:lvlJc w:val="left"/>
      <w:pPr>
        <w:ind w:left="2861" w:hanging="480"/>
      </w:pPr>
    </w:lvl>
    <w:lvl w:ilvl="4" w:tplc="04090019" w:tentative="1">
      <w:start w:val="1"/>
      <w:numFmt w:val="ideographTraditional"/>
      <w:lvlText w:val="%5、"/>
      <w:lvlJc w:val="left"/>
      <w:pPr>
        <w:ind w:left="3341" w:hanging="480"/>
      </w:pPr>
    </w:lvl>
    <w:lvl w:ilvl="5" w:tplc="0409001B" w:tentative="1">
      <w:start w:val="1"/>
      <w:numFmt w:val="lowerRoman"/>
      <w:lvlText w:val="%6."/>
      <w:lvlJc w:val="right"/>
      <w:pPr>
        <w:ind w:left="3821" w:hanging="480"/>
      </w:pPr>
    </w:lvl>
    <w:lvl w:ilvl="6" w:tplc="0409000F" w:tentative="1">
      <w:start w:val="1"/>
      <w:numFmt w:val="decimal"/>
      <w:lvlText w:val="%7."/>
      <w:lvlJc w:val="left"/>
      <w:pPr>
        <w:ind w:left="4301" w:hanging="480"/>
      </w:pPr>
    </w:lvl>
    <w:lvl w:ilvl="7" w:tplc="04090019" w:tentative="1">
      <w:start w:val="1"/>
      <w:numFmt w:val="ideographTraditional"/>
      <w:lvlText w:val="%8、"/>
      <w:lvlJc w:val="left"/>
      <w:pPr>
        <w:ind w:left="4781" w:hanging="480"/>
      </w:pPr>
    </w:lvl>
    <w:lvl w:ilvl="8" w:tplc="0409001B" w:tentative="1">
      <w:start w:val="1"/>
      <w:numFmt w:val="lowerRoman"/>
      <w:lvlText w:val="%9."/>
      <w:lvlJc w:val="right"/>
      <w:pPr>
        <w:ind w:left="5261" w:hanging="480"/>
      </w:pPr>
    </w:lvl>
  </w:abstractNum>
  <w:abstractNum w:abstractNumId="27"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28"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9" w15:restartNumberingAfterBreak="0">
    <w:nsid w:val="69202C77"/>
    <w:multiLevelType w:val="hybridMultilevel"/>
    <w:tmpl w:val="3F5E7322"/>
    <w:lvl w:ilvl="0" w:tplc="261680A2">
      <w:start w:val="1"/>
      <w:numFmt w:val="decimal"/>
      <w:lvlText w:val="第%1項"/>
      <w:lvlJc w:val="left"/>
      <w:pPr>
        <w:ind w:left="6184" w:hanging="1080"/>
      </w:pPr>
      <w:rPr>
        <w:rFonts w:hint="default"/>
      </w:rPr>
    </w:lvl>
    <w:lvl w:ilvl="1" w:tplc="04090019">
      <w:start w:val="1"/>
      <w:numFmt w:val="ideographTraditional"/>
      <w:lvlText w:val="%2、"/>
      <w:lvlJc w:val="left"/>
      <w:pPr>
        <w:ind w:left="6064" w:hanging="480"/>
      </w:pPr>
    </w:lvl>
    <w:lvl w:ilvl="2" w:tplc="0409001B" w:tentative="1">
      <w:start w:val="1"/>
      <w:numFmt w:val="lowerRoman"/>
      <w:lvlText w:val="%3."/>
      <w:lvlJc w:val="right"/>
      <w:pPr>
        <w:ind w:left="6544" w:hanging="480"/>
      </w:pPr>
    </w:lvl>
    <w:lvl w:ilvl="3" w:tplc="0409000F" w:tentative="1">
      <w:start w:val="1"/>
      <w:numFmt w:val="decimal"/>
      <w:lvlText w:val="%4."/>
      <w:lvlJc w:val="left"/>
      <w:pPr>
        <w:ind w:left="7024" w:hanging="480"/>
      </w:pPr>
    </w:lvl>
    <w:lvl w:ilvl="4" w:tplc="04090019" w:tentative="1">
      <w:start w:val="1"/>
      <w:numFmt w:val="ideographTraditional"/>
      <w:lvlText w:val="%5、"/>
      <w:lvlJc w:val="left"/>
      <w:pPr>
        <w:ind w:left="7504" w:hanging="480"/>
      </w:pPr>
    </w:lvl>
    <w:lvl w:ilvl="5" w:tplc="0409001B" w:tentative="1">
      <w:start w:val="1"/>
      <w:numFmt w:val="lowerRoman"/>
      <w:lvlText w:val="%6."/>
      <w:lvlJc w:val="right"/>
      <w:pPr>
        <w:ind w:left="7984" w:hanging="480"/>
      </w:pPr>
    </w:lvl>
    <w:lvl w:ilvl="6" w:tplc="0409000F" w:tentative="1">
      <w:start w:val="1"/>
      <w:numFmt w:val="decimal"/>
      <w:lvlText w:val="%7."/>
      <w:lvlJc w:val="left"/>
      <w:pPr>
        <w:ind w:left="8464" w:hanging="480"/>
      </w:pPr>
    </w:lvl>
    <w:lvl w:ilvl="7" w:tplc="04090019" w:tentative="1">
      <w:start w:val="1"/>
      <w:numFmt w:val="ideographTraditional"/>
      <w:lvlText w:val="%8、"/>
      <w:lvlJc w:val="left"/>
      <w:pPr>
        <w:ind w:left="8944" w:hanging="480"/>
      </w:pPr>
    </w:lvl>
    <w:lvl w:ilvl="8" w:tplc="0409001B" w:tentative="1">
      <w:start w:val="1"/>
      <w:numFmt w:val="lowerRoman"/>
      <w:lvlText w:val="%9."/>
      <w:lvlJc w:val="right"/>
      <w:pPr>
        <w:ind w:left="9424" w:hanging="480"/>
      </w:pPr>
    </w:lvl>
  </w:abstractNum>
  <w:abstractNum w:abstractNumId="30" w15:restartNumberingAfterBreak="0">
    <w:nsid w:val="6AB20530"/>
    <w:multiLevelType w:val="hybridMultilevel"/>
    <w:tmpl w:val="76B21B80"/>
    <w:lvl w:ilvl="0" w:tplc="CB70318C">
      <w:start w:val="1"/>
      <w:numFmt w:val="taiwaneseCountingThousand"/>
      <w:lvlText w:val="(%1)"/>
      <w:lvlJc w:val="left"/>
      <w:pPr>
        <w:ind w:left="2749"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1"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8D2709"/>
    <w:multiLevelType w:val="hybridMultilevel"/>
    <w:tmpl w:val="2580EADC"/>
    <w:lvl w:ilvl="0" w:tplc="AFEEE10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29C14DB"/>
    <w:multiLevelType w:val="hybridMultilevel"/>
    <w:tmpl w:val="406CCB0A"/>
    <w:lvl w:ilvl="0" w:tplc="CB70318C">
      <w:start w:val="1"/>
      <w:numFmt w:val="taiwaneseCountingThousand"/>
      <w:lvlText w:val="(%1)"/>
      <w:lvlJc w:val="left"/>
      <w:pPr>
        <w:ind w:left="2324" w:hanging="480"/>
      </w:pPr>
      <w:rPr>
        <w:rFonts w:ascii="標楷體" w:eastAsia="標楷體" w:hAnsi="標楷體" w:hint="eastAsia"/>
        <w:color w:val="auto"/>
        <w:sz w:val="32"/>
        <w:szCs w:val="32"/>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34" w15:restartNumberingAfterBreak="0">
    <w:nsid w:val="731251F0"/>
    <w:multiLevelType w:val="hybridMultilevel"/>
    <w:tmpl w:val="76B21B80"/>
    <w:lvl w:ilvl="0" w:tplc="CB70318C">
      <w:start w:val="1"/>
      <w:numFmt w:val="taiwaneseCountingThousand"/>
      <w:lvlText w:val="(%1)"/>
      <w:lvlJc w:val="left"/>
      <w:pPr>
        <w:ind w:left="2749" w:hanging="480"/>
      </w:pPr>
      <w:rPr>
        <w:rFonts w:ascii="標楷體" w:eastAsia="標楷體" w:hAnsi="標楷體" w:hint="eastAsia"/>
        <w:color w:val="auto"/>
        <w:sz w:val="32"/>
        <w:szCs w:val="32"/>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5" w15:restartNumberingAfterBreak="0">
    <w:nsid w:val="761725AC"/>
    <w:multiLevelType w:val="hybridMultilevel"/>
    <w:tmpl w:val="11D2FC8A"/>
    <w:lvl w:ilvl="0" w:tplc="5D5646DE">
      <w:start w:val="1"/>
      <w:numFmt w:val="decimal"/>
      <w:lvlText w:val="第%1項"/>
      <w:lvlJc w:val="left"/>
      <w:pPr>
        <w:ind w:left="2357"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B122687"/>
    <w:multiLevelType w:val="hybridMultilevel"/>
    <w:tmpl w:val="406CCB0A"/>
    <w:lvl w:ilvl="0" w:tplc="CB70318C">
      <w:start w:val="1"/>
      <w:numFmt w:val="taiwaneseCountingThousand"/>
      <w:lvlText w:val="(%1)"/>
      <w:lvlJc w:val="left"/>
      <w:pPr>
        <w:ind w:left="2324" w:hanging="480"/>
      </w:pPr>
      <w:rPr>
        <w:rFonts w:ascii="標楷體" w:eastAsia="標楷體" w:hAnsi="標楷體" w:hint="eastAsia"/>
        <w:color w:val="auto"/>
        <w:sz w:val="32"/>
        <w:szCs w:val="32"/>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num w:numId="1">
    <w:abstractNumId w:val="8"/>
  </w:num>
  <w:num w:numId="2">
    <w:abstractNumId w:val="31"/>
  </w:num>
  <w:num w:numId="3">
    <w:abstractNumId w:val="20"/>
  </w:num>
  <w:num w:numId="4">
    <w:abstractNumId w:val="16"/>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3"/>
  </w:num>
  <w:num w:numId="10">
    <w:abstractNumId w:val="17"/>
  </w:num>
  <w:num w:numId="11">
    <w:abstractNumId w:val="27"/>
  </w:num>
  <w:num w:numId="12">
    <w:abstractNumId w:val="7"/>
  </w:num>
  <w:num w:numId="13">
    <w:abstractNumId w:val="28"/>
  </w:num>
  <w:num w:numId="14">
    <w:abstractNumId w:val="2"/>
  </w:num>
  <w:num w:numId="15">
    <w:abstractNumId w:val="14"/>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22"/>
  </w:num>
  <w:num w:numId="20">
    <w:abstractNumId w:val="10"/>
  </w:num>
  <w:num w:numId="21">
    <w:abstractNumId w:val="35"/>
  </w:num>
  <w:num w:numId="22">
    <w:abstractNumId w:val="29"/>
  </w:num>
  <w:num w:numId="23">
    <w:abstractNumId w:val="21"/>
  </w:num>
  <w:num w:numId="24">
    <w:abstractNumId w:val="9"/>
  </w:num>
  <w:num w:numId="25">
    <w:abstractNumId w:val="11"/>
  </w:num>
  <w:num w:numId="26">
    <w:abstractNumId w:val="25"/>
  </w:num>
  <w:num w:numId="27">
    <w:abstractNumId w:val="19"/>
  </w:num>
  <w:num w:numId="28">
    <w:abstractNumId w:val="1"/>
  </w:num>
  <w:num w:numId="29">
    <w:abstractNumId w:val="37"/>
  </w:num>
  <w:num w:numId="30">
    <w:abstractNumId w:val="32"/>
  </w:num>
  <w:num w:numId="31">
    <w:abstractNumId w:val="33"/>
  </w:num>
  <w:num w:numId="32">
    <w:abstractNumId w:val="4"/>
  </w:num>
  <w:num w:numId="33">
    <w:abstractNumId w:val="18"/>
  </w:num>
  <w:num w:numId="34">
    <w:abstractNumId w:val="34"/>
  </w:num>
  <w:num w:numId="35">
    <w:abstractNumId w:val="26"/>
  </w:num>
  <w:num w:numId="36">
    <w:abstractNumId w:val="30"/>
  </w:num>
  <w:num w:numId="37">
    <w:abstractNumId w:val="5"/>
  </w:num>
  <w:num w:numId="38">
    <w:abstractNumId w:val="12"/>
  </w:num>
  <w:num w:numId="39">
    <w:abstractNumId w:val="23"/>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617"/>
    <w:rsid w:val="00000686"/>
    <w:rsid w:val="000012BB"/>
    <w:rsid w:val="000024BC"/>
    <w:rsid w:val="000032A7"/>
    <w:rsid w:val="000048D8"/>
    <w:rsid w:val="000054F7"/>
    <w:rsid w:val="00006684"/>
    <w:rsid w:val="0000674C"/>
    <w:rsid w:val="00007246"/>
    <w:rsid w:val="00007370"/>
    <w:rsid w:val="000079CA"/>
    <w:rsid w:val="0001081F"/>
    <w:rsid w:val="00010D46"/>
    <w:rsid w:val="00011239"/>
    <w:rsid w:val="00011C99"/>
    <w:rsid w:val="00012294"/>
    <w:rsid w:val="00013603"/>
    <w:rsid w:val="00014478"/>
    <w:rsid w:val="0001551D"/>
    <w:rsid w:val="0001649B"/>
    <w:rsid w:val="000168D6"/>
    <w:rsid w:val="00017C45"/>
    <w:rsid w:val="00017F21"/>
    <w:rsid w:val="00020B1F"/>
    <w:rsid w:val="00021ADF"/>
    <w:rsid w:val="00021BD3"/>
    <w:rsid w:val="00021CC2"/>
    <w:rsid w:val="00022246"/>
    <w:rsid w:val="00022617"/>
    <w:rsid w:val="00022700"/>
    <w:rsid w:val="00022B06"/>
    <w:rsid w:val="00023AA1"/>
    <w:rsid w:val="00024E1F"/>
    <w:rsid w:val="0002560A"/>
    <w:rsid w:val="00025FC3"/>
    <w:rsid w:val="0002620D"/>
    <w:rsid w:val="00026F0C"/>
    <w:rsid w:val="00027091"/>
    <w:rsid w:val="00027845"/>
    <w:rsid w:val="00030D95"/>
    <w:rsid w:val="00031BBB"/>
    <w:rsid w:val="00031D09"/>
    <w:rsid w:val="0003223F"/>
    <w:rsid w:val="00032357"/>
    <w:rsid w:val="0003376B"/>
    <w:rsid w:val="0003391C"/>
    <w:rsid w:val="000341C6"/>
    <w:rsid w:val="00035868"/>
    <w:rsid w:val="0003692E"/>
    <w:rsid w:val="00036D67"/>
    <w:rsid w:val="00042BA9"/>
    <w:rsid w:val="000430F7"/>
    <w:rsid w:val="00043503"/>
    <w:rsid w:val="00043B3B"/>
    <w:rsid w:val="00043D88"/>
    <w:rsid w:val="00045245"/>
    <w:rsid w:val="0004531F"/>
    <w:rsid w:val="0004787F"/>
    <w:rsid w:val="00047C08"/>
    <w:rsid w:val="00050088"/>
    <w:rsid w:val="00050384"/>
    <w:rsid w:val="00050560"/>
    <w:rsid w:val="0005059B"/>
    <w:rsid w:val="0005076F"/>
    <w:rsid w:val="0005180F"/>
    <w:rsid w:val="00051C1C"/>
    <w:rsid w:val="00051F5D"/>
    <w:rsid w:val="00052E63"/>
    <w:rsid w:val="00053D49"/>
    <w:rsid w:val="00053D89"/>
    <w:rsid w:val="000540EC"/>
    <w:rsid w:val="00054207"/>
    <w:rsid w:val="00054293"/>
    <w:rsid w:val="000547FA"/>
    <w:rsid w:val="00056C51"/>
    <w:rsid w:val="00057205"/>
    <w:rsid w:val="0005785C"/>
    <w:rsid w:val="00060B8F"/>
    <w:rsid w:val="0006192C"/>
    <w:rsid w:val="000620D2"/>
    <w:rsid w:val="00062170"/>
    <w:rsid w:val="00063616"/>
    <w:rsid w:val="0006415F"/>
    <w:rsid w:val="00064206"/>
    <w:rsid w:val="000643E7"/>
    <w:rsid w:val="000644F7"/>
    <w:rsid w:val="00064D6E"/>
    <w:rsid w:val="0006534F"/>
    <w:rsid w:val="00066741"/>
    <w:rsid w:val="00066A22"/>
    <w:rsid w:val="00066A8A"/>
    <w:rsid w:val="00067811"/>
    <w:rsid w:val="00070175"/>
    <w:rsid w:val="0007075D"/>
    <w:rsid w:val="00071343"/>
    <w:rsid w:val="000713EE"/>
    <w:rsid w:val="00071A41"/>
    <w:rsid w:val="00073B99"/>
    <w:rsid w:val="0007442A"/>
    <w:rsid w:val="000748C4"/>
    <w:rsid w:val="00075061"/>
    <w:rsid w:val="000756DF"/>
    <w:rsid w:val="000762A7"/>
    <w:rsid w:val="00076633"/>
    <w:rsid w:val="00080B30"/>
    <w:rsid w:val="000812AB"/>
    <w:rsid w:val="00081553"/>
    <w:rsid w:val="00081DBB"/>
    <w:rsid w:val="00081FC3"/>
    <w:rsid w:val="000832EC"/>
    <w:rsid w:val="0008367C"/>
    <w:rsid w:val="00085B4A"/>
    <w:rsid w:val="00086200"/>
    <w:rsid w:val="000867AA"/>
    <w:rsid w:val="00086D2C"/>
    <w:rsid w:val="00087208"/>
    <w:rsid w:val="0009101A"/>
    <w:rsid w:val="00092282"/>
    <w:rsid w:val="00094558"/>
    <w:rsid w:val="00095277"/>
    <w:rsid w:val="00096980"/>
    <w:rsid w:val="00097288"/>
    <w:rsid w:val="000975CB"/>
    <w:rsid w:val="00097B28"/>
    <w:rsid w:val="000A02AD"/>
    <w:rsid w:val="000A12FE"/>
    <w:rsid w:val="000A1D2E"/>
    <w:rsid w:val="000A2420"/>
    <w:rsid w:val="000A2D05"/>
    <w:rsid w:val="000A5081"/>
    <w:rsid w:val="000A6419"/>
    <w:rsid w:val="000A7D99"/>
    <w:rsid w:val="000B121E"/>
    <w:rsid w:val="000B18AD"/>
    <w:rsid w:val="000B2396"/>
    <w:rsid w:val="000B32B5"/>
    <w:rsid w:val="000B3B10"/>
    <w:rsid w:val="000B3B84"/>
    <w:rsid w:val="000B3E58"/>
    <w:rsid w:val="000B5823"/>
    <w:rsid w:val="000B67D1"/>
    <w:rsid w:val="000B67DA"/>
    <w:rsid w:val="000B6949"/>
    <w:rsid w:val="000B6B0C"/>
    <w:rsid w:val="000B6DF0"/>
    <w:rsid w:val="000B7587"/>
    <w:rsid w:val="000B798E"/>
    <w:rsid w:val="000C020C"/>
    <w:rsid w:val="000C0F5F"/>
    <w:rsid w:val="000C3989"/>
    <w:rsid w:val="000C47F8"/>
    <w:rsid w:val="000C4DAC"/>
    <w:rsid w:val="000C54ED"/>
    <w:rsid w:val="000C5E95"/>
    <w:rsid w:val="000C63B5"/>
    <w:rsid w:val="000C63E9"/>
    <w:rsid w:val="000C6694"/>
    <w:rsid w:val="000C686B"/>
    <w:rsid w:val="000C6F39"/>
    <w:rsid w:val="000D1FE9"/>
    <w:rsid w:val="000D296C"/>
    <w:rsid w:val="000D38A7"/>
    <w:rsid w:val="000D6199"/>
    <w:rsid w:val="000D64AC"/>
    <w:rsid w:val="000D70EC"/>
    <w:rsid w:val="000D7844"/>
    <w:rsid w:val="000D7F02"/>
    <w:rsid w:val="000E16AD"/>
    <w:rsid w:val="000E17DE"/>
    <w:rsid w:val="000E27D8"/>
    <w:rsid w:val="000E3341"/>
    <w:rsid w:val="000E3A76"/>
    <w:rsid w:val="000E3CA6"/>
    <w:rsid w:val="000E3CC5"/>
    <w:rsid w:val="000E44F9"/>
    <w:rsid w:val="000E46F7"/>
    <w:rsid w:val="000E4D3F"/>
    <w:rsid w:val="000E7009"/>
    <w:rsid w:val="000E7F04"/>
    <w:rsid w:val="000F0DA1"/>
    <w:rsid w:val="000F0EBD"/>
    <w:rsid w:val="000F1477"/>
    <w:rsid w:val="000F1677"/>
    <w:rsid w:val="000F1BE6"/>
    <w:rsid w:val="000F2151"/>
    <w:rsid w:val="000F28E0"/>
    <w:rsid w:val="000F2C3C"/>
    <w:rsid w:val="000F4F81"/>
    <w:rsid w:val="000F59CB"/>
    <w:rsid w:val="000F5F5B"/>
    <w:rsid w:val="000F6935"/>
    <w:rsid w:val="001009D1"/>
    <w:rsid w:val="00101C0F"/>
    <w:rsid w:val="001033F5"/>
    <w:rsid w:val="00104758"/>
    <w:rsid w:val="00104B46"/>
    <w:rsid w:val="0010508E"/>
    <w:rsid w:val="0010557B"/>
    <w:rsid w:val="00105915"/>
    <w:rsid w:val="00105D87"/>
    <w:rsid w:val="001067E8"/>
    <w:rsid w:val="00107530"/>
    <w:rsid w:val="00107BC7"/>
    <w:rsid w:val="001113B2"/>
    <w:rsid w:val="00111467"/>
    <w:rsid w:val="001114CC"/>
    <w:rsid w:val="00111E9A"/>
    <w:rsid w:val="00113004"/>
    <w:rsid w:val="0011312A"/>
    <w:rsid w:val="00113167"/>
    <w:rsid w:val="001133FE"/>
    <w:rsid w:val="00113AB4"/>
    <w:rsid w:val="00113ABB"/>
    <w:rsid w:val="0011433E"/>
    <w:rsid w:val="00115F84"/>
    <w:rsid w:val="00116412"/>
    <w:rsid w:val="00116667"/>
    <w:rsid w:val="00116869"/>
    <w:rsid w:val="00117041"/>
    <w:rsid w:val="00120570"/>
    <w:rsid w:val="00120AA4"/>
    <w:rsid w:val="00121FF0"/>
    <w:rsid w:val="00122227"/>
    <w:rsid w:val="00122B54"/>
    <w:rsid w:val="00124F8A"/>
    <w:rsid w:val="00125318"/>
    <w:rsid w:val="0012578C"/>
    <w:rsid w:val="00125998"/>
    <w:rsid w:val="001259EA"/>
    <w:rsid w:val="00125A2E"/>
    <w:rsid w:val="00125EB4"/>
    <w:rsid w:val="00127703"/>
    <w:rsid w:val="00130104"/>
    <w:rsid w:val="00131086"/>
    <w:rsid w:val="0013128E"/>
    <w:rsid w:val="001321DF"/>
    <w:rsid w:val="0013300A"/>
    <w:rsid w:val="0013314E"/>
    <w:rsid w:val="0013337C"/>
    <w:rsid w:val="00134728"/>
    <w:rsid w:val="00134B1B"/>
    <w:rsid w:val="00135858"/>
    <w:rsid w:val="0013619B"/>
    <w:rsid w:val="001374E1"/>
    <w:rsid w:val="00141EEF"/>
    <w:rsid w:val="001429D3"/>
    <w:rsid w:val="001430F3"/>
    <w:rsid w:val="001432BA"/>
    <w:rsid w:val="001433FE"/>
    <w:rsid w:val="001438E8"/>
    <w:rsid w:val="0014422A"/>
    <w:rsid w:val="00145DCE"/>
    <w:rsid w:val="001473AE"/>
    <w:rsid w:val="001503C4"/>
    <w:rsid w:val="00150571"/>
    <w:rsid w:val="001509CC"/>
    <w:rsid w:val="0015187C"/>
    <w:rsid w:val="00151E58"/>
    <w:rsid w:val="0015236C"/>
    <w:rsid w:val="00152A37"/>
    <w:rsid w:val="001543E3"/>
    <w:rsid w:val="00155A5C"/>
    <w:rsid w:val="00155AB4"/>
    <w:rsid w:val="00156551"/>
    <w:rsid w:val="0015665C"/>
    <w:rsid w:val="00156A76"/>
    <w:rsid w:val="00156DD4"/>
    <w:rsid w:val="00157AFE"/>
    <w:rsid w:val="00160D6F"/>
    <w:rsid w:val="00162B44"/>
    <w:rsid w:val="0016342B"/>
    <w:rsid w:val="00163B5A"/>
    <w:rsid w:val="00164A0E"/>
    <w:rsid w:val="001664AE"/>
    <w:rsid w:val="001667B2"/>
    <w:rsid w:val="0016685A"/>
    <w:rsid w:val="00166880"/>
    <w:rsid w:val="0016697B"/>
    <w:rsid w:val="001677C4"/>
    <w:rsid w:val="00167932"/>
    <w:rsid w:val="00167956"/>
    <w:rsid w:val="001705D4"/>
    <w:rsid w:val="001709A6"/>
    <w:rsid w:val="001727EE"/>
    <w:rsid w:val="001729B0"/>
    <w:rsid w:val="0017350D"/>
    <w:rsid w:val="00174149"/>
    <w:rsid w:val="001744F3"/>
    <w:rsid w:val="00174A0A"/>
    <w:rsid w:val="0017627C"/>
    <w:rsid w:val="00176485"/>
    <w:rsid w:val="00176895"/>
    <w:rsid w:val="00177086"/>
    <w:rsid w:val="0017743D"/>
    <w:rsid w:val="00180667"/>
    <w:rsid w:val="00181C72"/>
    <w:rsid w:val="00182DDB"/>
    <w:rsid w:val="00183DDD"/>
    <w:rsid w:val="00184ED0"/>
    <w:rsid w:val="00185134"/>
    <w:rsid w:val="0018594A"/>
    <w:rsid w:val="001860BA"/>
    <w:rsid w:val="001910A5"/>
    <w:rsid w:val="0019164D"/>
    <w:rsid w:val="0019396D"/>
    <w:rsid w:val="00193B43"/>
    <w:rsid w:val="0019416D"/>
    <w:rsid w:val="00195547"/>
    <w:rsid w:val="001A1372"/>
    <w:rsid w:val="001A1387"/>
    <w:rsid w:val="001A1915"/>
    <w:rsid w:val="001A2EC2"/>
    <w:rsid w:val="001A4B2E"/>
    <w:rsid w:val="001A5C66"/>
    <w:rsid w:val="001A5D1A"/>
    <w:rsid w:val="001A5DF8"/>
    <w:rsid w:val="001A5FB5"/>
    <w:rsid w:val="001A72A2"/>
    <w:rsid w:val="001B1117"/>
    <w:rsid w:val="001B1339"/>
    <w:rsid w:val="001B2595"/>
    <w:rsid w:val="001B2AAA"/>
    <w:rsid w:val="001B4039"/>
    <w:rsid w:val="001B4D91"/>
    <w:rsid w:val="001B5541"/>
    <w:rsid w:val="001B593F"/>
    <w:rsid w:val="001B69D6"/>
    <w:rsid w:val="001B6CAC"/>
    <w:rsid w:val="001B6E5F"/>
    <w:rsid w:val="001B6ECE"/>
    <w:rsid w:val="001C0692"/>
    <w:rsid w:val="001C2E4A"/>
    <w:rsid w:val="001C2E6E"/>
    <w:rsid w:val="001C40C9"/>
    <w:rsid w:val="001C5514"/>
    <w:rsid w:val="001C5B84"/>
    <w:rsid w:val="001C644F"/>
    <w:rsid w:val="001C7D00"/>
    <w:rsid w:val="001D1322"/>
    <w:rsid w:val="001D35F6"/>
    <w:rsid w:val="001D4CC7"/>
    <w:rsid w:val="001D5CEE"/>
    <w:rsid w:val="001D7C89"/>
    <w:rsid w:val="001E134F"/>
    <w:rsid w:val="001E1978"/>
    <w:rsid w:val="001E1E66"/>
    <w:rsid w:val="001E250C"/>
    <w:rsid w:val="001E2F2D"/>
    <w:rsid w:val="001E36D8"/>
    <w:rsid w:val="001E3B62"/>
    <w:rsid w:val="001E3C6E"/>
    <w:rsid w:val="001E3F44"/>
    <w:rsid w:val="001E429E"/>
    <w:rsid w:val="001E42CB"/>
    <w:rsid w:val="001E5111"/>
    <w:rsid w:val="001E5424"/>
    <w:rsid w:val="001E5DF9"/>
    <w:rsid w:val="001E6771"/>
    <w:rsid w:val="001E727E"/>
    <w:rsid w:val="001F0268"/>
    <w:rsid w:val="001F03EC"/>
    <w:rsid w:val="001F0B8A"/>
    <w:rsid w:val="001F1C2B"/>
    <w:rsid w:val="001F4AD5"/>
    <w:rsid w:val="001F4FC0"/>
    <w:rsid w:val="001F522B"/>
    <w:rsid w:val="001F5703"/>
    <w:rsid w:val="001F69A1"/>
    <w:rsid w:val="001F75B3"/>
    <w:rsid w:val="001F7C35"/>
    <w:rsid w:val="002005C6"/>
    <w:rsid w:val="00200648"/>
    <w:rsid w:val="00200DF1"/>
    <w:rsid w:val="002016EB"/>
    <w:rsid w:val="00204333"/>
    <w:rsid w:val="00204810"/>
    <w:rsid w:val="00207292"/>
    <w:rsid w:val="002074F2"/>
    <w:rsid w:val="002076FA"/>
    <w:rsid w:val="002100ED"/>
    <w:rsid w:val="00210221"/>
    <w:rsid w:val="002107E4"/>
    <w:rsid w:val="00210AB7"/>
    <w:rsid w:val="00211C8C"/>
    <w:rsid w:val="00211EC1"/>
    <w:rsid w:val="00211EEA"/>
    <w:rsid w:val="002120AA"/>
    <w:rsid w:val="00212882"/>
    <w:rsid w:val="00212B3E"/>
    <w:rsid w:val="002134D7"/>
    <w:rsid w:val="002147ED"/>
    <w:rsid w:val="00215069"/>
    <w:rsid w:val="00215D55"/>
    <w:rsid w:val="00215FEE"/>
    <w:rsid w:val="0021637A"/>
    <w:rsid w:val="00217E5C"/>
    <w:rsid w:val="0022025E"/>
    <w:rsid w:val="00221FCC"/>
    <w:rsid w:val="00222BBB"/>
    <w:rsid w:val="00222FF6"/>
    <w:rsid w:val="00223297"/>
    <w:rsid w:val="00223685"/>
    <w:rsid w:val="00224526"/>
    <w:rsid w:val="0022470E"/>
    <w:rsid w:val="00225646"/>
    <w:rsid w:val="002276E7"/>
    <w:rsid w:val="00227971"/>
    <w:rsid w:val="00227D3D"/>
    <w:rsid w:val="00230D9A"/>
    <w:rsid w:val="0023300C"/>
    <w:rsid w:val="00234488"/>
    <w:rsid w:val="002344A5"/>
    <w:rsid w:val="0023466B"/>
    <w:rsid w:val="002347F0"/>
    <w:rsid w:val="00234979"/>
    <w:rsid w:val="00234C97"/>
    <w:rsid w:val="00235188"/>
    <w:rsid w:val="002358E2"/>
    <w:rsid w:val="00236EE4"/>
    <w:rsid w:val="00236F78"/>
    <w:rsid w:val="00237112"/>
    <w:rsid w:val="00237F93"/>
    <w:rsid w:val="00237F94"/>
    <w:rsid w:val="0024037C"/>
    <w:rsid w:val="00241743"/>
    <w:rsid w:val="002420EE"/>
    <w:rsid w:val="00243248"/>
    <w:rsid w:val="00243726"/>
    <w:rsid w:val="00243D72"/>
    <w:rsid w:val="002457E4"/>
    <w:rsid w:val="00246EB5"/>
    <w:rsid w:val="0025221E"/>
    <w:rsid w:val="002525AC"/>
    <w:rsid w:val="00252A51"/>
    <w:rsid w:val="00252C07"/>
    <w:rsid w:val="00253DF3"/>
    <w:rsid w:val="002544A0"/>
    <w:rsid w:val="002558DA"/>
    <w:rsid w:val="00255B9B"/>
    <w:rsid w:val="00257C10"/>
    <w:rsid w:val="002601F3"/>
    <w:rsid w:val="002603C6"/>
    <w:rsid w:val="0026189E"/>
    <w:rsid w:val="00261AE8"/>
    <w:rsid w:val="00261BBD"/>
    <w:rsid w:val="002629C9"/>
    <w:rsid w:val="00262AEA"/>
    <w:rsid w:val="002635A9"/>
    <w:rsid w:val="00263EE4"/>
    <w:rsid w:val="002649E9"/>
    <w:rsid w:val="00264FAA"/>
    <w:rsid w:val="002670EE"/>
    <w:rsid w:val="00270B61"/>
    <w:rsid w:val="00271D7B"/>
    <w:rsid w:val="00273088"/>
    <w:rsid w:val="0027322E"/>
    <w:rsid w:val="002755D6"/>
    <w:rsid w:val="002758A0"/>
    <w:rsid w:val="0027668A"/>
    <w:rsid w:val="002804A4"/>
    <w:rsid w:val="002810E0"/>
    <w:rsid w:val="002812AC"/>
    <w:rsid w:val="00281D3A"/>
    <w:rsid w:val="0028205F"/>
    <w:rsid w:val="0028245D"/>
    <w:rsid w:val="002831FC"/>
    <w:rsid w:val="00283A16"/>
    <w:rsid w:val="00283A2B"/>
    <w:rsid w:val="0028401B"/>
    <w:rsid w:val="00284C1C"/>
    <w:rsid w:val="00284CD4"/>
    <w:rsid w:val="002863E4"/>
    <w:rsid w:val="002917E5"/>
    <w:rsid w:val="002921B8"/>
    <w:rsid w:val="002922FC"/>
    <w:rsid w:val="0029230D"/>
    <w:rsid w:val="002923F2"/>
    <w:rsid w:val="002939DB"/>
    <w:rsid w:val="00293CD2"/>
    <w:rsid w:val="00295451"/>
    <w:rsid w:val="00295722"/>
    <w:rsid w:val="002957D5"/>
    <w:rsid w:val="0029591D"/>
    <w:rsid w:val="00295B2C"/>
    <w:rsid w:val="002970D9"/>
    <w:rsid w:val="00297184"/>
    <w:rsid w:val="002A0D0E"/>
    <w:rsid w:val="002A1A5F"/>
    <w:rsid w:val="002A2DE1"/>
    <w:rsid w:val="002A4502"/>
    <w:rsid w:val="002A4898"/>
    <w:rsid w:val="002A490A"/>
    <w:rsid w:val="002A556F"/>
    <w:rsid w:val="002A587C"/>
    <w:rsid w:val="002A62C6"/>
    <w:rsid w:val="002A794B"/>
    <w:rsid w:val="002B0839"/>
    <w:rsid w:val="002B098F"/>
    <w:rsid w:val="002B12C5"/>
    <w:rsid w:val="002B1B29"/>
    <w:rsid w:val="002B23E8"/>
    <w:rsid w:val="002B337A"/>
    <w:rsid w:val="002B537A"/>
    <w:rsid w:val="002B6550"/>
    <w:rsid w:val="002B6620"/>
    <w:rsid w:val="002B6773"/>
    <w:rsid w:val="002B6A88"/>
    <w:rsid w:val="002B6EBB"/>
    <w:rsid w:val="002B7D99"/>
    <w:rsid w:val="002B7F5C"/>
    <w:rsid w:val="002C0271"/>
    <w:rsid w:val="002C18BD"/>
    <w:rsid w:val="002C2201"/>
    <w:rsid w:val="002C32BA"/>
    <w:rsid w:val="002C47F6"/>
    <w:rsid w:val="002C4DFD"/>
    <w:rsid w:val="002C58F7"/>
    <w:rsid w:val="002C67E1"/>
    <w:rsid w:val="002C7BA2"/>
    <w:rsid w:val="002C7D09"/>
    <w:rsid w:val="002D0496"/>
    <w:rsid w:val="002D0D7E"/>
    <w:rsid w:val="002D0F15"/>
    <w:rsid w:val="002D14CA"/>
    <w:rsid w:val="002D18DC"/>
    <w:rsid w:val="002D2C56"/>
    <w:rsid w:val="002D31EE"/>
    <w:rsid w:val="002D445F"/>
    <w:rsid w:val="002D575A"/>
    <w:rsid w:val="002D59AC"/>
    <w:rsid w:val="002D6D67"/>
    <w:rsid w:val="002D7D91"/>
    <w:rsid w:val="002E1542"/>
    <w:rsid w:val="002E20F4"/>
    <w:rsid w:val="002E237E"/>
    <w:rsid w:val="002E308C"/>
    <w:rsid w:val="002E3376"/>
    <w:rsid w:val="002E3377"/>
    <w:rsid w:val="002E3AEB"/>
    <w:rsid w:val="002E49DC"/>
    <w:rsid w:val="002E55E3"/>
    <w:rsid w:val="002E6006"/>
    <w:rsid w:val="002E6FE7"/>
    <w:rsid w:val="002E7164"/>
    <w:rsid w:val="002F2D26"/>
    <w:rsid w:val="002F33B1"/>
    <w:rsid w:val="002F3943"/>
    <w:rsid w:val="002F3ADE"/>
    <w:rsid w:val="002F3E4E"/>
    <w:rsid w:val="002F3E80"/>
    <w:rsid w:val="002F3EAF"/>
    <w:rsid w:val="002F71FF"/>
    <w:rsid w:val="002F7545"/>
    <w:rsid w:val="0030046B"/>
    <w:rsid w:val="00300EE0"/>
    <w:rsid w:val="00300F5D"/>
    <w:rsid w:val="0030103F"/>
    <w:rsid w:val="00301662"/>
    <w:rsid w:val="00301F49"/>
    <w:rsid w:val="00302CB8"/>
    <w:rsid w:val="00303DB3"/>
    <w:rsid w:val="0030466F"/>
    <w:rsid w:val="00304E03"/>
    <w:rsid w:val="00305044"/>
    <w:rsid w:val="003053F0"/>
    <w:rsid w:val="00306B3D"/>
    <w:rsid w:val="00307BDC"/>
    <w:rsid w:val="00307C59"/>
    <w:rsid w:val="003103B9"/>
    <w:rsid w:val="00313B78"/>
    <w:rsid w:val="00314702"/>
    <w:rsid w:val="0031534C"/>
    <w:rsid w:val="00315449"/>
    <w:rsid w:val="00315804"/>
    <w:rsid w:val="00317414"/>
    <w:rsid w:val="00320EF6"/>
    <w:rsid w:val="00321047"/>
    <w:rsid w:val="00321120"/>
    <w:rsid w:val="003214A0"/>
    <w:rsid w:val="00321711"/>
    <w:rsid w:val="00321E5F"/>
    <w:rsid w:val="003220E5"/>
    <w:rsid w:val="00322FA5"/>
    <w:rsid w:val="00323196"/>
    <w:rsid w:val="00324A15"/>
    <w:rsid w:val="003252B0"/>
    <w:rsid w:val="00326BCA"/>
    <w:rsid w:val="00327E92"/>
    <w:rsid w:val="00330ECF"/>
    <w:rsid w:val="00331F05"/>
    <w:rsid w:val="00332A06"/>
    <w:rsid w:val="00332A27"/>
    <w:rsid w:val="00332B9D"/>
    <w:rsid w:val="0033408E"/>
    <w:rsid w:val="00334479"/>
    <w:rsid w:val="0033456D"/>
    <w:rsid w:val="0033490F"/>
    <w:rsid w:val="003353F4"/>
    <w:rsid w:val="003357AC"/>
    <w:rsid w:val="00335DFD"/>
    <w:rsid w:val="003365FE"/>
    <w:rsid w:val="00337043"/>
    <w:rsid w:val="003377C5"/>
    <w:rsid w:val="00340668"/>
    <w:rsid w:val="0034191C"/>
    <w:rsid w:val="003424B7"/>
    <w:rsid w:val="0034366D"/>
    <w:rsid w:val="00344025"/>
    <w:rsid w:val="0034442E"/>
    <w:rsid w:val="003452B6"/>
    <w:rsid w:val="00346648"/>
    <w:rsid w:val="00346EA9"/>
    <w:rsid w:val="00346F86"/>
    <w:rsid w:val="00347EAF"/>
    <w:rsid w:val="00350CB5"/>
    <w:rsid w:val="00351964"/>
    <w:rsid w:val="00351B5B"/>
    <w:rsid w:val="0035290E"/>
    <w:rsid w:val="00353255"/>
    <w:rsid w:val="003554C0"/>
    <w:rsid w:val="00355C92"/>
    <w:rsid w:val="00355EBD"/>
    <w:rsid w:val="00355F79"/>
    <w:rsid w:val="003565D9"/>
    <w:rsid w:val="00357377"/>
    <w:rsid w:val="003573BD"/>
    <w:rsid w:val="003577B1"/>
    <w:rsid w:val="00357E33"/>
    <w:rsid w:val="00357FF8"/>
    <w:rsid w:val="00361518"/>
    <w:rsid w:val="003615FB"/>
    <w:rsid w:val="00362926"/>
    <w:rsid w:val="003702C4"/>
    <w:rsid w:val="003702CD"/>
    <w:rsid w:val="00370935"/>
    <w:rsid w:val="003709A7"/>
    <w:rsid w:val="003712BA"/>
    <w:rsid w:val="003713AE"/>
    <w:rsid w:val="003719F3"/>
    <w:rsid w:val="00371F84"/>
    <w:rsid w:val="00374010"/>
    <w:rsid w:val="00374207"/>
    <w:rsid w:val="00376016"/>
    <w:rsid w:val="00377331"/>
    <w:rsid w:val="00380156"/>
    <w:rsid w:val="00380CA9"/>
    <w:rsid w:val="003814D8"/>
    <w:rsid w:val="00381EA4"/>
    <w:rsid w:val="0038225F"/>
    <w:rsid w:val="00383DA7"/>
    <w:rsid w:val="0038495A"/>
    <w:rsid w:val="00385463"/>
    <w:rsid w:val="00385A2F"/>
    <w:rsid w:val="00385EC9"/>
    <w:rsid w:val="00386938"/>
    <w:rsid w:val="00386AA0"/>
    <w:rsid w:val="00386DD4"/>
    <w:rsid w:val="0038702F"/>
    <w:rsid w:val="003878E2"/>
    <w:rsid w:val="00387926"/>
    <w:rsid w:val="00390426"/>
    <w:rsid w:val="0039045F"/>
    <w:rsid w:val="00390648"/>
    <w:rsid w:val="00391280"/>
    <w:rsid w:val="00393CF8"/>
    <w:rsid w:val="00394B25"/>
    <w:rsid w:val="0039518F"/>
    <w:rsid w:val="00395A14"/>
    <w:rsid w:val="00395AEE"/>
    <w:rsid w:val="00396814"/>
    <w:rsid w:val="003978BE"/>
    <w:rsid w:val="003A0160"/>
    <w:rsid w:val="003A2B5F"/>
    <w:rsid w:val="003A2CA2"/>
    <w:rsid w:val="003A461A"/>
    <w:rsid w:val="003A4837"/>
    <w:rsid w:val="003A4EE0"/>
    <w:rsid w:val="003A5C0F"/>
    <w:rsid w:val="003A7269"/>
    <w:rsid w:val="003A7300"/>
    <w:rsid w:val="003A7379"/>
    <w:rsid w:val="003B0320"/>
    <w:rsid w:val="003B0D2D"/>
    <w:rsid w:val="003B1016"/>
    <w:rsid w:val="003B118F"/>
    <w:rsid w:val="003B7189"/>
    <w:rsid w:val="003B7C59"/>
    <w:rsid w:val="003C062F"/>
    <w:rsid w:val="003C099D"/>
    <w:rsid w:val="003C0BC7"/>
    <w:rsid w:val="003C1579"/>
    <w:rsid w:val="003C2351"/>
    <w:rsid w:val="003C2D6A"/>
    <w:rsid w:val="003C306F"/>
    <w:rsid w:val="003C3A08"/>
    <w:rsid w:val="003C3D84"/>
    <w:rsid w:val="003C3FE9"/>
    <w:rsid w:val="003C4864"/>
    <w:rsid w:val="003C55ED"/>
    <w:rsid w:val="003C61C3"/>
    <w:rsid w:val="003C7DD4"/>
    <w:rsid w:val="003D23D8"/>
    <w:rsid w:val="003D35A2"/>
    <w:rsid w:val="003D57E9"/>
    <w:rsid w:val="003D6FCF"/>
    <w:rsid w:val="003D7031"/>
    <w:rsid w:val="003D79E6"/>
    <w:rsid w:val="003D7C11"/>
    <w:rsid w:val="003E1DC3"/>
    <w:rsid w:val="003E2ADE"/>
    <w:rsid w:val="003E3505"/>
    <w:rsid w:val="003E704E"/>
    <w:rsid w:val="003E745D"/>
    <w:rsid w:val="003E7BF9"/>
    <w:rsid w:val="003F1B49"/>
    <w:rsid w:val="003F1D99"/>
    <w:rsid w:val="003F20CE"/>
    <w:rsid w:val="003F29C9"/>
    <w:rsid w:val="003F5225"/>
    <w:rsid w:val="003F5752"/>
    <w:rsid w:val="003F5813"/>
    <w:rsid w:val="003F5CDD"/>
    <w:rsid w:val="003F6318"/>
    <w:rsid w:val="003F7867"/>
    <w:rsid w:val="00400803"/>
    <w:rsid w:val="00400F4E"/>
    <w:rsid w:val="00403C99"/>
    <w:rsid w:val="004047F0"/>
    <w:rsid w:val="00405FE1"/>
    <w:rsid w:val="0040627E"/>
    <w:rsid w:val="004063C4"/>
    <w:rsid w:val="004066FA"/>
    <w:rsid w:val="00406876"/>
    <w:rsid w:val="0040726A"/>
    <w:rsid w:val="0041086A"/>
    <w:rsid w:val="00410C0A"/>
    <w:rsid w:val="00410CD9"/>
    <w:rsid w:val="00411A50"/>
    <w:rsid w:val="0041212F"/>
    <w:rsid w:val="00412352"/>
    <w:rsid w:val="00412673"/>
    <w:rsid w:val="00412C34"/>
    <w:rsid w:val="00413A1A"/>
    <w:rsid w:val="00413DD4"/>
    <w:rsid w:val="004141E1"/>
    <w:rsid w:val="004151A6"/>
    <w:rsid w:val="004157DA"/>
    <w:rsid w:val="00416A81"/>
    <w:rsid w:val="00417227"/>
    <w:rsid w:val="004177B3"/>
    <w:rsid w:val="00417B3B"/>
    <w:rsid w:val="0042151F"/>
    <w:rsid w:val="004229B1"/>
    <w:rsid w:val="00422A62"/>
    <w:rsid w:val="00423902"/>
    <w:rsid w:val="00424F34"/>
    <w:rsid w:val="00425EAC"/>
    <w:rsid w:val="0042791F"/>
    <w:rsid w:val="00430D53"/>
    <w:rsid w:val="004317FE"/>
    <w:rsid w:val="00431C95"/>
    <w:rsid w:val="00432918"/>
    <w:rsid w:val="00432F1C"/>
    <w:rsid w:val="00433013"/>
    <w:rsid w:val="00433126"/>
    <w:rsid w:val="00433431"/>
    <w:rsid w:val="0043429B"/>
    <w:rsid w:val="00434494"/>
    <w:rsid w:val="004349D6"/>
    <w:rsid w:val="00437417"/>
    <w:rsid w:val="00437EC2"/>
    <w:rsid w:val="004404EE"/>
    <w:rsid w:val="004410D2"/>
    <w:rsid w:val="00441FDC"/>
    <w:rsid w:val="00444DE6"/>
    <w:rsid w:val="00444F34"/>
    <w:rsid w:val="00446427"/>
    <w:rsid w:val="00446CB5"/>
    <w:rsid w:val="00447552"/>
    <w:rsid w:val="00447AFE"/>
    <w:rsid w:val="004505A8"/>
    <w:rsid w:val="0045129A"/>
    <w:rsid w:val="00451A3E"/>
    <w:rsid w:val="00452824"/>
    <w:rsid w:val="00452E65"/>
    <w:rsid w:val="00453436"/>
    <w:rsid w:val="00453FB7"/>
    <w:rsid w:val="004549A5"/>
    <w:rsid w:val="00454D5E"/>
    <w:rsid w:val="00457509"/>
    <w:rsid w:val="00457E78"/>
    <w:rsid w:val="004614DE"/>
    <w:rsid w:val="0046154F"/>
    <w:rsid w:val="00461725"/>
    <w:rsid w:val="0046199E"/>
    <w:rsid w:val="00462E9F"/>
    <w:rsid w:val="004631B3"/>
    <w:rsid w:val="0046327C"/>
    <w:rsid w:val="004636B5"/>
    <w:rsid w:val="00463E90"/>
    <w:rsid w:val="00464C91"/>
    <w:rsid w:val="00465A1D"/>
    <w:rsid w:val="00465ADF"/>
    <w:rsid w:val="00466954"/>
    <w:rsid w:val="00466ACB"/>
    <w:rsid w:val="004672A1"/>
    <w:rsid w:val="00471B22"/>
    <w:rsid w:val="00471E6C"/>
    <w:rsid w:val="00472880"/>
    <w:rsid w:val="00472BAE"/>
    <w:rsid w:val="00472DDF"/>
    <w:rsid w:val="00473B63"/>
    <w:rsid w:val="00473B64"/>
    <w:rsid w:val="00473E7C"/>
    <w:rsid w:val="004742C3"/>
    <w:rsid w:val="0047458B"/>
    <w:rsid w:val="00474B93"/>
    <w:rsid w:val="00475B81"/>
    <w:rsid w:val="004761F0"/>
    <w:rsid w:val="004766FE"/>
    <w:rsid w:val="00476A9D"/>
    <w:rsid w:val="00476ED2"/>
    <w:rsid w:val="00476EEA"/>
    <w:rsid w:val="0048075D"/>
    <w:rsid w:val="00480F43"/>
    <w:rsid w:val="00482483"/>
    <w:rsid w:val="00482E5B"/>
    <w:rsid w:val="004830CC"/>
    <w:rsid w:val="004835D9"/>
    <w:rsid w:val="00483CDA"/>
    <w:rsid w:val="00484634"/>
    <w:rsid w:val="00484766"/>
    <w:rsid w:val="0048502A"/>
    <w:rsid w:val="00486C69"/>
    <w:rsid w:val="00487492"/>
    <w:rsid w:val="004874EC"/>
    <w:rsid w:val="004875E2"/>
    <w:rsid w:val="004901F0"/>
    <w:rsid w:val="00490A11"/>
    <w:rsid w:val="004912E8"/>
    <w:rsid w:val="004930D3"/>
    <w:rsid w:val="004949BF"/>
    <w:rsid w:val="00495F6D"/>
    <w:rsid w:val="004964BF"/>
    <w:rsid w:val="00497026"/>
    <w:rsid w:val="004979E4"/>
    <w:rsid w:val="00497DCE"/>
    <w:rsid w:val="004A2B2C"/>
    <w:rsid w:val="004A2E6A"/>
    <w:rsid w:val="004A3203"/>
    <w:rsid w:val="004A370A"/>
    <w:rsid w:val="004A375D"/>
    <w:rsid w:val="004A4544"/>
    <w:rsid w:val="004A48D1"/>
    <w:rsid w:val="004A4ED8"/>
    <w:rsid w:val="004A556B"/>
    <w:rsid w:val="004A7E23"/>
    <w:rsid w:val="004A7EB3"/>
    <w:rsid w:val="004B027F"/>
    <w:rsid w:val="004B2E23"/>
    <w:rsid w:val="004B3502"/>
    <w:rsid w:val="004B4385"/>
    <w:rsid w:val="004B4C0B"/>
    <w:rsid w:val="004B5B65"/>
    <w:rsid w:val="004B6767"/>
    <w:rsid w:val="004C124D"/>
    <w:rsid w:val="004C27D1"/>
    <w:rsid w:val="004C3BD1"/>
    <w:rsid w:val="004C70B6"/>
    <w:rsid w:val="004D0C0E"/>
    <w:rsid w:val="004D10B8"/>
    <w:rsid w:val="004D2EC2"/>
    <w:rsid w:val="004D326C"/>
    <w:rsid w:val="004D37E5"/>
    <w:rsid w:val="004D3990"/>
    <w:rsid w:val="004D39CF"/>
    <w:rsid w:val="004D475F"/>
    <w:rsid w:val="004D6137"/>
    <w:rsid w:val="004D6E4D"/>
    <w:rsid w:val="004D6F11"/>
    <w:rsid w:val="004E1FC8"/>
    <w:rsid w:val="004E3A10"/>
    <w:rsid w:val="004E55ED"/>
    <w:rsid w:val="004E6173"/>
    <w:rsid w:val="004E7424"/>
    <w:rsid w:val="004E7E3F"/>
    <w:rsid w:val="004F1550"/>
    <w:rsid w:val="004F28D3"/>
    <w:rsid w:val="004F2AB2"/>
    <w:rsid w:val="004F42DF"/>
    <w:rsid w:val="004F4478"/>
    <w:rsid w:val="004F452F"/>
    <w:rsid w:val="004F6238"/>
    <w:rsid w:val="004F67E3"/>
    <w:rsid w:val="004F6D50"/>
    <w:rsid w:val="004F7356"/>
    <w:rsid w:val="00500B92"/>
    <w:rsid w:val="005017EF"/>
    <w:rsid w:val="00503303"/>
    <w:rsid w:val="00503BEB"/>
    <w:rsid w:val="00504A27"/>
    <w:rsid w:val="00505451"/>
    <w:rsid w:val="005056E6"/>
    <w:rsid w:val="0050636A"/>
    <w:rsid w:val="0050718A"/>
    <w:rsid w:val="0050721B"/>
    <w:rsid w:val="00510273"/>
    <w:rsid w:val="00510690"/>
    <w:rsid w:val="0051135C"/>
    <w:rsid w:val="00513831"/>
    <w:rsid w:val="005143E2"/>
    <w:rsid w:val="00514695"/>
    <w:rsid w:val="00520303"/>
    <w:rsid w:val="005204AD"/>
    <w:rsid w:val="005232A9"/>
    <w:rsid w:val="005236F8"/>
    <w:rsid w:val="00524449"/>
    <w:rsid w:val="005246D9"/>
    <w:rsid w:val="00524DA5"/>
    <w:rsid w:val="0052607B"/>
    <w:rsid w:val="005302C3"/>
    <w:rsid w:val="005309CB"/>
    <w:rsid w:val="00530D30"/>
    <w:rsid w:val="00531DE6"/>
    <w:rsid w:val="00533D90"/>
    <w:rsid w:val="0053473E"/>
    <w:rsid w:val="00534CBF"/>
    <w:rsid w:val="0053622E"/>
    <w:rsid w:val="00536A69"/>
    <w:rsid w:val="00537EF3"/>
    <w:rsid w:val="00537F58"/>
    <w:rsid w:val="00540927"/>
    <w:rsid w:val="00540F65"/>
    <w:rsid w:val="00543306"/>
    <w:rsid w:val="00543686"/>
    <w:rsid w:val="0054500B"/>
    <w:rsid w:val="0054510D"/>
    <w:rsid w:val="00545FDE"/>
    <w:rsid w:val="005473BD"/>
    <w:rsid w:val="005502F3"/>
    <w:rsid w:val="00550423"/>
    <w:rsid w:val="00550965"/>
    <w:rsid w:val="00551734"/>
    <w:rsid w:val="005531A3"/>
    <w:rsid w:val="005547B8"/>
    <w:rsid w:val="00554FBC"/>
    <w:rsid w:val="005566F3"/>
    <w:rsid w:val="00556CA5"/>
    <w:rsid w:val="005571D7"/>
    <w:rsid w:val="0056183A"/>
    <w:rsid w:val="00561A3E"/>
    <w:rsid w:val="00561DB8"/>
    <w:rsid w:val="00562285"/>
    <w:rsid w:val="00563492"/>
    <w:rsid w:val="00564B88"/>
    <w:rsid w:val="005659D3"/>
    <w:rsid w:val="0056677D"/>
    <w:rsid w:val="005669B6"/>
    <w:rsid w:val="005702A9"/>
    <w:rsid w:val="005717FF"/>
    <w:rsid w:val="00571D08"/>
    <w:rsid w:val="005720FD"/>
    <w:rsid w:val="0057305F"/>
    <w:rsid w:val="00573AB8"/>
    <w:rsid w:val="00574C77"/>
    <w:rsid w:val="00574F67"/>
    <w:rsid w:val="00575965"/>
    <w:rsid w:val="00577CCE"/>
    <w:rsid w:val="00582203"/>
    <w:rsid w:val="005826DC"/>
    <w:rsid w:val="0058294E"/>
    <w:rsid w:val="005830B7"/>
    <w:rsid w:val="00583940"/>
    <w:rsid w:val="005842B3"/>
    <w:rsid w:val="0058541D"/>
    <w:rsid w:val="0058618C"/>
    <w:rsid w:val="00586C63"/>
    <w:rsid w:val="005910C6"/>
    <w:rsid w:val="0059198C"/>
    <w:rsid w:val="00591EFB"/>
    <w:rsid w:val="0059202F"/>
    <w:rsid w:val="0059250F"/>
    <w:rsid w:val="00592545"/>
    <w:rsid w:val="005939AF"/>
    <w:rsid w:val="00594CC6"/>
    <w:rsid w:val="00594F1A"/>
    <w:rsid w:val="005950B6"/>
    <w:rsid w:val="0059556C"/>
    <w:rsid w:val="005A0475"/>
    <w:rsid w:val="005A2B2F"/>
    <w:rsid w:val="005A3A0A"/>
    <w:rsid w:val="005A4A07"/>
    <w:rsid w:val="005A4A99"/>
    <w:rsid w:val="005A4E99"/>
    <w:rsid w:val="005A4EEE"/>
    <w:rsid w:val="005A52FE"/>
    <w:rsid w:val="005A56CA"/>
    <w:rsid w:val="005A5791"/>
    <w:rsid w:val="005A5EFE"/>
    <w:rsid w:val="005A65F1"/>
    <w:rsid w:val="005A77A0"/>
    <w:rsid w:val="005A7BE2"/>
    <w:rsid w:val="005B05A8"/>
    <w:rsid w:val="005B0840"/>
    <w:rsid w:val="005B25A5"/>
    <w:rsid w:val="005B2DED"/>
    <w:rsid w:val="005B4AF8"/>
    <w:rsid w:val="005B5744"/>
    <w:rsid w:val="005B5C18"/>
    <w:rsid w:val="005B7D0F"/>
    <w:rsid w:val="005C074E"/>
    <w:rsid w:val="005C16E5"/>
    <w:rsid w:val="005C31CA"/>
    <w:rsid w:val="005C350B"/>
    <w:rsid w:val="005C3BCB"/>
    <w:rsid w:val="005C3F73"/>
    <w:rsid w:val="005C4769"/>
    <w:rsid w:val="005C54AD"/>
    <w:rsid w:val="005C5FA6"/>
    <w:rsid w:val="005C6257"/>
    <w:rsid w:val="005C687D"/>
    <w:rsid w:val="005C79A1"/>
    <w:rsid w:val="005D0A03"/>
    <w:rsid w:val="005D0C1C"/>
    <w:rsid w:val="005D197B"/>
    <w:rsid w:val="005D227F"/>
    <w:rsid w:val="005D25D3"/>
    <w:rsid w:val="005D2F26"/>
    <w:rsid w:val="005D373E"/>
    <w:rsid w:val="005D3C8F"/>
    <w:rsid w:val="005D461F"/>
    <w:rsid w:val="005D4D24"/>
    <w:rsid w:val="005D5A1E"/>
    <w:rsid w:val="005D7825"/>
    <w:rsid w:val="005E00F6"/>
    <w:rsid w:val="005E037D"/>
    <w:rsid w:val="005E14D3"/>
    <w:rsid w:val="005E23F5"/>
    <w:rsid w:val="005E2592"/>
    <w:rsid w:val="005E3311"/>
    <w:rsid w:val="005E3572"/>
    <w:rsid w:val="005E3C15"/>
    <w:rsid w:val="005E3D75"/>
    <w:rsid w:val="005E4A00"/>
    <w:rsid w:val="005E4CFE"/>
    <w:rsid w:val="005E51CF"/>
    <w:rsid w:val="005E5681"/>
    <w:rsid w:val="005E5CF3"/>
    <w:rsid w:val="005E65A4"/>
    <w:rsid w:val="005E7B49"/>
    <w:rsid w:val="005E7C57"/>
    <w:rsid w:val="005F0F66"/>
    <w:rsid w:val="005F1458"/>
    <w:rsid w:val="005F1B4C"/>
    <w:rsid w:val="005F368A"/>
    <w:rsid w:val="005F3951"/>
    <w:rsid w:val="005F4DB3"/>
    <w:rsid w:val="005F63D9"/>
    <w:rsid w:val="005F69F5"/>
    <w:rsid w:val="005F79ED"/>
    <w:rsid w:val="005F7DF6"/>
    <w:rsid w:val="006006C9"/>
    <w:rsid w:val="00600934"/>
    <w:rsid w:val="00601683"/>
    <w:rsid w:val="006024C7"/>
    <w:rsid w:val="00604CA6"/>
    <w:rsid w:val="00604DE1"/>
    <w:rsid w:val="006050DE"/>
    <w:rsid w:val="006059DE"/>
    <w:rsid w:val="00606638"/>
    <w:rsid w:val="0060736F"/>
    <w:rsid w:val="0060743C"/>
    <w:rsid w:val="0061021F"/>
    <w:rsid w:val="006139AA"/>
    <w:rsid w:val="006147E3"/>
    <w:rsid w:val="00615F64"/>
    <w:rsid w:val="00616564"/>
    <w:rsid w:val="0061656A"/>
    <w:rsid w:val="00616B6E"/>
    <w:rsid w:val="00617667"/>
    <w:rsid w:val="00617F9E"/>
    <w:rsid w:val="00621666"/>
    <w:rsid w:val="00622276"/>
    <w:rsid w:val="00622CA5"/>
    <w:rsid w:val="00623288"/>
    <w:rsid w:val="00623A58"/>
    <w:rsid w:val="00623F12"/>
    <w:rsid w:val="00624A8E"/>
    <w:rsid w:val="0062510E"/>
    <w:rsid w:val="006255D3"/>
    <w:rsid w:val="00625F7B"/>
    <w:rsid w:val="00627218"/>
    <w:rsid w:val="00627A86"/>
    <w:rsid w:val="00627E23"/>
    <w:rsid w:val="00630051"/>
    <w:rsid w:val="00630B7C"/>
    <w:rsid w:val="00631FCB"/>
    <w:rsid w:val="006321E5"/>
    <w:rsid w:val="006323E5"/>
    <w:rsid w:val="00633518"/>
    <w:rsid w:val="00633901"/>
    <w:rsid w:val="0063485E"/>
    <w:rsid w:val="00635908"/>
    <w:rsid w:val="00636006"/>
    <w:rsid w:val="0063669A"/>
    <w:rsid w:val="00637CC4"/>
    <w:rsid w:val="00637CF7"/>
    <w:rsid w:val="006419C0"/>
    <w:rsid w:val="00641BCC"/>
    <w:rsid w:val="00642555"/>
    <w:rsid w:val="00643187"/>
    <w:rsid w:val="00643405"/>
    <w:rsid w:val="00644081"/>
    <w:rsid w:val="006443F1"/>
    <w:rsid w:val="00645842"/>
    <w:rsid w:val="00645C28"/>
    <w:rsid w:val="006467E6"/>
    <w:rsid w:val="00646AC0"/>
    <w:rsid w:val="00646FEA"/>
    <w:rsid w:val="0064725A"/>
    <w:rsid w:val="00650F12"/>
    <w:rsid w:val="00652DB6"/>
    <w:rsid w:val="0065365F"/>
    <w:rsid w:val="00653B49"/>
    <w:rsid w:val="00655969"/>
    <w:rsid w:val="00655D22"/>
    <w:rsid w:val="00655E94"/>
    <w:rsid w:val="0065622B"/>
    <w:rsid w:val="00656A4E"/>
    <w:rsid w:val="00656C35"/>
    <w:rsid w:val="00656EE2"/>
    <w:rsid w:val="00657720"/>
    <w:rsid w:val="006579E3"/>
    <w:rsid w:val="00661E24"/>
    <w:rsid w:val="00662878"/>
    <w:rsid w:val="00662E24"/>
    <w:rsid w:val="00663FFC"/>
    <w:rsid w:val="0066491F"/>
    <w:rsid w:val="00667C20"/>
    <w:rsid w:val="00670596"/>
    <w:rsid w:val="00671B8C"/>
    <w:rsid w:val="00671DA4"/>
    <w:rsid w:val="00672049"/>
    <w:rsid w:val="0067222F"/>
    <w:rsid w:val="006723FE"/>
    <w:rsid w:val="00672482"/>
    <w:rsid w:val="00673D74"/>
    <w:rsid w:val="00674ABA"/>
    <w:rsid w:val="0067590A"/>
    <w:rsid w:val="00676313"/>
    <w:rsid w:val="00676686"/>
    <w:rsid w:val="006814BE"/>
    <w:rsid w:val="006814D8"/>
    <w:rsid w:val="00681AE1"/>
    <w:rsid w:val="00681EC1"/>
    <w:rsid w:val="00682ACC"/>
    <w:rsid w:val="00683ED4"/>
    <w:rsid w:val="00685709"/>
    <w:rsid w:val="0068571D"/>
    <w:rsid w:val="00685AB2"/>
    <w:rsid w:val="00685E84"/>
    <w:rsid w:val="0068618A"/>
    <w:rsid w:val="00686A1F"/>
    <w:rsid w:val="00687C92"/>
    <w:rsid w:val="006903B1"/>
    <w:rsid w:val="00690CC3"/>
    <w:rsid w:val="006912D9"/>
    <w:rsid w:val="0069155E"/>
    <w:rsid w:val="00693187"/>
    <w:rsid w:val="00693197"/>
    <w:rsid w:val="006931D1"/>
    <w:rsid w:val="00693935"/>
    <w:rsid w:val="006949DA"/>
    <w:rsid w:val="006952AA"/>
    <w:rsid w:val="00695442"/>
    <w:rsid w:val="00695475"/>
    <w:rsid w:val="0069565C"/>
    <w:rsid w:val="00695AC2"/>
    <w:rsid w:val="006968B7"/>
    <w:rsid w:val="00697DD5"/>
    <w:rsid w:val="006A0032"/>
    <w:rsid w:val="006A0A8E"/>
    <w:rsid w:val="006A2037"/>
    <w:rsid w:val="006A2A44"/>
    <w:rsid w:val="006A2DD6"/>
    <w:rsid w:val="006A2DE5"/>
    <w:rsid w:val="006A4446"/>
    <w:rsid w:val="006A44E8"/>
    <w:rsid w:val="006A538F"/>
    <w:rsid w:val="006A65B4"/>
    <w:rsid w:val="006A660E"/>
    <w:rsid w:val="006A669A"/>
    <w:rsid w:val="006A70FE"/>
    <w:rsid w:val="006A7574"/>
    <w:rsid w:val="006B05E2"/>
    <w:rsid w:val="006B10B0"/>
    <w:rsid w:val="006B134E"/>
    <w:rsid w:val="006B337D"/>
    <w:rsid w:val="006B430F"/>
    <w:rsid w:val="006B5C69"/>
    <w:rsid w:val="006C05FF"/>
    <w:rsid w:val="006C0ED1"/>
    <w:rsid w:val="006C182B"/>
    <w:rsid w:val="006C25AE"/>
    <w:rsid w:val="006C3343"/>
    <w:rsid w:val="006C3873"/>
    <w:rsid w:val="006C4A31"/>
    <w:rsid w:val="006C4C4C"/>
    <w:rsid w:val="006C5037"/>
    <w:rsid w:val="006C725A"/>
    <w:rsid w:val="006D049C"/>
    <w:rsid w:val="006D1170"/>
    <w:rsid w:val="006D1534"/>
    <w:rsid w:val="006D27F8"/>
    <w:rsid w:val="006D2826"/>
    <w:rsid w:val="006D2C45"/>
    <w:rsid w:val="006D2E0B"/>
    <w:rsid w:val="006D4408"/>
    <w:rsid w:val="006D6DB2"/>
    <w:rsid w:val="006D7B1E"/>
    <w:rsid w:val="006E0331"/>
    <w:rsid w:val="006E055D"/>
    <w:rsid w:val="006E14FF"/>
    <w:rsid w:val="006E21A6"/>
    <w:rsid w:val="006E69AB"/>
    <w:rsid w:val="006E6AC6"/>
    <w:rsid w:val="006E7009"/>
    <w:rsid w:val="006E78CE"/>
    <w:rsid w:val="006F0887"/>
    <w:rsid w:val="006F1E08"/>
    <w:rsid w:val="006F1F21"/>
    <w:rsid w:val="006F211B"/>
    <w:rsid w:val="006F2B5F"/>
    <w:rsid w:val="006F39C8"/>
    <w:rsid w:val="006F4AE3"/>
    <w:rsid w:val="006F53B9"/>
    <w:rsid w:val="006F7AC6"/>
    <w:rsid w:val="006F7AEE"/>
    <w:rsid w:val="0070058F"/>
    <w:rsid w:val="00701B19"/>
    <w:rsid w:val="00702E45"/>
    <w:rsid w:val="00703BB4"/>
    <w:rsid w:val="007042BA"/>
    <w:rsid w:val="0070516A"/>
    <w:rsid w:val="00706360"/>
    <w:rsid w:val="00706C99"/>
    <w:rsid w:val="00706D9A"/>
    <w:rsid w:val="00707C28"/>
    <w:rsid w:val="00711928"/>
    <w:rsid w:val="00712784"/>
    <w:rsid w:val="007128FE"/>
    <w:rsid w:val="00713FC7"/>
    <w:rsid w:val="00714160"/>
    <w:rsid w:val="00714B86"/>
    <w:rsid w:val="00714F06"/>
    <w:rsid w:val="00714FBF"/>
    <w:rsid w:val="00715A56"/>
    <w:rsid w:val="00716302"/>
    <w:rsid w:val="00716E37"/>
    <w:rsid w:val="0072159A"/>
    <w:rsid w:val="00722637"/>
    <w:rsid w:val="00723E6F"/>
    <w:rsid w:val="007242F1"/>
    <w:rsid w:val="007249B6"/>
    <w:rsid w:val="007271B7"/>
    <w:rsid w:val="007272C9"/>
    <w:rsid w:val="00727B65"/>
    <w:rsid w:val="007321F2"/>
    <w:rsid w:val="0073311C"/>
    <w:rsid w:val="00733543"/>
    <w:rsid w:val="00733E50"/>
    <w:rsid w:val="0073478B"/>
    <w:rsid w:val="00734864"/>
    <w:rsid w:val="007371DE"/>
    <w:rsid w:val="00737531"/>
    <w:rsid w:val="00737BD8"/>
    <w:rsid w:val="00737E1F"/>
    <w:rsid w:val="00740508"/>
    <w:rsid w:val="00740B80"/>
    <w:rsid w:val="00741F5C"/>
    <w:rsid w:val="00742142"/>
    <w:rsid w:val="00742B19"/>
    <w:rsid w:val="007438BC"/>
    <w:rsid w:val="007454EB"/>
    <w:rsid w:val="007457B4"/>
    <w:rsid w:val="00745BDB"/>
    <w:rsid w:val="00746027"/>
    <w:rsid w:val="007503C5"/>
    <w:rsid w:val="00751164"/>
    <w:rsid w:val="00752427"/>
    <w:rsid w:val="00752AB8"/>
    <w:rsid w:val="0075318A"/>
    <w:rsid w:val="0075533F"/>
    <w:rsid w:val="00755E02"/>
    <w:rsid w:val="00756927"/>
    <w:rsid w:val="00756E48"/>
    <w:rsid w:val="007575BC"/>
    <w:rsid w:val="00760EF7"/>
    <w:rsid w:val="00761849"/>
    <w:rsid w:val="00761C15"/>
    <w:rsid w:val="00764076"/>
    <w:rsid w:val="00764E98"/>
    <w:rsid w:val="00765A33"/>
    <w:rsid w:val="007666E2"/>
    <w:rsid w:val="00766D00"/>
    <w:rsid w:val="00771EAB"/>
    <w:rsid w:val="00772189"/>
    <w:rsid w:val="0077533A"/>
    <w:rsid w:val="0077769D"/>
    <w:rsid w:val="00777CED"/>
    <w:rsid w:val="007816B9"/>
    <w:rsid w:val="00781BCA"/>
    <w:rsid w:val="007827F1"/>
    <w:rsid w:val="007832F1"/>
    <w:rsid w:val="00783617"/>
    <w:rsid w:val="007853ED"/>
    <w:rsid w:val="0078571D"/>
    <w:rsid w:val="007866C5"/>
    <w:rsid w:val="007875F1"/>
    <w:rsid w:val="00787C96"/>
    <w:rsid w:val="007906CA"/>
    <w:rsid w:val="00791B69"/>
    <w:rsid w:val="00792418"/>
    <w:rsid w:val="00793E74"/>
    <w:rsid w:val="00794138"/>
    <w:rsid w:val="00795F83"/>
    <w:rsid w:val="00796239"/>
    <w:rsid w:val="007976DB"/>
    <w:rsid w:val="00797795"/>
    <w:rsid w:val="0079782F"/>
    <w:rsid w:val="007A088B"/>
    <w:rsid w:val="007A09DC"/>
    <w:rsid w:val="007A130F"/>
    <w:rsid w:val="007A13C4"/>
    <w:rsid w:val="007A3B98"/>
    <w:rsid w:val="007A3FCD"/>
    <w:rsid w:val="007A4147"/>
    <w:rsid w:val="007A415E"/>
    <w:rsid w:val="007A49B0"/>
    <w:rsid w:val="007A4A53"/>
    <w:rsid w:val="007A4D61"/>
    <w:rsid w:val="007A4F16"/>
    <w:rsid w:val="007A4F2F"/>
    <w:rsid w:val="007A5176"/>
    <w:rsid w:val="007A6003"/>
    <w:rsid w:val="007A6490"/>
    <w:rsid w:val="007B0222"/>
    <w:rsid w:val="007B05E1"/>
    <w:rsid w:val="007B117E"/>
    <w:rsid w:val="007B17CB"/>
    <w:rsid w:val="007B1F40"/>
    <w:rsid w:val="007B43FD"/>
    <w:rsid w:val="007B4BDF"/>
    <w:rsid w:val="007B5590"/>
    <w:rsid w:val="007B5990"/>
    <w:rsid w:val="007B6C00"/>
    <w:rsid w:val="007B7136"/>
    <w:rsid w:val="007C04AB"/>
    <w:rsid w:val="007C2CBA"/>
    <w:rsid w:val="007C359E"/>
    <w:rsid w:val="007C3CBF"/>
    <w:rsid w:val="007C4021"/>
    <w:rsid w:val="007C40E9"/>
    <w:rsid w:val="007C54B0"/>
    <w:rsid w:val="007C6415"/>
    <w:rsid w:val="007C674D"/>
    <w:rsid w:val="007C713D"/>
    <w:rsid w:val="007D0492"/>
    <w:rsid w:val="007D0C0C"/>
    <w:rsid w:val="007D16EA"/>
    <w:rsid w:val="007D1E00"/>
    <w:rsid w:val="007D2A81"/>
    <w:rsid w:val="007D5C24"/>
    <w:rsid w:val="007D6CB2"/>
    <w:rsid w:val="007D6F47"/>
    <w:rsid w:val="007D7171"/>
    <w:rsid w:val="007D76DE"/>
    <w:rsid w:val="007D79CA"/>
    <w:rsid w:val="007D7FB7"/>
    <w:rsid w:val="007E04FA"/>
    <w:rsid w:val="007E0D86"/>
    <w:rsid w:val="007E14C8"/>
    <w:rsid w:val="007E1A0D"/>
    <w:rsid w:val="007E2FA0"/>
    <w:rsid w:val="007E37EE"/>
    <w:rsid w:val="007E45A6"/>
    <w:rsid w:val="007E5744"/>
    <w:rsid w:val="007E63BF"/>
    <w:rsid w:val="007E708C"/>
    <w:rsid w:val="007E78C9"/>
    <w:rsid w:val="007F0494"/>
    <w:rsid w:val="007F08CC"/>
    <w:rsid w:val="007F0DB8"/>
    <w:rsid w:val="007F1762"/>
    <w:rsid w:val="007F2303"/>
    <w:rsid w:val="007F2BA9"/>
    <w:rsid w:val="007F3317"/>
    <w:rsid w:val="007F552D"/>
    <w:rsid w:val="007F5FFA"/>
    <w:rsid w:val="007F6569"/>
    <w:rsid w:val="007F7190"/>
    <w:rsid w:val="008003AE"/>
    <w:rsid w:val="00800A3C"/>
    <w:rsid w:val="00800D10"/>
    <w:rsid w:val="00801503"/>
    <w:rsid w:val="00802246"/>
    <w:rsid w:val="00803BBA"/>
    <w:rsid w:val="008041C4"/>
    <w:rsid w:val="00804D28"/>
    <w:rsid w:val="00804F9B"/>
    <w:rsid w:val="00805219"/>
    <w:rsid w:val="00805FAB"/>
    <w:rsid w:val="008066D5"/>
    <w:rsid w:val="00806D5F"/>
    <w:rsid w:val="0081153D"/>
    <w:rsid w:val="00811630"/>
    <w:rsid w:val="00811768"/>
    <w:rsid w:val="008130EB"/>
    <w:rsid w:val="00813C31"/>
    <w:rsid w:val="008144FF"/>
    <w:rsid w:val="008145E4"/>
    <w:rsid w:val="00814F21"/>
    <w:rsid w:val="008150D0"/>
    <w:rsid w:val="00815E86"/>
    <w:rsid w:val="008166EF"/>
    <w:rsid w:val="00816F2C"/>
    <w:rsid w:val="0081744D"/>
    <w:rsid w:val="00817647"/>
    <w:rsid w:val="008207EC"/>
    <w:rsid w:val="00820E0A"/>
    <w:rsid w:val="008212B6"/>
    <w:rsid w:val="00821CA8"/>
    <w:rsid w:val="00821CC1"/>
    <w:rsid w:val="008232B7"/>
    <w:rsid w:val="00825558"/>
    <w:rsid w:val="00825C18"/>
    <w:rsid w:val="00826656"/>
    <w:rsid w:val="00826C4F"/>
    <w:rsid w:val="00827D5C"/>
    <w:rsid w:val="008300D4"/>
    <w:rsid w:val="00831113"/>
    <w:rsid w:val="0083195D"/>
    <w:rsid w:val="008338B3"/>
    <w:rsid w:val="00834650"/>
    <w:rsid w:val="008362BB"/>
    <w:rsid w:val="00836431"/>
    <w:rsid w:val="00836AE6"/>
    <w:rsid w:val="00836D95"/>
    <w:rsid w:val="0083700E"/>
    <w:rsid w:val="00837FF2"/>
    <w:rsid w:val="00840A72"/>
    <w:rsid w:val="00843594"/>
    <w:rsid w:val="0084371D"/>
    <w:rsid w:val="00843C5C"/>
    <w:rsid w:val="00844167"/>
    <w:rsid w:val="00845A81"/>
    <w:rsid w:val="00846078"/>
    <w:rsid w:val="008460B4"/>
    <w:rsid w:val="00846774"/>
    <w:rsid w:val="00846CE8"/>
    <w:rsid w:val="0084727B"/>
    <w:rsid w:val="00850144"/>
    <w:rsid w:val="0085039F"/>
    <w:rsid w:val="00850FF1"/>
    <w:rsid w:val="008518EA"/>
    <w:rsid w:val="008529DB"/>
    <w:rsid w:val="00852DF7"/>
    <w:rsid w:val="008534C9"/>
    <w:rsid w:val="00855224"/>
    <w:rsid w:val="008561FB"/>
    <w:rsid w:val="00856D12"/>
    <w:rsid w:val="00856EB9"/>
    <w:rsid w:val="0085786E"/>
    <w:rsid w:val="00857CBC"/>
    <w:rsid w:val="0086213C"/>
    <w:rsid w:val="0086219D"/>
    <w:rsid w:val="00862308"/>
    <w:rsid w:val="00863759"/>
    <w:rsid w:val="00865C62"/>
    <w:rsid w:val="0086632E"/>
    <w:rsid w:val="00866437"/>
    <w:rsid w:val="00866F2E"/>
    <w:rsid w:val="0086722D"/>
    <w:rsid w:val="008678E6"/>
    <w:rsid w:val="00870482"/>
    <w:rsid w:val="00870720"/>
    <w:rsid w:val="00871743"/>
    <w:rsid w:val="00871C05"/>
    <w:rsid w:val="00872012"/>
    <w:rsid w:val="0087664F"/>
    <w:rsid w:val="00876D3E"/>
    <w:rsid w:val="00877B70"/>
    <w:rsid w:val="00880C5C"/>
    <w:rsid w:val="008813C5"/>
    <w:rsid w:val="00881C79"/>
    <w:rsid w:val="008832E2"/>
    <w:rsid w:val="00884AC0"/>
    <w:rsid w:val="00885581"/>
    <w:rsid w:val="0088599C"/>
    <w:rsid w:val="008908A7"/>
    <w:rsid w:val="008910EC"/>
    <w:rsid w:val="00891BD8"/>
    <w:rsid w:val="00892FA0"/>
    <w:rsid w:val="00893500"/>
    <w:rsid w:val="008936E3"/>
    <w:rsid w:val="008939CC"/>
    <w:rsid w:val="00893D88"/>
    <w:rsid w:val="00893DEF"/>
    <w:rsid w:val="00894542"/>
    <w:rsid w:val="00894856"/>
    <w:rsid w:val="0089518F"/>
    <w:rsid w:val="008968B2"/>
    <w:rsid w:val="008A05B2"/>
    <w:rsid w:val="008A0BDE"/>
    <w:rsid w:val="008A2E4B"/>
    <w:rsid w:val="008A328B"/>
    <w:rsid w:val="008A43DC"/>
    <w:rsid w:val="008A4F38"/>
    <w:rsid w:val="008A6DAD"/>
    <w:rsid w:val="008A7DFD"/>
    <w:rsid w:val="008B0457"/>
    <w:rsid w:val="008B1E9F"/>
    <w:rsid w:val="008B284D"/>
    <w:rsid w:val="008B3333"/>
    <w:rsid w:val="008B3E03"/>
    <w:rsid w:val="008B3F29"/>
    <w:rsid w:val="008B473B"/>
    <w:rsid w:val="008B4F9F"/>
    <w:rsid w:val="008B6066"/>
    <w:rsid w:val="008B7878"/>
    <w:rsid w:val="008B7C9A"/>
    <w:rsid w:val="008C0BFD"/>
    <w:rsid w:val="008C140B"/>
    <w:rsid w:val="008C26A8"/>
    <w:rsid w:val="008C2FF5"/>
    <w:rsid w:val="008C32E9"/>
    <w:rsid w:val="008C345C"/>
    <w:rsid w:val="008C3672"/>
    <w:rsid w:val="008C3DA6"/>
    <w:rsid w:val="008C6E80"/>
    <w:rsid w:val="008D08F9"/>
    <w:rsid w:val="008D11E8"/>
    <w:rsid w:val="008D153C"/>
    <w:rsid w:val="008D16CC"/>
    <w:rsid w:val="008D18E5"/>
    <w:rsid w:val="008D2EF1"/>
    <w:rsid w:val="008D3717"/>
    <w:rsid w:val="008D3DF7"/>
    <w:rsid w:val="008D3E15"/>
    <w:rsid w:val="008D3F18"/>
    <w:rsid w:val="008D4787"/>
    <w:rsid w:val="008D47C8"/>
    <w:rsid w:val="008D54E3"/>
    <w:rsid w:val="008D6AFE"/>
    <w:rsid w:val="008D6F22"/>
    <w:rsid w:val="008D7A31"/>
    <w:rsid w:val="008E0703"/>
    <w:rsid w:val="008E175F"/>
    <w:rsid w:val="008E1F75"/>
    <w:rsid w:val="008E22A4"/>
    <w:rsid w:val="008E2482"/>
    <w:rsid w:val="008E248E"/>
    <w:rsid w:val="008E361D"/>
    <w:rsid w:val="008E3AF1"/>
    <w:rsid w:val="008E48C8"/>
    <w:rsid w:val="008E6316"/>
    <w:rsid w:val="008E6CA3"/>
    <w:rsid w:val="008E6E4A"/>
    <w:rsid w:val="008E70D7"/>
    <w:rsid w:val="008E7251"/>
    <w:rsid w:val="008E74CE"/>
    <w:rsid w:val="008F0645"/>
    <w:rsid w:val="008F0A9A"/>
    <w:rsid w:val="008F0F32"/>
    <w:rsid w:val="008F351B"/>
    <w:rsid w:val="008F6A03"/>
    <w:rsid w:val="008F6AD8"/>
    <w:rsid w:val="008F75BD"/>
    <w:rsid w:val="009008BA"/>
    <w:rsid w:val="00902772"/>
    <w:rsid w:val="00902AD5"/>
    <w:rsid w:val="00902F4E"/>
    <w:rsid w:val="00903C5F"/>
    <w:rsid w:val="00904DA9"/>
    <w:rsid w:val="00905F80"/>
    <w:rsid w:val="00906D83"/>
    <w:rsid w:val="0091015F"/>
    <w:rsid w:val="00910425"/>
    <w:rsid w:val="009105B3"/>
    <w:rsid w:val="009112C8"/>
    <w:rsid w:val="009121F8"/>
    <w:rsid w:val="00913533"/>
    <w:rsid w:val="00913C51"/>
    <w:rsid w:val="00914705"/>
    <w:rsid w:val="00914DE6"/>
    <w:rsid w:val="00914FB9"/>
    <w:rsid w:val="0091505A"/>
    <w:rsid w:val="009152ED"/>
    <w:rsid w:val="00915C29"/>
    <w:rsid w:val="00915EF3"/>
    <w:rsid w:val="00920727"/>
    <w:rsid w:val="00920C8A"/>
    <w:rsid w:val="00922027"/>
    <w:rsid w:val="009228AA"/>
    <w:rsid w:val="00922B64"/>
    <w:rsid w:val="00923332"/>
    <w:rsid w:val="00925B30"/>
    <w:rsid w:val="00926E5B"/>
    <w:rsid w:val="0092701D"/>
    <w:rsid w:val="00930193"/>
    <w:rsid w:val="00930446"/>
    <w:rsid w:val="009318BF"/>
    <w:rsid w:val="00931F56"/>
    <w:rsid w:val="009320CC"/>
    <w:rsid w:val="00932659"/>
    <w:rsid w:val="00932F20"/>
    <w:rsid w:val="0093552B"/>
    <w:rsid w:val="00935A9D"/>
    <w:rsid w:val="009360C5"/>
    <w:rsid w:val="00936B3C"/>
    <w:rsid w:val="009373B7"/>
    <w:rsid w:val="00940BC1"/>
    <w:rsid w:val="00941761"/>
    <w:rsid w:val="00941919"/>
    <w:rsid w:val="00942246"/>
    <w:rsid w:val="0094237E"/>
    <w:rsid w:val="00942463"/>
    <w:rsid w:val="00943D56"/>
    <w:rsid w:val="00946A15"/>
    <w:rsid w:val="00946FB6"/>
    <w:rsid w:val="00947071"/>
    <w:rsid w:val="009474B2"/>
    <w:rsid w:val="00947B82"/>
    <w:rsid w:val="00950024"/>
    <w:rsid w:val="009500AF"/>
    <w:rsid w:val="00950495"/>
    <w:rsid w:val="00950F97"/>
    <w:rsid w:val="0095188D"/>
    <w:rsid w:val="009520F7"/>
    <w:rsid w:val="00953E61"/>
    <w:rsid w:val="00954760"/>
    <w:rsid w:val="00954DD9"/>
    <w:rsid w:val="00956EB8"/>
    <w:rsid w:val="00957F83"/>
    <w:rsid w:val="00960488"/>
    <w:rsid w:val="00960C28"/>
    <w:rsid w:val="0096202B"/>
    <w:rsid w:val="009646AF"/>
    <w:rsid w:val="00964A39"/>
    <w:rsid w:val="00964B44"/>
    <w:rsid w:val="00965453"/>
    <w:rsid w:val="00966B9E"/>
    <w:rsid w:val="009675BA"/>
    <w:rsid w:val="0096794D"/>
    <w:rsid w:val="00967B19"/>
    <w:rsid w:val="00967C2F"/>
    <w:rsid w:val="00967D22"/>
    <w:rsid w:val="00967EDC"/>
    <w:rsid w:val="00971676"/>
    <w:rsid w:val="00972522"/>
    <w:rsid w:val="00973B37"/>
    <w:rsid w:val="00973C26"/>
    <w:rsid w:val="00974D32"/>
    <w:rsid w:val="009751F7"/>
    <w:rsid w:val="00975CEF"/>
    <w:rsid w:val="009762F0"/>
    <w:rsid w:val="0098141B"/>
    <w:rsid w:val="009814E9"/>
    <w:rsid w:val="009817A2"/>
    <w:rsid w:val="00982F9F"/>
    <w:rsid w:val="0098332F"/>
    <w:rsid w:val="00984CE4"/>
    <w:rsid w:val="00985BD1"/>
    <w:rsid w:val="009864E4"/>
    <w:rsid w:val="00987853"/>
    <w:rsid w:val="00987C32"/>
    <w:rsid w:val="00987F37"/>
    <w:rsid w:val="00990CD0"/>
    <w:rsid w:val="009922FE"/>
    <w:rsid w:val="00992B47"/>
    <w:rsid w:val="00992B76"/>
    <w:rsid w:val="00993035"/>
    <w:rsid w:val="00993258"/>
    <w:rsid w:val="009933F7"/>
    <w:rsid w:val="009937BE"/>
    <w:rsid w:val="009937DB"/>
    <w:rsid w:val="009940D6"/>
    <w:rsid w:val="00994344"/>
    <w:rsid w:val="009946F8"/>
    <w:rsid w:val="00996049"/>
    <w:rsid w:val="00996C70"/>
    <w:rsid w:val="00996DFD"/>
    <w:rsid w:val="009A1436"/>
    <w:rsid w:val="009A1D36"/>
    <w:rsid w:val="009A2869"/>
    <w:rsid w:val="009A4C7C"/>
    <w:rsid w:val="009A5430"/>
    <w:rsid w:val="009A5558"/>
    <w:rsid w:val="009A6912"/>
    <w:rsid w:val="009A77A6"/>
    <w:rsid w:val="009B0337"/>
    <w:rsid w:val="009B2E9C"/>
    <w:rsid w:val="009B3995"/>
    <w:rsid w:val="009B3B94"/>
    <w:rsid w:val="009B3F6E"/>
    <w:rsid w:val="009B3FC1"/>
    <w:rsid w:val="009B441C"/>
    <w:rsid w:val="009B5809"/>
    <w:rsid w:val="009B5A48"/>
    <w:rsid w:val="009B5D0D"/>
    <w:rsid w:val="009B5EED"/>
    <w:rsid w:val="009B61D2"/>
    <w:rsid w:val="009B6DF8"/>
    <w:rsid w:val="009B7B76"/>
    <w:rsid w:val="009B7FB0"/>
    <w:rsid w:val="009C0509"/>
    <w:rsid w:val="009C0D42"/>
    <w:rsid w:val="009C0E81"/>
    <w:rsid w:val="009C1AF6"/>
    <w:rsid w:val="009C2278"/>
    <w:rsid w:val="009C229A"/>
    <w:rsid w:val="009C3D8C"/>
    <w:rsid w:val="009C4347"/>
    <w:rsid w:val="009C5F63"/>
    <w:rsid w:val="009C7FD3"/>
    <w:rsid w:val="009D0747"/>
    <w:rsid w:val="009D171C"/>
    <w:rsid w:val="009D1DD7"/>
    <w:rsid w:val="009D2452"/>
    <w:rsid w:val="009D28D7"/>
    <w:rsid w:val="009D3930"/>
    <w:rsid w:val="009D4042"/>
    <w:rsid w:val="009D5B04"/>
    <w:rsid w:val="009D64F9"/>
    <w:rsid w:val="009D6CC4"/>
    <w:rsid w:val="009D719D"/>
    <w:rsid w:val="009D7218"/>
    <w:rsid w:val="009E10A3"/>
    <w:rsid w:val="009E30DE"/>
    <w:rsid w:val="009E4775"/>
    <w:rsid w:val="009E53AF"/>
    <w:rsid w:val="009E67E0"/>
    <w:rsid w:val="009E6C08"/>
    <w:rsid w:val="009E7F35"/>
    <w:rsid w:val="009F16FA"/>
    <w:rsid w:val="009F3092"/>
    <w:rsid w:val="009F3477"/>
    <w:rsid w:val="009F3D0A"/>
    <w:rsid w:val="009F44D9"/>
    <w:rsid w:val="009F59AE"/>
    <w:rsid w:val="00A008EA"/>
    <w:rsid w:val="00A02B73"/>
    <w:rsid w:val="00A04084"/>
    <w:rsid w:val="00A04623"/>
    <w:rsid w:val="00A10899"/>
    <w:rsid w:val="00A1089D"/>
    <w:rsid w:val="00A111EF"/>
    <w:rsid w:val="00A11E89"/>
    <w:rsid w:val="00A12806"/>
    <w:rsid w:val="00A135BE"/>
    <w:rsid w:val="00A13ED9"/>
    <w:rsid w:val="00A14031"/>
    <w:rsid w:val="00A14085"/>
    <w:rsid w:val="00A141F3"/>
    <w:rsid w:val="00A15C85"/>
    <w:rsid w:val="00A15DCC"/>
    <w:rsid w:val="00A1614C"/>
    <w:rsid w:val="00A1662E"/>
    <w:rsid w:val="00A20D29"/>
    <w:rsid w:val="00A20FCF"/>
    <w:rsid w:val="00A216A2"/>
    <w:rsid w:val="00A23700"/>
    <w:rsid w:val="00A23741"/>
    <w:rsid w:val="00A23CF6"/>
    <w:rsid w:val="00A242ED"/>
    <w:rsid w:val="00A25378"/>
    <w:rsid w:val="00A25731"/>
    <w:rsid w:val="00A25EDD"/>
    <w:rsid w:val="00A275A8"/>
    <w:rsid w:val="00A27A0B"/>
    <w:rsid w:val="00A309CA"/>
    <w:rsid w:val="00A3211A"/>
    <w:rsid w:val="00A328C0"/>
    <w:rsid w:val="00A34E69"/>
    <w:rsid w:val="00A35834"/>
    <w:rsid w:val="00A36401"/>
    <w:rsid w:val="00A36895"/>
    <w:rsid w:val="00A36986"/>
    <w:rsid w:val="00A36CC7"/>
    <w:rsid w:val="00A370B3"/>
    <w:rsid w:val="00A378A8"/>
    <w:rsid w:val="00A37BA0"/>
    <w:rsid w:val="00A40444"/>
    <w:rsid w:val="00A40E3E"/>
    <w:rsid w:val="00A417DD"/>
    <w:rsid w:val="00A41C33"/>
    <w:rsid w:val="00A43725"/>
    <w:rsid w:val="00A43F07"/>
    <w:rsid w:val="00A444E8"/>
    <w:rsid w:val="00A445BE"/>
    <w:rsid w:val="00A456F4"/>
    <w:rsid w:val="00A45C1A"/>
    <w:rsid w:val="00A47215"/>
    <w:rsid w:val="00A47C0E"/>
    <w:rsid w:val="00A51F70"/>
    <w:rsid w:val="00A5293F"/>
    <w:rsid w:val="00A52FCC"/>
    <w:rsid w:val="00A540E7"/>
    <w:rsid w:val="00A54415"/>
    <w:rsid w:val="00A55284"/>
    <w:rsid w:val="00A5644E"/>
    <w:rsid w:val="00A564FD"/>
    <w:rsid w:val="00A568EE"/>
    <w:rsid w:val="00A61290"/>
    <w:rsid w:val="00A6150C"/>
    <w:rsid w:val="00A61720"/>
    <w:rsid w:val="00A62B36"/>
    <w:rsid w:val="00A62F40"/>
    <w:rsid w:val="00A65388"/>
    <w:rsid w:val="00A661FC"/>
    <w:rsid w:val="00A664D5"/>
    <w:rsid w:val="00A669EB"/>
    <w:rsid w:val="00A674C3"/>
    <w:rsid w:val="00A678EE"/>
    <w:rsid w:val="00A67D72"/>
    <w:rsid w:val="00A7023F"/>
    <w:rsid w:val="00A7130B"/>
    <w:rsid w:val="00A71B40"/>
    <w:rsid w:val="00A7282C"/>
    <w:rsid w:val="00A72AEF"/>
    <w:rsid w:val="00A732BC"/>
    <w:rsid w:val="00A7412A"/>
    <w:rsid w:val="00A75A32"/>
    <w:rsid w:val="00A75C1E"/>
    <w:rsid w:val="00A77E59"/>
    <w:rsid w:val="00A81DB0"/>
    <w:rsid w:val="00A81E1B"/>
    <w:rsid w:val="00A82507"/>
    <w:rsid w:val="00A8279F"/>
    <w:rsid w:val="00A82C8A"/>
    <w:rsid w:val="00A8385E"/>
    <w:rsid w:val="00A83E73"/>
    <w:rsid w:val="00A84125"/>
    <w:rsid w:val="00A851B7"/>
    <w:rsid w:val="00A85D47"/>
    <w:rsid w:val="00A864E6"/>
    <w:rsid w:val="00A91815"/>
    <w:rsid w:val="00A91B42"/>
    <w:rsid w:val="00A91B50"/>
    <w:rsid w:val="00A9218B"/>
    <w:rsid w:val="00A92636"/>
    <w:rsid w:val="00A94F77"/>
    <w:rsid w:val="00A9526D"/>
    <w:rsid w:val="00A9644F"/>
    <w:rsid w:val="00A96BBF"/>
    <w:rsid w:val="00AA0D97"/>
    <w:rsid w:val="00AA18B1"/>
    <w:rsid w:val="00AA1A15"/>
    <w:rsid w:val="00AA32F2"/>
    <w:rsid w:val="00AA4102"/>
    <w:rsid w:val="00AA5281"/>
    <w:rsid w:val="00AA5BDD"/>
    <w:rsid w:val="00AA7A67"/>
    <w:rsid w:val="00AB01EC"/>
    <w:rsid w:val="00AB042A"/>
    <w:rsid w:val="00AB0936"/>
    <w:rsid w:val="00AB0F5C"/>
    <w:rsid w:val="00AB161E"/>
    <w:rsid w:val="00AB2F75"/>
    <w:rsid w:val="00AB35EA"/>
    <w:rsid w:val="00AB3EC1"/>
    <w:rsid w:val="00AB467A"/>
    <w:rsid w:val="00AB4C06"/>
    <w:rsid w:val="00AB5629"/>
    <w:rsid w:val="00AB5B86"/>
    <w:rsid w:val="00AB697B"/>
    <w:rsid w:val="00AB71B2"/>
    <w:rsid w:val="00AC04E6"/>
    <w:rsid w:val="00AC0D43"/>
    <w:rsid w:val="00AC14CB"/>
    <w:rsid w:val="00AC20FB"/>
    <w:rsid w:val="00AC27C8"/>
    <w:rsid w:val="00AC2951"/>
    <w:rsid w:val="00AC41C2"/>
    <w:rsid w:val="00AC468E"/>
    <w:rsid w:val="00AC4A57"/>
    <w:rsid w:val="00AC4E2D"/>
    <w:rsid w:val="00AC51AC"/>
    <w:rsid w:val="00AC5A6C"/>
    <w:rsid w:val="00AC7ADA"/>
    <w:rsid w:val="00AC7CC6"/>
    <w:rsid w:val="00AD113A"/>
    <w:rsid w:val="00AD287C"/>
    <w:rsid w:val="00AD2C9A"/>
    <w:rsid w:val="00AD3279"/>
    <w:rsid w:val="00AD32E7"/>
    <w:rsid w:val="00AD5088"/>
    <w:rsid w:val="00AD5B3D"/>
    <w:rsid w:val="00AD6EBF"/>
    <w:rsid w:val="00AD73D0"/>
    <w:rsid w:val="00AE08BB"/>
    <w:rsid w:val="00AE0ABE"/>
    <w:rsid w:val="00AE1652"/>
    <w:rsid w:val="00AE1950"/>
    <w:rsid w:val="00AE1CA5"/>
    <w:rsid w:val="00AE1E66"/>
    <w:rsid w:val="00AE1F19"/>
    <w:rsid w:val="00AE2221"/>
    <w:rsid w:val="00AE2603"/>
    <w:rsid w:val="00AE3A8F"/>
    <w:rsid w:val="00AE46FC"/>
    <w:rsid w:val="00AE4D92"/>
    <w:rsid w:val="00AE51ED"/>
    <w:rsid w:val="00AE57FE"/>
    <w:rsid w:val="00AE6035"/>
    <w:rsid w:val="00AE6247"/>
    <w:rsid w:val="00AE6783"/>
    <w:rsid w:val="00AE6A3A"/>
    <w:rsid w:val="00AE6D29"/>
    <w:rsid w:val="00AE72E8"/>
    <w:rsid w:val="00AF0691"/>
    <w:rsid w:val="00AF1024"/>
    <w:rsid w:val="00AF2C40"/>
    <w:rsid w:val="00AF2D92"/>
    <w:rsid w:val="00AF3605"/>
    <w:rsid w:val="00AF38B1"/>
    <w:rsid w:val="00AF3D02"/>
    <w:rsid w:val="00AF4342"/>
    <w:rsid w:val="00AF458B"/>
    <w:rsid w:val="00AF46FA"/>
    <w:rsid w:val="00AF47D3"/>
    <w:rsid w:val="00AF535E"/>
    <w:rsid w:val="00AF5481"/>
    <w:rsid w:val="00AF6296"/>
    <w:rsid w:val="00AF70C3"/>
    <w:rsid w:val="00AF751A"/>
    <w:rsid w:val="00AF7ED8"/>
    <w:rsid w:val="00B00594"/>
    <w:rsid w:val="00B00E70"/>
    <w:rsid w:val="00B02A84"/>
    <w:rsid w:val="00B02B7A"/>
    <w:rsid w:val="00B03267"/>
    <w:rsid w:val="00B03981"/>
    <w:rsid w:val="00B03F66"/>
    <w:rsid w:val="00B04129"/>
    <w:rsid w:val="00B0468C"/>
    <w:rsid w:val="00B05B13"/>
    <w:rsid w:val="00B0699A"/>
    <w:rsid w:val="00B102C9"/>
    <w:rsid w:val="00B10A04"/>
    <w:rsid w:val="00B12481"/>
    <w:rsid w:val="00B140F6"/>
    <w:rsid w:val="00B14E47"/>
    <w:rsid w:val="00B150CD"/>
    <w:rsid w:val="00B174F1"/>
    <w:rsid w:val="00B17734"/>
    <w:rsid w:val="00B17C14"/>
    <w:rsid w:val="00B2143E"/>
    <w:rsid w:val="00B223F0"/>
    <w:rsid w:val="00B22AA3"/>
    <w:rsid w:val="00B235D3"/>
    <w:rsid w:val="00B238E2"/>
    <w:rsid w:val="00B23F80"/>
    <w:rsid w:val="00B2586E"/>
    <w:rsid w:val="00B2592C"/>
    <w:rsid w:val="00B259CB"/>
    <w:rsid w:val="00B27759"/>
    <w:rsid w:val="00B3026C"/>
    <w:rsid w:val="00B3049D"/>
    <w:rsid w:val="00B30B4F"/>
    <w:rsid w:val="00B30BEB"/>
    <w:rsid w:val="00B311AD"/>
    <w:rsid w:val="00B31D91"/>
    <w:rsid w:val="00B322E3"/>
    <w:rsid w:val="00B3266D"/>
    <w:rsid w:val="00B36779"/>
    <w:rsid w:val="00B4172E"/>
    <w:rsid w:val="00B42BE1"/>
    <w:rsid w:val="00B42E22"/>
    <w:rsid w:val="00B434B5"/>
    <w:rsid w:val="00B43E64"/>
    <w:rsid w:val="00B448F9"/>
    <w:rsid w:val="00B44B7D"/>
    <w:rsid w:val="00B45999"/>
    <w:rsid w:val="00B464F0"/>
    <w:rsid w:val="00B50B64"/>
    <w:rsid w:val="00B514ED"/>
    <w:rsid w:val="00B53A96"/>
    <w:rsid w:val="00B543D4"/>
    <w:rsid w:val="00B54834"/>
    <w:rsid w:val="00B54F31"/>
    <w:rsid w:val="00B5562B"/>
    <w:rsid w:val="00B55728"/>
    <w:rsid w:val="00B576B3"/>
    <w:rsid w:val="00B6022A"/>
    <w:rsid w:val="00B611C1"/>
    <w:rsid w:val="00B612B2"/>
    <w:rsid w:val="00B61386"/>
    <w:rsid w:val="00B62887"/>
    <w:rsid w:val="00B63172"/>
    <w:rsid w:val="00B644FD"/>
    <w:rsid w:val="00B6515B"/>
    <w:rsid w:val="00B66E28"/>
    <w:rsid w:val="00B672E0"/>
    <w:rsid w:val="00B67552"/>
    <w:rsid w:val="00B71B4F"/>
    <w:rsid w:val="00B73AB9"/>
    <w:rsid w:val="00B74660"/>
    <w:rsid w:val="00B75137"/>
    <w:rsid w:val="00B75251"/>
    <w:rsid w:val="00B7696A"/>
    <w:rsid w:val="00B76A2E"/>
    <w:rsid w:val="00B76F93"/>
    <w:rsid w:val="00B77E2A"/>
    <w:rsid w:val="00B77FD2"/>
    <w:rsid w:val="00B81A59"/>
    <w:rsid w:val="00B82D9C"/>
    <w:rsid w:val="00B84F11"/>
    <w:rsid w:val="00B85E56"/>
    <w:rsid w:val="00B8611D"/>
    <w:rsid w:val="00B86540"/>
    <w:rsid w:val="00B86A34"/>
    <w:rsid w:val="00B86AAE"/>
    <w:rsid w:val="00B86B60"/>
    <w:rsid w:val="00B90533"/>
    <w:rsid w:val="00B90832"/>
    <w:rsid w:val="00B90E80"/>
    <w:rsid w:val="00B918F6"/>
    <w:rsid w:val="00B9248E"/>
    <w:rsid w:val="00B92681"/>
    <w:rsid w:val="00B92DDF"/>
    <w:rsid w:val="00B936CC"/>
    <w:rsid w:val="00B93CE8"/>
    <w:rsid w:val="00B946A7"/>
    <w:rsid w:val="00B94C13"/>
    <w:rsid w:val="00B94EB9"/>
    <w:rsid w:val="00B951F4"/>
    <w:rsid w:val="00B967E9"/>
    <w:rsid w:val="00B977D1"/>
    <w:rsid w:val="00BA0652"/>
    <w:rsid w:val="00BA15DF"/>
    <w:rsid w:val="00BA16E4"/>
    <w:rsid w:val="00BA17D1"/>
    <w:rsid w:val="00BA1C27"/>
    <w:rsid w:val="00BA1E97"/>
    <w:rsid w:val="00BA2A33"/>
    <w:rsid w:val="00BA4704"/>
    <w:rsid w:val="00BA481A"/>
    <w:rsid w:val="00BA51EB"/>
    <w:rsid w:val="00BA567D"/>
    <w:rsid w:val="00BA59CF"/>
    <w:rsid w:val="00BA645B"/>
    <w:rsid w:val="00BA6FF4"/>
    <w:rsid w:val="00BA708E"/>
    <w:rsid w:val="00BA7255"/>
    <w:rsid w:val="00BA73CC"/>
    <w:rsid w:val="00BA780A"/>
    <w:rsid w:val="00BA7C12"/>
    <w:rsid w:val="00BB082B"/>
    <w:rsid w:val="00BB0FC8"/>
    <w:rsid w:val="00BB1553"/>
    <w:rsid w:val="00BB21BA"/>
    <w:rsid w:val="00BB300B"/>
    <w:rsid w:val="00BB3DE4"/>
    <w:rsid w:val="00BB3F8A"/>
    <w:rsid w:val="00BB3FC9"/>
    <w:rsid w:val="00BB40B9"/>
    <w:rsid w:val="00BB477D"/>
    <w:rsid w:val="00BB4B85"/>
    <w:rsid w:val="00BB4E57"/>
    <w:rsid w:val="00BB5853"/>
    <w:rsid w:val="00BB5D44"/>
    <w:rsid w:val="00BB6C8C"/>
    <w:rsid w:val="00BB75FA"/>
    <w:rsid w:val="00BB7654"/>
    <w:rsid w:val="00BC0379"/>
    <w:rsid w:val="00BC1741"/>
    <w:rsid w:val="00BC2B4F"/>
    <w:rsid w:val="00BC3528"/>
    <w:rsid w:val="00BC36F9"/>
    <w:rsid w:val="00BC3F5D"/>
    <w:rsid w:val="00BC474A"/>
    <w:rsid w:val="00BC58E3"/>
    <w:rsid w:val="00BC67E6"/>
    <w:rsid w:val="00BC6C5A"/>
    <w:rsid w:val="00BC753B"/>
    <w:rsid w:val="00BC7716"/>
    <w:rsid w:val="00BD01CF"/>
    <w:rsid w:val="00BD0D7D"/>
    <w:rsid w:val="00BD10A7"/>
    <w:rsid w:val="00BD2056"/>
    <w:rsid w:val="00BD23F4"/>
    <w:rsid w:val="00BD3228"/>
    <w:rsid w:val="00BD4B5F"/>
    <w:rsid w:val="00BD4C37"/>
    <w:rsid w:val="00BD5FDE"/>
    <w:rsid w:val="00BD6944"/>
    <w:rsid w:val="00BE052C"/>
    <w:rsid w:val="00BE1490"/>
    <w:rsid w:val="00BE41FF"/>
    <w:rsid w:val="00BE4520"/>
    <w:rsid w:val="00BE55F2"/>
    <w:rsid w:val="00BE5905"/>
    <w:rsid w:val="00BE6069"/>
    <w:rsid w:val="00BE6492"/>
    <w:rsid w:val="00BE667F"/>
    <w:rsid w:val="00BE7275"/>
    <w:rsid w:val="00BF19AE"/>
    <w:rsid w:val="00BF47F3"/>
    <w:rsid w:val="00BF5168"/>
    <w:rsid w:val="00BF524B"/>
    <w:rsid w:val="00BF5C8B"/>
    <w:rsid w:val="00BF5D9B"/>
    <w:rsid w:val="00BF7446"/>
    <w:rsid w:val="00C00366"/>
    <w:rsid w:val="00C00A36"/>
    <w:rsid w:val="00C01500"/>
    <w:rsid w:val="00C01DC6"/>
    <w:rsid w:val="00C02119"/>
    <w:rsid w:val="00C04338"/>
    <w:rsid w:val="00C04795"/>
    <w:rsid w:val="00C04F10"/>
    <w:rsid w:val="00C04FE6"/>
    <w:rsid w:val="00C05485"/>
    <w:rsid w:val="00C05892"/>
    <w:rsid w:val="00C06202"/>
    <w:rsid w:val="00C0640C"/>
    <w:rsid w:val="00C065A4"/>
    <w:rsid w:val="00C0782B"/>
    <w:rsid w:val="00C07F39"/>
    <w:rsid w:val="00C10E77"/>
    <w:rsid w:val="00C12885"/>
    <w:rsid w:val="00C13872"/>
    <w:rsid w:val="00C1685C"/>
    <w:rsid w:val="00C1693B"/>
    <w:rsid w:val="00C16D06"/>
    <w:rsid w:val="00C16EDE"/>
    <w:rsid w:val="00C17746"/>
    <w:rsid w:val="00C20940"/>
    <w:rsid w:val="00C21937"/>
    <w:rsid w:val="00C21FA7"/>
    <w:rsid w:val="00C22192"/>
    <w:rsid w:val="00C223A5"/>
    <w:rsid w:val="00C2264C"/>
    <w:rsid w:val="00C2357A"/>
    <w:rsid w:val="00C24206"/>
    <w:rsid w:val="00C25A9D"/>
    <w:rsid w:val="00C25BF7"/>
    <w:rsid w:val="00C2623C"/>
    <w:rsid w:val="00C26DA4"/>
    <w:rsid w:val="00C272E0"/>
    <w:rsid w:val="00C2755D"/>
    <w:rsid w:val="00C31B19"/>
    <w:rsid w:val="00C31D43"/>
    <w:rsid w:val="00C32067"/>
    <w:rsid w:val="00C3283A"/>
    <w:rsid w:val="00C33521"/>
    <w:rsid w:val="00C33B39"/>
    <w:rsid w:val="00C34C51"/>
    <w:rsid w:val="00C3788C"/>
    <w:rsid w:val="00C41D0F"/>
    <w:rsid w:val="00C41EB4"/>
    <w:rsid w:val="00C431E1"/>
    <w:rsid w:val="00C4371F"/>
    <w:rsid w:val="00C44465"/>
    <w:rsid w:val="00C44826"/>
    <w:rsid w:val="00C44F15"/>
    <w:rsid w:val="00C44FFB"/>
    <w:rsid w:val="00C4509F"/>
    <w:rsid w:val="00C45A6C"/>
    <w:rsid w:val="00C467C8"/>
    <w:rsid w:val="00C500D1"/>
    <w:rsid w:val="00C50C64"/>
    <w:rsid w:val="00C50F59"/>
    <w:rsid w:val="00C518E4"/>
    <w:rsid w:val="00C52FAE"/>
    <w:rsid w:val="00C53B14"/>
    <w:rsid w:val="00C5448D"/>
    <w:rsid w:val="00C54827"/>
    <w:rsid w:val="00C5565B"/>
    <w:rsid w:val="00C55A26"/>
    <w:rsid w:val="00C57CAD"/>
    <w:rsid w:val="00C62033"/>
    <w:rsid w:val="00C63B79"/>
    <w:rsid w:val="00C63E19"/>
    <w:rsid w:val="00C64763"/>
    <w:rsid w:val="00C64F70"/>
    <w:rsid w:val="00C6529D"/>
    <w:rsid w:val="00C653EB"/>
    <w:rsid w:val="00C65B99"/>
    <w:rsid w:val="00C663D7"/>
    <w:rsid w:val="00C67076"/>
    <w:rsid w:val="00C675A3"/>
    <w:rsid w:val="00C70394"/>
    <w:rsid w:val="00C709FB"/>
    <w:rsid w:val="00C71111"/>
    <w:rsid w:val="00C712A9"/>
    <w:rsid w:val="00C714AB"/>
    <w:rsid w:val="00C719F7"/>
    <w:rsid w:val="00C71D25"/>
    <w:rsid w:val="00C71EC7"/>
    <w:rsid w:val="00C745EE"/>
    <w:rsid w:val="00C7758F"/>
    <w:rsid w:val="00C7787E"/>
    <w:rsid w:val="00C814E6"/>
    <w:rsid w:val="00C81A46"/>
    <w:rsid w:val="00C83CA3"/>
    <w:rsid w:val="00C83DFB"/>
    <w:rsid w:val="00C84165"/>
    <w:rsid w:val="00C8416B"/>
    <w:rsid w:val="00C842FC"/>
    <w:rsid w:val="00C85757"/>
    <w:rsid w:val="00C908DE"/>
    <w:rsid w:val="00C91031"/>
    <w:rsid w:val="00C9231F"/>
    <w:rsid w:val="00C944EB"/>
    <w:rsid w:val="00C94710"/>
    <w:rsid w:val="00C97366"/>
    <w:rsid w:val="00C97A55"/>
    <w:rsid w:val="00CA0B01"/>
    <w:rsid w:val="00CA222A"/>
    <w:rsid w:val="00CA2D82"/>
    <w:rsid w:val="00CA2DD4"/>
    <w:rsid w:val="00CA4B78"/>
    <w:rsid w:val="00CA5FED"/>
    <w:rsid w:val="00CA6F9D"/>
    <w:rsid w:val="00CB04E5"/>
    <w:rsid w:val="00CB0946"/>
    <w:rsid w:val="00CB0FE2"/>
    <w:rsid w:val="00CB29E6"/>
    <w:rsid w:val="00CB2C96"/>
    <w:rsid w:val="00CB3160"/>
    <w:rsid w:val="00CB487E"/>
    <w:rsid w:val="00CB5242"/>
    <w:rsid w:val="00CB58A3"/>
    <w:rsid w:val="00CB63EE"/>
    <w:rsid w:val="00CC0BF8"/>
    <w:rsid w:val="00CC0D1D"/>
    <w:rsid w:val="00CC14FC"/>
    <w:rsid w:val="00CC265E"/>
    <w:rsid w:val="00CC36EA"/>
    <w:rsid w:val="00CC3C5F"/>
    <w:rsid w:val="00CC4F39"/>
    <w:rsid w:val="00CC61B4"/>
    <w:rsid w:val="00CC6DE8"/>
    <w:rsid w:val="00CC7DBE"/>
    <w:rsid w:val="00CD0093"/>
    <w:rsid w:val="00CD0820"/>
    <w:rsid w:val="00CD2112"/>
    <w:rsid w:val="00CD2DC6"/>
    <w:rsid w:val="00CD3EF9"/>
    <w:rsid w:val="00CD434C"/>
    <w:rsid w:val="00CD481A"/>
    <w:rsid w:val="00CD51BB"/>
    <w:rsid w:val="00CD589C"/>
    <w:rsid w:val="00CD5B3B"/>
    <w:rsid w:val="00CD5E3E"/>
    <w:rsid w:val="00CD5FD5"/>
    <w:rsid w:val="00CD6B32"/>
    <w:rsid w:val="00CD719C"/>
    <w:rsid w:val="00CD781D"/>
    <w:rsid w:val="00CE0BB7"/>
    <w:rsid w:val="00CE36DF"/>
    <w:rsid w:val="00CE51E3"/>
    <w:rsid w:val="00CE5CCD"/>
    <w:rsid w:val="00CE6312"/>
    <w:rsid w:val="00CE7286"/>
    <w:rsid w:val="00CE7492"/>
    <w:rsid w:val="00CE7B22"/>
    <w:rsid w:val="00CF01CC"/>
    <w:rsid w:val="00CF033C"/>
    <w:rsid w:val="00CF0C73"/>
    <w:rsid w:val="00CF11E9"/>
    <w:rsid w:val="00CF174F"/>
    <w:rsid w:val="00CF30F7"/>
    <w:rsid w:val="00CF3BA9"/>
    <w:rsid w:val="00CF458E"/>
    <w:rsid w:val="00CF4B18"/>
    <w:rsid w:val="00CF666F"/>
    <w:rsid w:val="00CF7876"/>
    <w:rsid w:val="00CF7D4F"/>
    <w:rsid w:val="00D0096B"/>
    <w:rsid w:val="00D00A7B"/>
    <w:rsid w:val="00D01E99"/>
    <w:rsid w:val="00D022CC"/>
    <w:rsid w:val="00D0472E"/>
    <w:rsid w:val="00D04822"/>
    <w:rsid w:val="00D05BD1"/>
    <w:rsid w:val="00D05D7C"/>
    <w:rsid w:val="00D05DAC"/>
    <w:rsid w:val="00D067A6"/>
    <w:rsid w:val="00D06898"/>
    <w:rsid w:val="00D069B0"/>
    <w:rsid w:val="00D06A57"/>
    <w:rsid w:val="00D07E63"/>
    <w:rsid w:val="00D10690"/>
    <w:rsid w:val="00D10705"/>
    <w:rsid w:val="00D10895"/>
    <w:rsid w:val="00D10E9B"/>
    <w:rsid w:val="00D116A2"/>
    <w:rsid w:val="00D11916"/>
    <w:rsid w:val="00D13654"/>
    <w:rsid w:val="00D158C3"/>
    <w:rsid w:val="00D16D84"/>
    <w:rsid w:val="00D20C3D"/>
    <w:rsid w:val="00D21E30"/>
    <w:rsid w:val="00D23C39"/>
    <w:rsid w:val="00D24666"/>
    <w:rsid w:val="00D24E4F"/>
    <w:rsid w:val="00D24E63"/>
    <w:rsid w:val="00D259A2"/>
    <w:rsid w:val="00D26136"/>
    <w:rsid w:val="00D3065F"/>
    <w:rsid w:val="00D3114E"/>
    <w:rsid w:val="00D34CBD"/>
    <w:rsid w:val="00D35174"/>
    <w:rsid w:val="00D360DC"/>
    <w:rsid w:val="00D3612A"/>
    <w:rsid w:val="00D426A7"/>
    <w:rsid w:val="00D4277E"/>
    <w:rsid w:val="00D4299E"/>
    <w:rsid w:val="00D43F62"/>
    <w:rsid w:val="00D44151"/>
    <w:rsid w:val="00D442A2"/>
    <w:rsid w:val="00D44D23"/>
    <w:rsid w:val="00D45DB4"/>
    <w:rsid w:val="00D46123"/>
    <w:rsid w:val="00D508D4"/>
    <w:rsid w:val="00D51332"/>
    <w:rsid w:val="00D5143A"/>
    <w:rsid w:val="00D51594"/>
    <w:rsid w:val="00D516CB"/>
    <w:rsid w:val="00D53C7D"/>
    <w:rsid w:val="00D544D6"/>
    <w:rsid w:val="00D54E15"/>
    <w:rsid w:val="00D54F89"/>
    <w:rsid w:val="00D55220"/>
    <w:rsid w:val="00D55981"/>
    <w:rsid w:val="00D55B14"/>
    <w:rsid w:val="00D56488"/>
    <w:rsid w:val="00D564A5"/>
    <w:rsid w:val="00D57D2D"/>
    <w:rsid w:val="00D61087"/>
    <w:rsid w:val="00D61333"/>
    <w:rsid w:val="00D61591"/>
    <w:rsid w:val="00D61E58"/>
    <w:rsid w:val="00D629AE"/>
    <w:rsid w:val="00D63117"/>
    <w:rsid w:val="00D63A8B"/>
    <w:rsid w:val="00D64F3E"/>
    <w:rsid w:val="00D65576"/>
    <w:rsid w:val="00D66787"/>
    <w:rsid w:val="00D67150"/>
    <w:rsid w:val="00D676BE"/>
    <w:rsid w:val="00D70067"/>
    <w:rsid w:val="00D719DE"/>
    <w:rsid w:val="00D71B24"/>
    <w:rsid w:val="00D72AF4"/>
    <w:rsid w:val="00D73E71"/>
    <w:rsid w:val="00D76441"/>
    <w:rsid w:val="00D77526"/>
    <w:rsid w:val="00D7793F"/>
    <w:rsid w:val="00D77983"/>
    <w:rsid w:val="00D8048C"/>
    <w:rsid w:val="00D82BE5"/>
    <w:rsid w:val="00D8332F"/>
    <w:rsid w:val="00D836AD"/>
    <w:rsid w:val="00D8447A"/>
    <w:rsid w:val="00D846D0"/>
    <w:rsid w:val="00D848E4"/>
    <w:rsid w:val="00D850B4"/>
    <w:rsid w:val="00D85A11"/>
    <w:rsid w:val="00D85CB0"/>
    <w:rsid w:val="00D86468"/>
    <w:rsid w:val="00D8649D"/>
    <w:rsid w:val="00D86DFE"/>
    <w:rsid w:val="00D870E8"/>
    <w:rsid w:val="00D90BEE"/>
    <w:rsid w:val="00D91016"/>
    <w:rsid w:val="00D920D3"/>
    <w:rsid w:val="00D921A4"/>
    <w:rsid w:val="00D9329C"/>
    <w:rsid w:val="00D934E8"/>
    <w:rsid w:val="00D946D4"/>
    <w:rsid w:val="00D953D9"/>
    <w:rsid w:val="00D9741D"/>
    <w:rsid w:val="00DA135D"/>
    <w:rsid w:val="00DA142A"/>
    <w:rsid w:val="00DA1DBB"/>
    <w:rsid w:val="00DA214E"/>
    <w:rsid w:val="00DA35E8"/>
    <w:rsid w:val="00DA3A7F"/>
    <w:rsid w:val="00DA3B28"/>
    <w:rsid w:val="00DA41B0"/>
    <w:rsid w:val="00DA4E57"/>
    <w:rsid w:val="00DA57DC"/>
    <w:rsid w:val="00DA6E23"/>
    <w:rsid w:val="00DB1BD7"/>
    <w:rsid w:val="00DB1BEF"/>
    <w:rsid w:val="00DB1C8D"/>
    <w:rsid w:val="00DB1EFA"/>
    <w:rsid w:val="00DB2292"/>
    <w:rsid w:val="00DB3484"/>
    <w:rsid w:val="00DB3D81"/>
    <w:rsid w:val="00DB4AE2"/>
    <w:rsid w:val="00DB56AD"/>
    <w:rsid w:val="00DB5C79"/>
    <w:rsid w:val="00DB63EE"/>
    <w:rsid w:val="00DB798D"/>
    <w:rsid w:val="00DC0651"/>
    <w:rsid w:val="00DC0772"/>
    <w:rsid w:val="00DC1510"/>
    <w:rsid w:val="00DC1623"/>
    <w:rsid w:val="00DC1CCA"/>
    <w:rsid w:val="00DC1D6F"/>
    <w:rsid w:val="00DC26B3"/>
    <w:rsid w:val="00DC30E3"/>
    <w:rsid w:val="00DC3223"/>
    <w:rsid w:val="00DC3AEC"/>
    <w:rsid w:val="00DC5033"/>
    <w:rsid w:val="00DC733B"/>
    <w:rsid w:val="00DD0363"/>
    <w:rsid w:val="00DD1B23"/>
    <w:rsid w:val="00DD2311"/>
    <w:rsid w:val="00DD3074"/>
    <w:rsid w:val="00DD32A6"/>
    <w:rsid w:val="00DD3E4F"/>
    <w:rsid w:val="00DD46DF"/>
    <w:rsid w:val="00DD4B94"/>
    <w:rsid w:val="00DD55DD"/>
    <w:rsid w:val="00DD6C08"/>
    <w:rsid w:val="00DD7332"/>
    <w:rsid w:val="00DD7A1B"/>
    <w:rsid w:val="00DD7BC9"/>
    <w:rsid w:val="00DE1365"/>
    <w:rsid w:val="00DE1F4A"/>
    <w:rsid w:val="00DE209B"/>
    <w:rsid w:val="00DE3CAF"/>
    <w:rsid w:val="00DE3D9B"/>
    <w:rsid w:val="00DE4233"/>
    <w:rsid w:val="00DE46DC"/>
    <w:rsid w:val="00DE5E1D"/>
    <w:rsid w:val="00DE60D5"/>
    <w:rsid w:val="00DE7A36"/>
    <w:rsid w:val="00DF03FD"/>
    <w:rsid w:val="00DF0863"/>
    <w:rsid w:val="00DF0C47"/>
    <w:rsid w:val="00DF0E32"/>
    <w:rsid w:val="00DF10B6"/>
    <w:rsid w:val="00DF1B41"/>
    <w:rsid w:val="00DF2AA9"/>
    <w:rsid w:val="00DF3B37"/>
    <w:rsid w:val="00DF3CF8"/>
    <w:rsid w:val="00DF3E93"/>
    <w:rsid w:val="00DF4EB7"/>
    <w:rsid w:val="00DF5B77"/>
    <w:rsid w:val="00DF6118"/>
    <w:rsid w:val="00DF7507"/>
    <w:rsid w:val="00DF783D"/>
    <w:rsid w:val="00DF7BCB"/>
    <w:rsid w:val="00E01B18"/>
    <w:rsid w:val="00E01FD9"/>
    <w:rsid w:val="00E027F6"/>
    <w:rsid w:val="00E02A6A"/>
    <w:rsid w:val="00E02E62"/>
    <w:rsid w:val="00E04C06"/>
    <w:rsid w:val="00E06719"/>
    <w:rsid w:val="00E10413"/>
    <w:rsid w:val="00E11785"/>
    <w:rsid w:val="00E124C5"/>
    <w:rsid w:val="00E12D45"/>
    <w:rsid w:val="00E1302B"/>
    <w:rsid w:val="00E1335E"/>
    <w:rsid w:val="00E13616"/>
    <w:rsid w:val="00E13D91"/>
    <w:rsid w:val="00E14A1B"/>
    <w:rsid w:val="00E14F51"/>
    <w:rsid w:val="00E156E5"/>
    <w:rsid w:val="00E15AEA"/>
    <w:rsid w:val="00E167DC"/>
    <w:rsid w:val="00E20234"/>
    <w:rsid w:val="00E22ADA"/>
    <w:rsid w:val="00E233A3"/>
    <w:rsid w:val="00E24F55"/>
    <w:rsid w:val="00E25CFE"/>
    <w:rsid w:val="00E26921"/>
    <w:rsid w:val="00E27B06"/>
    <w:rsid w:val="00E27E48"/>
    <w:rsid w:val="00E30FDF"/>
    <w:rsid w:val="00E312B6"/>
    <w:rsid w:val="00E31640"/>
    <w:rsid w:val="00E3208D"/>
    <w:rsid w:val="00E337E2"/>
    <w:rsid w:val="00E33902"/>
    <w:rsid w:val="00E33A31"/>
    <w:rsid w:val="00E33EEB"/>
    <w:rsid w:val="00E34387"/>
    <w:rsid w:val="00E34A1D"/>
    <w:rsid w:val="00E3571E"/>
    <w:rsid w:val="00E35BD1"/>
    <w:rsid w:val="00E36150"/>
    <w:rsid w:val="00E361CD"/>
    <w:rsid w:val="00E36C0A"/>
    <w:rsid w:val="00E376D3"/>
    <w:rsid w:val="00E37750"/>
    <w:rsid w:val="00E4046B"/>
    <w:rsid w:val="00E40936"/>
    <w:rsid w:val="00E42CC0"/>
    <w:rsid w:val="00E43A8A"/>
    <w:rsid w:val="00E43AB4"/>
    <w:rsid w:val="00E44AEA"/>
    <w:rsid w:val="00E45533"/>
    <w:rsid w:val="00E455B4"/>
    <w:rsid w:val="00E46657"/>
    <w:rsid w:val="00E46674"/>
    <w:rsid w:val="00E47F91"/>
    <w:rsid w:val="00E50203"/>
    <w:rsid w:val="00E508E4"/>
    <w:rsid w:val="00E50B5A"/>
    <w:rsid w:val="00E50CF1"/>
    <w:rsid w:val="00E51B2E"/>
    <w:rsid w:val="00E51B97"/>
    <w:rsid w:val="00E52B48"/>
    <w:rsid w:val="00E530FE"/>
    <w:rsid w:val="00E53883"/>
    <w:rsid w:val="00E5414C"/>
    <w:rsid w:val="00E54C7A"/>
    <w:rsid w:val="00E565F2"/>
    <w:rsid w:val="00E5678D"/>
    <w:rsid w:val="00E56993"/>
    <w:rsid w:val="00E56E5A"/>
    <w:rsid w:val="00E57365"/>
    <w:rsid w:val="00E60ADC"/>
    <w:rsid w:val="00E637C8"/>
    <w:rsid w:val="00E648ED"/>
    <w:rsid w:val="00E6518A"/>
    <w:rsid w:val="00E6581C"/>
    <w:rsid w:val="00E65CE9"/>
    <w:rsid w:val="00E66A3D"/>
    <w:rsid w:val="00E67021"/>
    <w:rsid w:val="00E67A3A"/>
    <w:rsid w:val="00E70D13"/>
    <w:rsid w:val="00E7184A"/>
    <w:rsid w:val="00E732AE"/>
    <w:rsid w:val="00E7531D"/>
    <w:rsid w:val="00E75E45"/>
    <w:rsid w:val="00E778D8"/>
    <w:rsid w:val="00E77D90"/>
    <w:rsid w:val="00E8270F"/>
    <w:rsid w:val="00E82B9E"/>
    <w:rsid w:val="00E82DC7"/>
    <w:rsid w:val="00E8308A"/>
    <w:rsid w:val="00E83C79"/>
    <w:rsid w:val="00E83D81"/>
    <w:rsid w:val="00E841E9"/>
    <w:rsid w:val="00E85804"/>
    <w:rsid w:val="00E86033"/>
    <w:rsid w:val="00E87275"/>
    <w:rsid w:val="00E87858"/>
    <w:rsid w:val="00E87FB1"/>
    <w:rsid w:val="00E90432"/>
    <w:rsid w:val="00E907CA"/>
    <w:rsid w:val="00E916A0"/>
    <w:rsid w:val="00E92222"/>
    <w:rsid w:val="00E92CCC"/>
    <w:rsid w:val="00E948CA"/>
    <w:rsid w:val="00E96556"/>
    <w:rsid w:val="00E96C0C"/>
    <w:rsid w:val="00E97001"/>
    <w:rsid w:val="00E97F52"/>
    <w:rsid w:val="00EA03E5"/>
    <w:rsid w:val="00EA04AA"/>
    <w:rsid w:val="00EA04C1"/>
    <w:rsid w:val="00EA0C50"/>
    <w:rsid w:val="00EA1B56"/>
    <w:rsid w:val="00EA2542"/>
    <w:rsid w:val="00EA3881"/>
    <w:rsid w:val="00EA4569"/>
    <w:rsid w:val="00EA6351"/>
    <w:rsid w:val="00EA64B1"/>
    <w:rsid w:val="00EA718A"/>
    <w:rsid w:val="00EA7458"/>
    <w:rsid w:val="00EA7E24"/>
    <w:rsid w:val="00EB060C"/>
    <w:rsid w:val="00EB0C06"/>
    <w:rsid w:val="00EB0C52"/>
    <w:rsid w:val="00EB0D8C"/>
    <w:rsid w:val="00EB1A74"/>
    <w:rsid w:val="00EB1CA7"/>
    <w:rsid w:val="00EB23E1"/>
    <w:rsid w:val="00EB2EC3"/>
    <w:rsid w:val="00EB3D56"/>
    <w:rsid w:val="00EB4DD8"/>
    <w:rsid w:val="00EB4E38"/>
    <w:rsid w:val="00EB526C"/>
    <w:rsid w:val="00EB5464"/>
    <w:rsid w:val="00EB54C7"/>
    <w:rsid w:val="00EB589E"/>
    <w:rsid w:val="00EC0215"/>
    <w:rsid w:val="00EC11EB"/>
    <w:rsid w:val="00EC1982"/>
    <w:rsid w:val="00EC247C"/>
    <w:rsid w:val="00EC27A9"/>
    <w:rsid w:val="00EC5A9A"/>
    <w:rsid w:val="00EC5CE1"/>
    <w:rsid w:val="00EC61CB"/>
    <w:rsid w:val="00EC7F40"/>
    <w:rsid w:val="00ED2814"/>
    <w:rsid w:val="00ED2915"/>
    <w:rsid w:val="00ED2989"/>
    <w:rsid w:val="00ED3AAE"/>
    <w:rsid w:val="00ED5DB7"/>
    <w:rsid w:val="00ED5F4C"/>
    <w:rsid w:val="00ED634B"/>
    <w:rsid w:val="00ED7238"/>
    <w:rsid w:val="00ED7398"/>
    <w:rsid w:val="00EE254D"/>
    <w:rsid w:val="00EE29BD"/>
    <w:rsid w:val="00EE3E0F"/>
    <w:rsid w:val="00EE460E"/>
    <w:rsid w:val="00EE6D07"/>
    <w:rsid w:val="00EE718B"/>
    <w:rsid w:val="00EE72E7"/>
    <w:rsid w:val="00EE7738"/>
    <w:rsid w:val="00EE7AA2"/>
    <w:rsid w:val="00EF0A41"/>
    <w:rsid w:val="00EF0A9E"/>
    <w:rsid w:val="00EF1BFD"/>
    <w:rsid w:val="00EF1E86"/>
    <w:rsid w:val="00EF2008"/>
    <w:rsid w:val="00EF23DB"/>
    <w:rsid w:val="00EF2510"/>
    <w:rsid w:val="00EF2A96"/>
    <w:rsid w:val="00EF456D"/>
    <w:rsid w:val="00EF4A9B"/>
    <w:rsid w:val="00EF517A"/>
    <w:rsid w:val="00EF523C"/>
    <w:rsid w:val="00EF53F6"/>
    <w:rsid w:val="00EF5B83"/>
    <w:rsid w:val="00EF649D"/>
    <w:rsid w:val="00EF710C"/>
    <w:rsid w:val="00EF7838"/>
    <w:rsid w:val="00F00017"/>
    <w:rsid w:val="00F015DE"/>
    <w:rsid w:val="00F026C9"/>
    <w:rsid w:val="00F03A7B"/>
    <w:rsid w:val="00F04677"/>
    <w:rsid w:val="00F04DDF"/>
    <w:rsid w:val="00F054FF"/>
    <w:rsid w:val="00F05753"/>
    <w:rsid w:val="00F1213F"/>
    <w:rsid w:val="00F14E9C"/>
    <w:rsid w:val="00F15479"/>
    <w:rsid w:val="00F15AB4"/>
    <w:rsid w:val="00F16491"/>
    <w:rsid w:val="00F17C65"/>
    <w:rsid w:val="00F21433"/>
    <w:rsid w:val="00F221A1"/>
    <w:rsid w:val="00F2287B"/>
    <w:rsid w:val="00F22D2F"/>
    <w:rsid w:val="00F23EF5"/>
    <w:rsid w:val="00F24CB7"/>
    <w:rsid w:val="00F24D48"/>
    <w:rsid w:val="00F30992"/>
    <w:rsid w:val="00F31176"/>
    <w:rsid w:val="00F31432"/>
    <w:rsid w:val="00F31A8C"/>
    <w:rsid w:val="00F35664"/>
    <w:rsid w:val="00F35BE3"/>
    <w:rsid w:val="00F37E54"/>
    <w:rsid w:val="00F406CC"/>
    <w:rsid w:val="00F40C18"/>
    <w:rsid w:val="00F40FC9"/>
    <w:rsid w:val="00F43043"/>
    <w:rsid w:val="00F4311D"/>
    <w:rsid w:val="00F456AB"/>
    <w:rsid w:val="00F457F6"/>
    <w:rsid w:val="00F501B0"/>
    <w:rsid w:val="00F50917"/>
    <w:rsid w:val="00F50CCE"/>
    <w:rsid w:val="00F51FA8"/>
    <w:rsid w:val="00F52303"/>
    <w:rsid w:val="00F52B44"/>
    <w:rsid w:val="00F53149"/>
    <w:rsid w:val="00F547E9"/>
    <w:rsid w:val="00F54D05"/>
    <w:rsid w:val="00F55146"/>
    <w:rsid w:val="00F55CE8"/>
    <w:rsid w:val="00F56BB8"/>
    <w:rsid w:val="00F617FD"/>
    <w:rsid w:val="00F61E8B"/>
    <w:rsid w:val="00F632DC"/>
    <w:rsid w:val="00F633CD"/>
    <w:rsid w:val="00F63819"/>
    <w:rsid w:val="00F646AF"/>
    <w:rsid w:val="00F64704"/>
    <w:rsid w:val="00F65C0A"/>
    <w:rsid w:val="00F6672B"/>
    <w:rsid w:val="00F66AC5"/>
    <w:rsid w:val="00F66D70"/>
    <w:rsid w:val="00F670BE"/>
    <w:rsid w:val="00F671AE"/>
    <w:rsid w:val="00F67258"/>
    <w:rsid w:val="00F70843"/>
    <w:rsid w:val="00F71839"/>
    <w:rsid w:val="00F72B2C"/>
    <w:rsid w:val="00F74E68"/>
    <w:rsid w:val="00F757AF"/>
    <w:rsid w:val="00F770CF"/>
    <w:rsid w:val="00F77839"/>
    <w:rsid w:val="00F80155"/>
    <w:rsid w:val="00F80198"/>
    <w:rsid w:val="00F80421"/>
    <w:rsid w:val="00F80B0E"/>
    <w:rsid w:val="00F8133E"/>
    <w:rsid w:val="00F81B8C"/>
    <w:rsid w:val="00F823FC"/>
    <w:rsid w:val="00F83022"/>
    <w:rsid w:val="00F83522"/>
    <w:rsid w:val="00F83A0D"/>
    <w:rsid w:val="00F8492E"/>
    <w:rsid w:val="00F84D9E"/>
    <w:rsid w:val="00F8502D"/>
    <w:rsid w:val="00F85A0B"/>
    <w:rsid w:val="00F861F9"/>
    <w:rsid w:val="00F8783A"/>
    <w:rsid w:val="00F92B24"/>
    <w:rsid w:val="00F92C2A"/>
    <w:rsid w:val="00F93EB2"/>
    <w:rsid w:val="00F95AB2"/>
    <w:rsid w:val="00F96182"/>
    <w:rsid w:val="00FA0245"/>
    <w:rsid w:val="00FA037F"/>
    <w:rsid w:val="00FA2445"/>
    <w:rsid w:val="00FA39EB"/>
    <w:rsid w:val="00FA41B5"/>
    <w:rsid w:val="00FA463D"/>
    <w:rsid w:val="00FA530D"/>
    <w:rsid w:val="00FA53DD"/>
    <w:rsid w:val="00FA5820"/>
    <w:rsid w:val="00FA5869"/>
    <w:rsid w:val="00FA597A"/>
    <w:rsid w:val="00FA5B71"/>
    <w:rsid w:val="00FA67A3"/>
    <w:rsid w:val="00FA6818"/>
    <w:rsid w:val="00FA7315"/>
    <w:rsid w:val="00FA745B"/>
    <w:rsid w:val="00FA7501"/>
    <w:rsid w:val="00FB149F"/>
    <w:rsid w:val="00FB1598"/>
    <w:rsid w:val="00FB1E5D"/>
    <w:rsid w:val="00FB23F7"/>
    <w:rsid w:val="00FB2E7E"/>
    <w:rsid w:val="00FB3EDD"/>
    <w:rsid w:val="00FB510B"/>
    <w:rsid w:val="00FB524E"/>
    <w:rsid w:val="00FB562F"/>
    <w:rsid w:val="00FB579B"/>
    <w:rsid w:val="00FB7160"/>
    <w:rsid w:val="00FB757E"/>
    <w:rsid w:val="00FB77AD"/>
    <w:rsid w:val="00FC047D"/>
    <w:rsid w:val="00FC0564"/>
    <w:rsid w:val="00FC2086"/>
    <w:rsid w:val="00FC3A49"/>
    <w:rsid w:val="00FC3E59"/>
    <w:rsid w:val="00FC46E8"/>
    <w:rsid w:val="00FC4D47"/>
    <w:rsid w:val="00FC54EE"/>
    <w:rsid w:val="00FC58CD"/>
    <w:rsid w:val="00FC5DDA"/>
    <w:rsid w:val="00FC65D7"/>
    <w:rsid w:val="00FC6979"/>
    <w:rsid w:val="00FC69C4"/>
    <w:rsid w:val="00FC763E"/>
    <w:rsid w:val="00FC7CF7"/>
    <w:rsid w:val="00FD02C1"/>
    <w:rsid w:val="00FD03C1"/>
    <w:rsid w:val="00FD04E7"/>
    <w:rsid w:val="00FD0822"/>
    <w:rsid w:val="00FD08F6"/>
    <w:rsid w:val="00FD19E3"/>
    <w:rsid w:val="00FD309B"/>
    <w:rsid w:val="00FD3386"/>
    <w:rsid w:val="00FD4B5F"/>
    <w:rsid w:val="00FD5111"/>
    <w:rsid w:val="00FD6AA8"/>
    <w:rsid w:val="00FD6F4C"/>
    <w:rsid w:val="00FD72D0"/>
    <w:rsid w:val="00FE0AE5"/>
    <w:rsid w:val="00FE0D7F"/>
    <w:rsid w:val="00FE153D"/>
    <w:rsid w:val="00FE2FE5"/>
    <w:rsid w:val="00FE485A"/>
    <w:rsid w:val="00FE7B25"/>
    <w:rsid w:val="00FF0DB5"/>
    <w:rsid w:val="00FF3075"/>
    <w:rsid w:val="00FF425E"/>
    <w:rsid w:val="00FF507A"/>
    <w:rsid w:val="00FF5464"/>
    <w:rsid w:val="00FF5632"/>
    <w:rsid w:val="00FF663D"/>
    <w:rsid w:val="00FF66A5"/>
    <w:rsid w:val="00FF69C4"/>
    <w:rsid w:val="00FF77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8CFFD9"/>
  <w15:chartTrackingRefBased/>
  <w15:docId w15:val="{1390D391-1664-48DB-AFD0-D6085027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7BA0"/>
    <w:pPr>
      <w:widowControl w:val="0"/>
      <w:kinsoku w:val="0"/>
      <w:overflowPunct w:val="0"/>
      <w:adjustRightInd w:val="0"/>
      <w:snapToGrid w:val="0"/>
      <w:spacing w:line="480" w:lineRule="exact"/>
    </w:pPr>
    <w:rPr>
      <w:rFonts w:ascii="華康楷書體W5" w:eastAsia="華康楷書體W5"/>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852DF7"/>
    <w:pPr>
      <w:ind w:left="1600" w:rightChars="100" w:right="320" w:hangingChars="500" w:hanging="1600"/>
    </w:pPr>
  </w:style>
  <w:style w:type="paragraph" w:customStyle="1" w:styleId="0cm5">
    <w:name w:val="樣式 左右對齊 左:  0 cm 凸出:  5 字元"/>
    <w:basedOn w:val="a"/>
    <w:autoRedefine/>
    <w:rsid w:val="00C2357A"/>
    <w:pPr>
      <w:ind w:left="1600" w:rightChars="200" w:right="640" w:hangingChars="500" w:hanging="1600"/>
      <w:jc w:val="both"/>
    </w:pPr>
    <w:rPr>
      <w:rFonts w:cs="新細明體"/>
      <w:szCs w:val="20"/>
    </w:rPr>
  </w:style>
  <w:style w:type="paragraph" w:customStyle="1" w:styleId="a4">
    <w:name w:val="紀錄"/>
    <w:basedOn w:val="a3"/>
    <w:autoRedefine/>
    <w:rsid w:val="0045129A"/>
    <w:pPr>
      <w:ind w:left="500" w:rightChars="700" w:right="700" w:hanging="500"/>
    </w:pPr>
  </w:style>
  <w:style w:type="paragraph" w:customStyle="1" w:styleId="a5">
    <w:name w:val="提案人"/>
    <w:basedOn w:val="a"/>
    <w:autoRedefine/>
    <w:rsid w:val="00846078"/>
    <w:pPr>
      <w:ind w:leftChars="1000" w:left="4480" w:hangingChars="400" w:hanging="1280"/>
    </w:pPr>
    <w:rPr>
      <w:rFonts w:hAnsi="標楷體" w:cs="新細明體"/>
      <w:kern w:val="0"/>
    </w:rPr>
  </w:style>
  <w:style w:type="paragraph" w:customStyle="1" w:styleId="a6">
    <w:name w:val="決議"/>
    <w:basedOn w:val="a"/>
    <w:autoRedefine/>
    <w:rsid w:val="006C725A"/>
    <w:pPr>
      <w:ind w:leftChars="200" w:left="1601" w:hangingChars="300" w:hanging="961"/>
      <w:jc w:val="both"/>
    </w:pPr>
  </w:style>
  <w:style w:type="paragraph" w:customStyle="1" w:styleId="a7">
    <w:name w:val="字元 字元 字元"/>
    <w:basedOn w:val="a"/>
    <w:rsid w:val="00E52B4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E52B48"/>
    <w:pPr>
      <w:kinsoku/>
      <w:overflowPunct/>
      <w:adjustRightInd/>
      <w:snapToGrid/>
      <w:spacing w:line="240" w:lineRule="auto"/>
    </w:pPr>
    <w:rPr>
      <w:rFonts w:ascii="標楷體" w:eastAsia="標楷體" w:hAnsi="Courier New" w:cs="Courier New"/>
    </w:rPr>
  </w:style>
  <w:style w:type="paragraph" w:styleId="aa">
    <w:name w:val="footer"/>
    <w:basedOn w:val="a"/>
    <w:link w:val="ab"/>
    <w:uiPriority w:val="99"/>
    <w:rsid w:val="00631FCB"/>
    <w:pPr>
      <w:tabs>
        <w:tab w:val="center" w:pos="4153"/>
        <w:tab w:val="right" w:pos="8306"/>
      </w:tabs>
    </w:pPr>
    <w:rPr>
      <w:sz w:val="20"/>
      <w:szCs w:val="20"/>
    </w:rPr>
  </w:style>
  <w:style w:type="character" w:styleId="ac">
    <w:name w:val="page number"/>
    <w:basedOn w:val="a0"/>
    <w:rsid w:val="00631FCB"/>
  </w:style>
  <w:style w:type="paragraph" w:styleId="ad">
    <w:name w:val="Date"/>
    <w:basedOn w:val="a"/>
    <w:next w:val="a"/>
    <w:link w:val="ae"/>
    <w:rsid w:val="00EC27A9"/>
    <w:pPr>
      <w:jc w:val="right"/>
    </w:pPr>
  </w:style>
  <w:style w:type="paragraph" w:customStyle="1" w:styleId="1">
    <w:name w:val="字元 字元1 字元 字元 字元 字元"/>
    <w:basedOn w:val="a"/>
    <w:rsid w:val="00A732B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
    <w:name w:val="Balloon Text"/>
    <w:basedOn w:val="a"/>
    <w:link w:val="af0"/>
    <w:uiPriority w:val="99"/>
    <w:semiHidden/>
    <w:rsid w:val="00FB579B"/>
    <w:rPr>
      <w:rFonts w:ascii="Arial" w:eastAsia="新細明體" w:hAnsi="Arial"/>
      <w:sz w:val="18"/>
      <w:szCs w:val="18"/>
    </w:rPr>
  </w:style>
  <w:style w:type="paragraph" w:styleId="af1">
    <w:name w:val="header"/>
    <w:basedOn w:val="a"/>
    <w:link w:val="af2"/>
    <w:uiPriority w:val="99"/>
    <w:unhideWhenUsed/>
    <w:rsid w:val="00182DDB"/>
    <w:pPr>
      <w:tabs>
        <w:tab w:val="center" w:pos="4153"/>
        <w:tab w:val="right" w:pos="8306"/>
      </w:tabs>
    </w:pPr>
    <w:rPr>
      <w:sz w:val="20"/>
      <w:szCs w:val="20"/>
    </w:rPr>
  </w:style>
  <w:style w:type="character" w:customStyle="1" w:styleId="af2">
    <w:name w:val="頁首 字元"/>
    <w:link w:val="af1"/>
    <w:uiPriority w:val="99"/>
    <w:rsid w:val="00182DDB"/>
    <w:rPr>
      <w:rFonts w:ascii="華康楷書體W5" w:eastAsia="華康楷書體W5"/>
      <w:kern w:val="2"/>
    </w:rPr>
  </w:style>
  <w:style w:type="paragraph" w:customStyle="1" w:styleId="af3">
    <w:name w:val="字元 字元 字元"/>
    <w:basedOn w:val="a"/>
    <w:rsid w:val="000A7D99"/>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4">
    <w:basedOn w:val="a"/>
    <w:rsid w:val="00237F93"/>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
    <w:name w:val="字元2"/>
    <w:basedOn w:val="a"/>
    <w:rsid w:val="007371DE"/>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5">
    <w:name w:val="Hyperlink"/>
    <w:uiPriority w:val="99"/>
    <w:semiHidden/>
    <w:unhideWhenUsed/>
    <w:rsid w:val="003F5752"/>
    <w:rPr>
      <w:strike w:val="0"/>
      <w:dstrike w:val="0"/>
      <w:color w:val="0000FF"/>
      <w:u w:val="none"/>
      <w:effect w:val="none"/>
    </w:rPr>
  </w:style>
  <w:style w:type="paragraph" w:customStyle="1" w:styleId="20">
    <w:name w:val="字元2"/>
    <w:basedOn w:val="a"/>
    <w:rsid w:val="003F575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字元"/>
    <w:basedOn w:val="a"/>
    <w:rsid w:val="00FA597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6">
    <w:name w:val="Document Map"/>
    <w:basedOn w:val="a"/>
    <w:link w:val="af7"/>
    <w:semiHidden/>
    <w:rsid w:val="00BC67E6"/>
    <w:pPr>
      <w:shd w:val="clear" w:color="auto" w:fill="000080"/>
    </w:pPr>
    <w:rPr>
      <w:rFonts w:ascii="Arial" w:eastAsia="新細明體" w:hAnsi="Arial"/>
    </w:rPr>
  </w:style>
  <w:style w:type="character" w:customStyle="1" w:styleId="a9">
    <w:name w:val="純文字 字元"/>
    <w:link w:val="a8"/>
    <w:rsid w:val="00295722"/>
    <w:rPr>
      <w:rFonts w:ascii="標楷體" w:eastAsia="標楷體" w:hAnsi="Courier New" w:cs="Courier New"/>
      <w:kern w:val="2"/>
      <w:sz w:val="32"/>
      <w:szCs w:val="32"/>
      <w:lang w:val="en-US" w:eastAsia="zh-TW" w:bidi="ar-SA"/>
    </w:rPr>
  </w:style>
  <w:style w:type="paragraph" w:customStyle="1" w:styleId="10">
    <w:name w:val="字元1 字元 字元"/>
    <w:basedOn w:val="a"/>
    <w:rsid w:val="00941761"/>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8">
    <w:name w:val="立法院(副本)"/>
    <w:basedOn w:val="a"/>
    <w:rsid w:val="00E96556"/>
    <w:pPr>
      <w:kinsoku/>
      <w:overflowPunct/>
      <w:adjustRightInd/>
      <w:snapToGrid/>
      <w:spacing w:line="280" w:lineRule="exact"/>
    </w:pPr>
    <w:rPr>
      <w:rFonts w:ascii="標楷體" w:eastAsia="標楷體"/>
      <w:sz w:val="24"/>
      <w:szCs w:val="24"/>
    </w:rPr>
  </w:style>
  <w:style w:type="paragraph" w:customStyle="1" w:styleId="30">
    <w:name w:val="字元3"/>
    <w:basedOn w:val="a"/>
    <w:rsid w:val="0023300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
    <w:basedOn w:val="a"/>
    <w:rsid w:val="006952A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
    <w:name w:val="字元1 字元 字元 字元 字元1 字元"/>
    <w:basedOn w:val="a"/>
    <w:rsid w:val="00D77526"/>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1B2595"/>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2">
    <w:name w:val="字元1 字元 字元 字元"/>
    <w:basedOn w:val="a"/>
    <w:rsid w:val="0006534F"/>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字元"/>
    <w:basedOn w:val="a"/>
    <w:rsid w:val="00F03A7B"/>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字元 字元 字元 字元"/>
    <w:basedOn w:val="a"/>
    <w:rsid w:val="003573B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1">
    <w:name w:val="字元3 字元 字元 字元1 字元"/>
    <w:basedOn w:val="a"/>
    <w:rsid w:val="005C6257"/>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9">
    <w:name w:val="字元 字元 字元 字元"/>
    <w:basedOn w:val="a"/>
    <w:rsid w:val="0074050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22470E"/>
    <w:pPr>
      <w:widowControl w:val="0"/>
      <w:autoSpaceDE w:val="0"/>
      <w:autoSpaceDN w:val="0"/>
      <w:adjustRightInd w:val="0"/>
    </w:pPr>
    <w:rPr>
      <w:rFonts w:ascii="標楷體" w:eastAsia="標楷體" w:hAnsi="Calibri" w:cs="標楷體"/>
      <w:color w:val="000000"/>
      <w:sz w:val="24"/>
      <w:szCs w:val="24"/>
    </w:rPr>
  </w:style>
  <w:style w:type="character" w:styleId="afa">
    <w:name w:val="annotation reference"/>
    <w:uiPriority w:val="99"/>
    <w:semiHidden/>
    <w:unhideWhenUsed/>
    <w:rsid w:val="00014478"/>
    <w:rPr>
      <w:sz w:val="18"/>
      <w:szCs w:val="18"/>
    </w:rPr>
  </w:style>
  <w:style w:type="paragraph" w:styleId="afb">
    <w:name w:val="annotation text"/>
    <w:basedOn w:val="a"/>
    <w:link w:val="afc"/>
    <w:uiPriority w:val="99"/>
    <w:semiHidden/>
    <w:unhideWhenUsed/>
    <w:rsid w:val="00014478"/>
  </w:style>
  <w:style w:type="character" w:customStyle="1" w:styleId="afc">
    <w:name w:val="註解文字 字元"/>
    <w:link w:val="afb"/>
    <w:uiPriority w:val="99"/>
    <w:semiHidden/>
    <w:rsid w:val="00014478"/>
    <w:rPr>
      <w:rFonts w:ascii="華康楷書體W5" w:eastAsia="華康楷書體W5"/>
      <w:kern w:val="2"/>
      <w:sz w:val="32"/>
      <w:szCs w:val="32"/>
    </w:rPr>
  </w:style>
  <w:style w:type="paragraph" w:styleId="afd">
    <w:name w:val="annotation subject"/>
    <w:basedOn w:val="afb"/>
    <w:next w:val="afb"/>
    <w:link w:val="afe"/>
    <w:uiPriority w:val="99"/>
    <w:semiHidden/>
    <w:unhideWhenUsed/>
    <w:rsid w:val="00014478"/>
    <w:rPr>
      <w:b/>
      <w:bCs/>
    </w:rPr>
  </w:style>
  <w:style w:type="character" w:customStyle="1" w:styleId="afe">
    <w:name w:val="註解主旨 字元"/>
    <w:link w:val="afd"/>
    <w:uiPriority w:val="99"/>
    <w:semiHidden/>
    <w:rsid w:val="00014478"/>
    <w:rPr>
      <w:rFonts w:ascii="華康楷書體W5" w:eastAsia="華康楷書體W5"/>
      <w:b/>
      <w:bCs/>
      <w:kern w:val="2"/>
      <w:sz w:val="32"/>
      <w:szCs w:val="32"/>
    </w:rPr>
  </w:style>
  <w:style w:type="character" w:styleId="aff">
    <w:name w:val="Subtle Emphasis"/>
    <w:uiPriority w:val="19"/>
    <w:qFormat/>
    <w:rsid w:val="004404EE"/>
    <w:rPr>
      <w:i/>
      <w:iCs/>
      <w:color w:val="808080"/>
    </w:rPr>
  </w:style>
  <w:style w:type="table" w:styleId="aff0">
    <w:name w:val="Table Grid"/>
    <w:basedOn w:val="a1"/>
    <w:uiPriority w:val="59"/>
    <w:rsid w:val="00475B8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表格內文(14行高)"/>
    <w:basedOn w:val="aff1"/>
    <w:link w:val="140"/>
    <w:qFormat/>
    <w:rsid w:val="00AD5088"/>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qFormat/>
    <w:rsid w:val="00AD5088"/>
    <w:rPr>
      <w:rFonts w:ascii="標楷體" w:eastAsia="標楷體"/>
      <w:snapToGrid w:val="0"/>
      <w:kern w:val="2"/>
      <w:sz w:val="24"/>
      <w:szCs w:val="28"/>
    </w:rPr>
  </w:style>
  <w:style w:type="paragraph" w:styleId="aff1">
    <w:name w:val="table of figures"/>
    <w:basedOn w:val="a"/>
    <w:next w:val="a"/>
    <w:uiPriority w:val="99"/>
    <w:semiHidden/>
    <w:unhideWhenUsed/>
    <w:rsid w:val="00AD5088"/>
    <w:pPr>
      <w:ind w:leftChars="400" w:left="400" w:hangingChars="200" w:hanging="200"/>
    </w:pPr>
  </w:style>
  <w:style w:type="character" w:customStyle="1" w:styleId="ab">
    <w:name w:val="頁尾 字元"/>
    <w:link w:val="aa"/>
    <w:uiPriority w:val="99"/>
    <w:rsid w:val="001A72A2"/>
    <w:rPr>
      <w:rFonts w:ascii="華康楷書體W5" w:eastAsia="華康楷書體W5"/>
      <w:kern w:val="2"/>
    </w:rPr>
  </w:style>
  <w:style w:type="character" w:customStyle="1" w:styleId="ae">
    <w:name w:val="日期 字元"/>
    <w:link w:val="ad"/>
    <w:rsid w:val="001A72A2"/>
    <w:rPr>
      <w:rFonts w:ascii="華康楷書體W5" w:eastAsia="華康楷書體W5"/>
      <w:kern w:val="2"/>
      <w:sz w:val="32"/>
      <w:szCs w:val="32"/>
    </w:rPr>
  </w:style>
  <w:style w:type="character" w:customStyle="1" w:styleId="af0">
    <w:name w:val="註解方塊文字 字元"/>
    <w:link w:val="af"/>
    <w:uiPriority w:val="99"/>
    <w:semiHidden/>
    <w:rsid w:val="001A72A2"/>
    <w:rPr>
      <w:rFonts w:ascii="Arial" w:hAnsi="Arial"/>
      <w:kern w:val="2"/>
      <w:sz w:val="18"/>
      <w:szCs w:val="18"/>
    </w:rPr>
  </w:style>
  <w:style w:type="character" w:customStyle="1" w:styleId="af7">
    <w:name w:val="文件引導模式 字元"/>
    <w:link w:val="af6"/>
    <w:semiHidden/>
    <w:rsid w:val="001A72A2"/>
    <w:rPr>
      <w:rFonts w:ascii="Arial" w:hAnsi="Arial"/>
      <w:kern w:val="2"/>
      <w:sz w:val="32"/>
      <w:szCs w:val="32"/>
      <w:shd w:val="clear" w:color="auto" w:fill="000080"/>
    </w:rPr>
  </w:style>
  <w:style w:type="numbering" w:customStyle="1" w:styleId="13">
    <w:name w:val="無清單1"/>
    <w:next w:val="a2"/>
    <w:uiPriority w:val="99"/>
    <w:semiHidden/>
    <w:unhideWhenUsed/>
    <w:rsid w:val="001A72A2"/>
  </w:style>
  <w:style w:type="paragraph" w:customStyle="1" w:styleId="aff2">
    <w:name w:val="立法院公文(開會事由)"/>
    <w:basedOn w:val="a"/>
    <w:rsid w:val="001A72A2"/>
    <w:pPr>
      <w:kinsoku/>
      <w:overflowPunct/>
      <w:adjustRightInd/>
      <w:snapToGrid/>
      <w:spacing w:line="560" w:lineRule="exact"/>
      <w:ind w:left="1661" w:hanging="1661"/>
    </w:pPr>
    <w:rPr>
      <w:rFonts w:ascii="標楷體" w:eastAsia="標楷體" w:hAnsi="標楷體"/>
      <w:szCs w:val="24"/>
    </w:rPr>
  </w:style>
  <w:style w:type="paragraph" w:customStyle="1" w:styleId="aff3">
    <w:name w:val="立法院公文(開會時間)"/>
    <w:basedOn w:val="a"/>
    <w:rsid w:val="001A72A2"/>
    <w:pPr>
      <w:kinsoku/>
      <w:overflowPunct/>
      <w:adjustRightInd/>
      <w:snapToGrid/>
      <w:spacing w:line="560" w:lineRule="exact"/>
      <w:ind w:left="1661" w:hanging="1661"/>
    </w:pPr>
    <w:rPr>
      <w:rFonts w:ascii="標楷體" w:eastAsia="標楷體" w:hAnsi="標楷體"/>
      <w:szCs w:val="24"/>
    </w:rPr>
  </w:style>
  <w:style w:type="paragraph" w:customStyle="1" w:styleId="aff4">
    <w:name w:val="立法院(決行)"/>
    <w:basedOn w:val="a"/>
    <w:rsid w:val="001A72A2"/>
    <w:pPr>
      <w:kinsoku/>
      <w:overflowPunct/>
      <w:adjustRightInd/>
      <w:snapToGrid/>
      <w:spacing w:line="240" w:lineRule="auto"/>
    </w:pPr>
    <w:rPr>
      <w:rFonts w:ascii="標楷體" w:eastAsia="標楷體" w:hAnsi="標楷體"/>
      <w:sz w:val="24"/>
      <w:szCs w:val="24"/>
    </w:rPr>
  </w:style>
  <w:style w:type="table" w:customStyle="1" w:styleId="15">
    <w:name w:val="表格格線1"/>
    <w:basedOn w:val="a1"/>
    <w:next w:val="aff0"/>
    <w:uiPriority w:val="59"/>
    <w:rsid w:val="001A72A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字元 字元 字元1"/>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2">
    <w:name w:val="字元3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0">
    <w:name w:val="字元4"/>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2">
    <w:name w:val="字元3 字元 字元 字元 字元1 字元 字元 字元 字元 字元 字元 字元 字元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3">
    <w:name w:val="字元3 字元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numbering" w:customStyle="1" w:styleId="111">
    <w:name w:val="無清單11"/>
    <w:next w:val="a2"/>
    <w:uiPriority w:val="99"/>
    <w:semiHidden/>
    <w:unhideWhenUsed/>
    <w:rsid w:val="001A72A2"/>
  </w:style>
  <w:style w:type="paragraph" w:customStyle="1" w:styleId="41">
    <w:name w:val="字元4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3">
    <w:name w:val="字元3 字元 字元 字元1"/>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f5">
    <w:name w:val="立法院(會議名稱)"/>
    <w:basedOn w:val="a"/>
    <w:rsid w:val="001A72A2"/>
    <w:pPr>
      <w:kinsoku/>
      <w:overflowPunct/>
      <w:adjustRightInd/>
      <w:spacing w:line="500" w:lineRule="exact"/>
      <w:ind w:left="1620" w:hanging="1620"/>
    </w:pPr>
    <w:rPr>
      <w:rFonts w:ascii="標楷體" w:eastAsia="標楷體"/>
    </w:rPr>
  </w:style>
  <w:style w:type="character" w:customStyle="1" w:styleId="aff6">
    <w:name w:val="決定 字元"/>
    <w:link w:val="aff7"/>
    <w:locked/>
    <w:rsid w:val="001A72A2"/>
    <w:rPr>
      <w:rFonts w:eastAsia="標楷體"/>
      <w:kern w:val="2"/>
      <w:sz w:val="32"/>
      <w:szCs w:val="24"/>
    </w:rPr>
  </w:style>
  <w:style w:type="paragraph" w:customStyle="1" w:styleId="aff7">
    <w:name w:val="決定"/>
    <w:basedOn w:val="a"/>
    <w:link w:val="aff6"/>
    <w:qFormat/>
    <w:rsid w:val="001A72A2"/>
    <w:pPr>
      <w:kinsoku/>
      <w:overflowPunct/>
      <w:spacing w:line="440" w:lineRule="exact"/>
      <w:ind w:leftChars="166" w:left="1358" w:rightChars="-286" w:right="-686" w:hangingChars="300" w:hanging="960"/>
    </w:pPr>
    <w:rPr>
      <w:rFonts w:ascii="Times New Roman" w:eastAsia="標楷體"/>
      <w:szCs w:val="24"/>
    </w:rPr>
  </w:style>
  <w:style w:type="table" w:customStyle="1" w:styleId="112">
    <w:name w:val="表格格線11"/>
    <w:basedOn w:val="a1"/>
    <w:next w:val="aff0"/>
    <w:uiPriority w:val="59"/>
    <w:rsid w:val="001A72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ff0"/>
    <w:uiPriority w:val="59"/>
    <w:rsid w:val="001A72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表格格線3"/>
    <w:basedOn w:val="a1"/>
    <w:next w:val="aff0"/>
    <w:uiPriority w:val="59"/>
    <w:rsid w:val="001A72A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一)下內文縮2"/>
    <w:basedOn w:val="a"/>
    <w:link w:val="23"/>
    <w:qFormat/>
    <w:rsid w:val="001A72A2"/>
    <w:pPr>
      <w:kinsoku/>
      <w:overflowPunct/>
      <w:snapToGrid/>
      <w:spacing w:line="500" w:lineRule="exact"/>
      <w:ind w:leftChars="300" w:left="300" w:firstLineChars="200" w:firstLine="200"/>
      <w:jc w:val="both"/>
    </w:pPr>
    <w:rPr>
      <w:rFonts w:ascii="標楷體" w:eastAsia="標楷體"/>
      <w:snapToGrid w:val="0"/>
      <w:sz w:val="28"/>
      <w:szCs w:val="28"/>
    </w:rPr>
  </w:style>
  <w:style w:type="character" w:customStyle="1" w:styleId="23">
    <w:name w:val="(一)下內文縮2 字元"/>
    <w:link w:val="22"/>
    <w:rsid w:val="001A72A2"/>
    <w:rPr>
      <w:rFonts w:ascii="標楷體" w:eastAsia="標楷體"/>
      <w:snapToGrid w:val="0"/>
      <w:kern w:val="2"/>
      <w:sz w:val="28"/>
      <w:szCs w:val="28"/>
    </w:rPr>
  </w:style>
  <w:style w:type="character" w:styleId="aff8">
    <w:name w:val="FollowedHyperlink"/>
    <w:uiPriority w:val="99"/>
    <w:semiHidden/>
    <w:unhideWhenUsed/>
    <w:rsid w:val="001A72A2"/>
    <w:rPr>
      <w:color w:val="800080"/>
      <w:u w:val="single"/>
    </w:rPr>
  </w:style>
  <w:style w:type="paragraph" w:customStyle="1" w:styleId="314">
    <w:name w:val="字元3 字元 字元 字元1 字元 字元 字元 字元"/>
    <w:basedOn w:val="a"/>
    <w:rsid w:val="001A72A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f9">
    <w:name w:val="List Paragraph"/>
    <w:basedOn w:val="a"/>
    <w:uiPriority w:val="34"/>
    <w:qFormat/>
    <w:rsid w:val="00BA17D1"/>
    <w:pPr>
      <w:kinsoku/>
      <w:overflowPunct/>
      <w:adjustRightInd/>
      <w:snapToGrid/>
      <w:spacing w:line="240" w:lineRule="auto"/>
      <w:ind w:leftChars="200" w:left="480"/>
    </w:pPr>
    <w:rPr>
      <w:rFonts w:asciiTheme="minorHAnsi" w:eastAsiaTheme="minorEastAsia" w:hAnsiTheme="minorHAnsi" w:cstheme="minorBidi"/>
      <w:sz w:val="24"/>
      <w:szCs w:val="22"/>
    </w:rPr>
  </w:style>
  <w:style w:type="paragraph" w:customStyle="1" w:styleId="affa">
    <w:name w:val="報告事項次目錄(項目符號)"/>
    <w:basedOn w:val="a"/>
    <w:next w:val="a"/>
    <w:rsid w:val="00482483"/>
    <w:pPr>
      <w:wordWrap w:val="0"/>
      <w:autoSpaceDE w:val="0"/>
      <w:adjustRightInd/>
      <w:snapToGrid/>
      <w:spacing w:line="240" w:lineRule="auto"/>
      <w:ind w:leftChars="200" w:left="1120" w:rightChars="100" w:right="280" w:hangingChars="200" w:hanging="560"/>
      <w:jc w:val="both"/>
    </w:pPr>
    <w:rPr>
      <w:kern w:val="0"/>
      <w:sz w:val="28"/>
      <w:szCs w:val="24"/>
    </w:rPr>
  </w:style>
  <w:style w:type="paragraph" w:customStyle="1" w:styleId="-">
    <w:name w:val="法-壹"/>
    <w:basedOn w:val="a"/>
    <w:link w:val="-0"/>
    <w:qFormat/>
    <w:rsid w:val="00482483"/>
    <w:pPr>
      <w:kinsoku/>
      <w:overflowPunct/>
      <w:autoSpaceDE w:val="0"/>
      <w:autoSpaceDN w:val="0"/>
      <w:snapToGrid/>
      <w:spacing w:line="560" w:lineRule="exact"/>
      <w:ind w:left="608" w:hangingChars="190" w:hanging="608"/>
      <w:jc w:val="both"/>
    </w:pPr>
    <w:rPr>
      <w:rFonts w:ascii="標楷體" w:eastAsia="標楷體" w:hAnsi="標楷體"/>
    </w:rPr>
  </w:style>
  <w:style w:type="character" w:customStyle="1" w:styleId="-0">
    <w:name w:val="法-壹 字元"/>
    <w:link w:val="-"/>
    <w:rsid w:val="00482483"/>
    <w:rPr>
      <w:rFonts w:ascii="標楷體" w:eastAsia="標楷體" w:hAnsi="標楷體"/>
      <w:kern w:val="2"/>
      <w:sz w:val="32"/>
      <w:szCs w:val="32"/>
    </w:rPr>
  </w:style>
  <w:style w:type="paragraph" w:customStyle="1" w:styleId="-1">
    <w:name w:val="法-一、"/>
    <w:basedOn w:val="a"/>
    <w:link w:val="-2"/>
    <w:qFormat/>
    <w:rsid w:val="00482483"/>
    <w:pPr>
      <w:kinsoku/>
      <w:overflowPunct/>
      <w:autoSpaceDE w:val="0"/>
      <w:autoSpaceDN w:val="0"/>
      <w:snapToGrid/>
      <w:spacing w:line="600" w:lineRule="exact"/>
      <w:ind w:leftChars="220" w:left="430" w:hangingChars="210" w:hanging="210"/>
      <w:jc w:val="both"/>
    </w:pPr>
    <w:rPr>
      <w:rFonts w:ascii="標楷體" w:eastAsia="標楷體" w:hAnsi="標楷體"/>
    </w:rPr>
  </w:style>
  <w:style w:type="character" w:customStyle="1" w:styleId="-2">
    <w:name w:val="法-一、 字元"/>
    <w:link w:val="-1"/>
    <w:rsid w:val="00482483"/>
    <w:rPr>
      <w:rFonts w:ascii="標楷體" w:eastAsia="標楷體" w:hAnsi="標楷體"/>
      <w:kern w:val="2"/>
      <w:sz w:val="32"/>
      <w:szCs w:val="32"/>
    </w:rPr>
  </w:style>
  <w:style w:type="paragraph" w:customStyle="1" w:styleId="17">
    <w:name w:val="修1"/>
    <w:basedOn w:val="-1"/>
    <w:link w:val="18"/>
    <w:qFormat/>
    <w:rsid w:val="00482483"/>
    <w:pPr>
      <w:ind w:leftChars="950" w:left="1220" w:hangingChars="270" w:hanging="270"/>
    </w:pPr>
  </w:style>
  <w:style w:type="paragraph" w:customStyle="1" w:styleId="affb">
    <w:name w:val="章"/>
    <w:basedOn w:val="-1"/>
    <w:link w:val="affc"/>
    <w:qFormat/>
    <w:rsid w:val="00482483"/>
    <w:pPr>
      <w:ind w:leftChars="400" w:left="800" w:hangingChars="400" w:hanging="400"/>
    </w:pPr>
  </w:style>
  <w:style w:type="character" w:customStyle="1" w:styleId="18">
    <w:name w:val="修1 字元"/>
    <w:basedOn w:val="-2"/>
    <w:link w:val="17"/>
    <w:rsid w:val="00482483"/>
    <w:rPr>
      <w:rFonts w:ascii="標楷體" w:eastAsia="標楷體" w:hAnsi="標楷體"/>
      <w:kern w:val="2"/>
      <w:sz w:val="32"/>
      <w:szCs w:val="32"/>
    </w:rPr>
  </w:style>
  <w:style w:type="character" w:customStyle="1" w:styleId="affc">
    <w:name w:val="章 字元"/>
    <w:basedOn w:val="-2"/>
    <w:link w:val="affb"/>
    <w:rsid w:val="00482483"/>
    <w:rPr>
      <w:rFonts w:ascii="標楷體" w:eastAsia="標楷體" w:hAnsi="標楷體"/>
      <w:kern w:val="2"/>
      <w:sz w:val="32"/>
      <w:szCs w:val="32"/>
    </w:rPr>
  </w:style>
  <w:style w:type="paragraph" w:customStyle="1" w:styleId="affd">
    <w:name w:val="通過決議"/>
    <w:basedOn w:val="a"/>
    <w:link w:val="affe"/>
    <w:rsid w:val="00482483"/>
    <w:pPr>
      <w:kinsoku/>
      <w:overflowPunct/>
      <w:autoSpaceDE w:val="0"/>
      <w:autoSpaceDN w:val="0"/>
      <w:snapToGrid/>
      <w:ind w:left="1701" w:hangingChars="531" w:hanging="1701"/>
      <w:jc w:val="both"/>
    </w:pPr>
    <w:rPr>
      <w:rFonts w:ascii="標楷體" w:eastAsia="標楷體" w:hAnsi="標楷體"/>
      <w:kern w:val="0"/>
    </w:rPr>
  </w:style>
  <w:style w:type="character" w:customStyle="1" w:styleId="affe">
    <w:name w:val="通過決議 字元"/>
    <w:link w:val="affd"/>
    <w:rsid w:val="00482483"/>
    <w:rPr>
      <w:rFonts w:ascii="標楷體" w:eastAsia="標楷體" w:hAnsi="標楷體"/>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875">
      <w:bodyDiv w:val="1"/>
      <w:marLeft w:val="0"/>
      <w:marRight w:val="0"/>
      <w:marTop w:val="0"/>
      <w:marBottom w:val="0"/>
      <w:divBdr>
        <w:top w:val="none" w:sz="0" w:space="0" w:color="auto"/>
        <w:left w:val="none" w:sz="0" w:space="0" w:color="auto"/>
        <w:bottom w:val="none" w:sz="0" w:space="0" w:color="auto"/>
        <w:right w:val="none" w:sz="0" w:space="0" w:color="auto"/>
      </w:divBdr>
    </w:div>
    <w:div w:id="58677788">
      <w:bodyDiv w:val="1"/>
      <w:marLeft w:val="0"/>
      <w:marRight w:val="0"/>
      <w:marTop w:val="0"/>
      <w:marBottom w:val="0"/>
      <w:divBdr>
        <w:top w:val="none" w:sz="0" w:space="0" w:color="auto"/>
        <w:left w:val="none" w:sz="0" w:space="0" w:color="auto"/>
        <w:bottom w:val="none" w:sz="0" w:space="0" w:color="auto"/>
        <w:right w:val="none" w:sz="0" w:space="0" w:color="auto"/>
      </w:divBdr>
    </w:div>
    <w:div w:id="58791347">
      <w:bodyDiv w:val="1"/>
      <w:marLeft w:val="0"/>
      <w:marRight w:val="0"/>
      <w:marTop w:val="0"/>
      <w:marBottom w:val="0"/>
      <w:divBdr>
        <w:top w:val="none" w:sz="0" w:space="0" w:color="auto"/>
        <w:left w:val="none" w:sz="0" w:space="0" w:color="auto"/>
        <w:bottom w:val="none" w:sz="0" w:space="0" w:color="auto"/>
        <w:right w:val="none" w:sz="0" w:space="0" w:color="auto"/>
      </w:divBdr>
    </w:div>
    <w:div w:id="76756460">
      <w:bodyDiv w:val="1"/>
      <w:marLeft w:val="0"/>
      <w:marRight w:val="0"/>
      <w:marTop w:val="0"/>
      <w:marBottom w:val="0"/>
      <w:divBdr>
        <w:top w:val="none" w:sz="0" w:space="0" w:color="auto"/>
        <w:left w:val="none" w:sz="0" w:space="0" w:color="auto"/>
        <w:bottom w:val="none" w:sz="0" w:space="0" w:color="auto"/>
        <w:right w:val="none" w:sz="0" w:space="0" w:color="auto"/>
      </w:divBdr>
    </w:div>
    <w:div w:id="371275065">
      <w:bodyDiv w:val="1"/>
      <w:marLeft w:val="0"/>
      <w:marRight w:val="0"/>
      <w:marTop w:val="0"/>
      <w:marBottom w:val="0"/>
      <w:divBdr>
        <w:top w:val="none" w:sz="0" w:space="0" w:color="auto"/>
        <w:left w:val="none" w:sz="0" w:space="0" w:color="auto"/>
        <w:bottom w:val="none" w:sz="0" w:space="0" w:color="auto"/>
        <w:right w:val="none" w:sz="0" w:space="0" w:color="auto"/>
      </w:divBdr>
    </w:div>
    <w:div w:id="392241061">
      <w:bodyDiv w:val="1"/>
      <w:marLeft w:val="0"/>
      <w:marRight w:val="0"/>
      <w:marTop w:val="0"/>
      <w:marBottom w:val="0"/>
      <w:divBdr>
        <w:top w:val="none" w:sz="0" w:space="0" w:color="auto"/>
        <w:left w:val="none" w:sz="0" w:space="0" w:color="auto"/>
        <w:bottom w:val="none" w:sz="0" w:space="0" w:color="auto"/>
        <w:right w:val="none" w:sz="0" w:space="0" w:color="auto"/>
      </w:divBdr>
    </w:div>
    <w:div w:id="397822034">
      <w:bodyDiv w:val="1"/>
      <w:marLeft w:val="0"/>
      <w:marRight w:val="0"/>
      <w:marTop w:val="0"/>
      <w:marBottom w:val="0"/>
      <w:divBdr>
        <w:top w:val="none" w:sz="0" w:space="0" w:color="auto"/>
        <w:left w:val="none" w:sz="0" w:space="0" w:color="auto"/>
        <w:bottom w:val="none" w:sz="0" w:space="0" w:color="auto"/>
        <w:right w:val="none" w:sz="0" w:space="0" w:color="auto"/>
      </w:divBdr>
    </w:div>
    <w:div w:id="419910721">
      <w:bodyDiv w:val="1"/>
      <w:marLeft w:val="0"/>
      <w:marRight w:val="0"/>
      <w:marTop w:val="0"/>
      <w:marBottom w:val="0"/>
      <w:divBdr>
        <w:top w:val="none" w:sz="0" w:space="0" w:color="auto"/>
        <w:left w:val="none" w:sz="0" w:space="0" w:color="auto"/>
        <w:bottom w:val="none" w:sz="0" w:space="0" w:color="auto"/>
        <w:right w:val="none" w:sz="0" w:space="0" w:color="auto"/>
      </w:divBdr>
    </w:div>
    <w:div w:id="838232339">
      <w:bodyDiv w:val="1"/>
      <w:marLeft w:val="0"/>
      <w:marRight w:val="0"/>
      <w:marTop w:val="0"/>
      <w:marBottom w:val="0"/>
      <w:divBdr>
        <w:top w:val="none" w:sz="0" w:space="0" w:color="auto"/>
        <w:left w:val="none" w:sz="0" w:space="0" w:color="auto"/>
        <w:bottom w:val="none" w:sz="0" w:space="0" w:color="auto"/>
        <w:right w:val="none" w:sz="0" w:space="0" w:color="auto"/>
      </w:divBdr>
    </w:div>
    <w:div w:id="904992958">
      <w:bodyDiv w:val="1"/>
      <w:marLeft w:val="0"/>
      <w:marRight w:val="0"/>
      <w:marTop w:val="0"/>
      <w:marBottom w:val="0"/>
      <w:divBdr>
        <w:top w:val="none" w:sz="0" w:space="0" w:color="auto"/>
        <w:left w:val="none" w:sz="0" w:space="0" w:color="auto"/>
        <w:bottom w:val="none" w:sz="0" w:space="0" w:color="auto"/>
        <w:right w:val="none" w:sz="0" w:space="0" w:color="auto"/>
      </w:divBdr>
    </w:div>
    <w:div w:id="913054747">
      <w:bodyDiv w:val="1"/>
      <w:marLeft w:val="0"/>
      <w:marRight w:val="0"/>
      <w:marTop w:val="0"/>
      <w:marBottom w:val="0"/>
      <w:divBdr>
        <w:top w:val="none" w:sz="0" w:space="0" w:color="auto"/>
        <w:left w:val="none" w:sz="0" w:space="0" w:color="auto"/>
        <w:bottom w:val="none" w:sz="0" w:space="0" w:color="auto"/>
        <w:right w:val="none" w:sz="0" w:space="0" w:color="auto"/>
      </w:divBdr>
    </w:div>
    <w:div w:id="915164137">
      <w:bodyDiv w:val="1"/>
      <w:marLeft w:val="0"/>
      <w:marRight w:val="0"/>
      <w:marTop w:val="0"/>
      <w:marBottom w:val="0"/>
      <w:divBdr>
        <w:top w:val="none" w:sz="0" w:space="0" w:color="auto"/>
        <w:left w:val="none" w:sz="0" w:space="0" w:color="auto"/>
        <w:bottom w:val="none" w:sz="0" w:space="0" w:color="auto"/>
        <w:right w:val="none" w:sz="0" w:space="0" w:color="auto"/>
      </w:divBdr>
    </w:div>
    <w:div w:id="948004204">
      <w:bodyDiv w:val="1"/>
      <w:marLeft w:val="0"/>
      <w:marRight w:val="0"/>
      <w:marTop w:val="0"/>
      <w:marBottom w:val="0"/>
      <w:divBdr>
        <w:top w:val="none" w:sz="0" w:space="0" w:color="auto"/>
        <w:left w:val="none" w:sz="0" w:space="0" w:color="auto"/>
        <w:bottom w:val="none" w:sz="0" w:space="0" w:color="auto"/>
        <w:right w:val="none" w:sz="0" w:space="0" w:color="auto"/>
      </w:divBdr>
    </w:div>
    <w:div w:id="952903373">
      <w:bodyDiv w:val="1"/>
      <w:marLeft w:val="0"/>
      <w:marRight w:val="0"/>
      <w:marTop w:val="0"/>
      <w:marBottom w:val="0"/>
      <w:divBdr>
        <w:top w:val="none" w:sz="0" w:space="0" w:color="auto"/>
        <w:left w:val="none" w:sz="0" w:space="0" w:color="auto"/>
        <w:bottom w:val="none" w:sz="0" w:space="0" w:color="auto"/>
        <w:right w:val="none" w:sz="0" w:space="0" w:color="auto"/>
      </w:divBdr>
    </w:div>
    <w:div w:id="1147042490">
      <w:bodyDiv w:val="1"/>
      <w:marLeft w:val="0"/>
      <w:marRight w:val="0"/>
      <w:marTop w:val="0"/>
      <w:marBottom w:val="0"/>
      <w:divBdr>
        <w:top w:val="none" w:sz="0" w:space="0" w:color="auto"/>
        <w:left w:val="none" w:sz="0" w:space="0" w:color="auto"/>
        <w:bottom w:val="none" w:sz="0" w:space="0" w:color="auto"/>
        <w:right w:val="none" w:sz="0" w:space="0" w:color="auto"/>
      </w:divBdr>
    </w:div>
    <w:div w:id="1197504674">
      <w:bodyDiv w:val="1"/>
      <w:marLeft w:val="0"/>
      <w:marRight w:val="0"/>
      <w:marTop w:val="0"/>
      <w:marBottom w:val="0"/>
      <w:divBdr>
        <w:top w:val="none" w:sz="0" w:space="0" w:color="auto"/>
        <w:left w:val="none" w:sz="0" w:space="0" w:color="auto"/>
        <w:bottom w:val="none" w:sz="0" w:space="0" w:color="auto"/>
        <w:right w:val="none" w:sz="0" w:space="0" w:color="auto"/>
      </w:divBdr>
    </w:div>
    <w:div w:id="1326472964">
      <w:bodyDiv w:val="1"/>
      <w:marLeft w:val="0"/>
      <w:marRight w:val="0"/>
      <w:marTop w:val="0"/>
      <w:marBottom w:val="0"/>
      <w:divBdr>
        <w:top w:val="none" w:sz="0" w:space="0" w:color="auto"/>
        <w:left w:val="none" w:sz="0" w:space="0" w:color="auto"/>
        <w:bottom w:val="none" w:sz="0" w:space="0" w:color="auto"/>
        <w:right w:val="none" w:sz="0" w:space="0" w:color="auto"/>
      </w:divBdr>
    </w:div>
    <w:div w:id="1460142905">
      <w:bodyDiv w:val="1"/>
      <w:marLeft w:val="0"/>
      <w:marRight w:val="0"/>
      <w:marTop w:val="0"/>
      <w:marBottom w:val="0"/>
      <w:divBdr>
        <w:top w:val="none" w:sz="0" w:space="0" w:color="auto"/>
        <w:left w:val="none" w:sz="0" w:space="0" w:color="auto"/>
        <w:bottom w:val="none" w:sz="0" w:space="0" w:color="auto"/>
        <w:right w:val="none" w:sz="0" w:space="0" w:color="auto"/>
      </w:divBdr>
    </w:div>
    <w:div w:id="1586374019">
      <w:bodyDiv w:val="1"/>
      <w:marLeft w:val="0"/>
      <w:marRight w:val="0"/>
      <w:marTop w:val="0"/>
      <w:marBottom w:val="0"/>
      <w:divBdr>
        <w:top w:val="none" w:sz="0" w:space="0" w:color="auto"/>
        <w:left w:val="none" w:sz="0" w:space="0" w:color="auto"/>
        <w:bottom w:val="none" w:sz="0" w:space="0" w:color="auto"/>
        <w:right w:val="none" w:sz="0" w:space="0" w:color="auto"/>
      </w:divBdr>
    </w:div>
    <w:div w:id="1612661576">
      <w:bodyDiv w:val="1"/>
      <w:marLeft w:val="0"/>
      <w:marRight w:val="0"/>
      <w:marTop w:val="0"/>
      <w:marBottom w:val="0"/>
      <w:divBdr>
        <w:top w:val="none" w:sz="0" w:space="0" w:color="auto"/>
        <w:left w:val="none" w:sz="0" w:space="0" w:color="auto"/>
        <w:bottom w:val="none" w:sz="0" w:space="0" w:color="auto"/>
        <w:right w:val="none" w:sz="0" w:space="0" w:color="auto"/>
      </w:divBdr>
    </w:div>
    <w:div w:id="1634948765">
      <w:bodyDiv w:val="1"/>
      <w:marLeft w:val="0"/>
      <w:marRight w:val="0"/>
      <w:marTop w:val="0"/>
      <w:marBottom w:val="0"/>
      <w:divBdr>
        <w:top w:val="none" w:sz="0" w:space="0" w:color="auto"/>
        <w:left w:val="none" w:sz="0" w:space="0" w:color="auto"/>
        <w:bottom w:val="none" w:sz="0" w:space="0" w:color="auto"/>
        <w:right w:val="none" w:sz="0" w:space="0" w:color="auto"/>
      </w:divBdr>
    </w:div>
    <w:div w:id="1713267146">
      <w:bodyDiv w:val="1"/>
      <w:marLeft w:val="0"/>
      <w:marRight w:val="0"/>
      <w:marTop w:val="0"/>
      <w:marBottom w:val="0"/>
      <w:divBdr>
        <w:top w:val="none" w:sz="0" w:space="0" w:color="auto"/>
        <w:left w:val="none" w:sz="0" w:space="0" w:color="auto"/>
        <w:bottom w:val="none" w:sz="0" w:space="0" w:color="auto"/>
        <w:right w:val="none" w:sz="0" w:space="0" w:color="auto"/>
      </w:divBdr>
    </w:div>
    <w:div w:id="1774782254">
      <w:bodyDiv w:val="1"/>
      <w:marLeft w:val="0"/>
      <w:marRight w:val="0"/>
      <w:marTop w:val="0"/>
      <w:marBottom w:val="0"/>
      <w:divBdr>
        <w:top w:val="none" w:sz="0" w:space="0" w:color="auto"/>
        <w:left w:val="none" w:sz="0" w:space="0" w:color="auto"/>
        <w:bottom w:val="none" w:sz="0" w:space="0" w:color="auto"/>
        <w:right w:val="none" w:sz="0" w:space="0" w:color="auto"/>
      </w:divBdr>
    </w:div>
    <w:div w:id="1788624788">
      <w:bodyDiv w:val="1"/>
      <w:marLeft w:val="0"/>
      <w:marRight w:val="0"/>
      <w:marTop w:val="0"/>
      <w:marBottom w:val="0"/>
      <w:divBdr>
        <w:top w:val="none" w:sz="0" w:space="0" w:color="auto"/>
        <w:left w:val="none" w:sz="0" w:space="0" w:color="auto"/>
        <w:bottom w:val="none" w:sz="0" w:space="0" w:color="auto"/>
        <w:right w:val="none" w:sz="0" w:space="0" w:color="auto"/>
      </w:divBdr>
    </w:div>
    <w:div w:id="1829324176">
      <w:bodyDiv w:val="1"/>
      <w:marLeft w:val="0"/>
      <w:marRight w:val="0"/>
      <w:marTop w:val="0"/>
      <w:marBottom w:val="0"/>
      <w:divBdr>
        <w:top w:val="none" w:sz="0" w:space="0" w:color="auto"/>
        <w:left w:val="none" w:sz="0" w:space="0" w:color="auto"/>
        <w:bottom w:val="none" w:sz="0" w:space="0" w:color="auto"/>
        <w:right w:val="none" w:sz="0" w:space="0" w:color="auto"/>
      </w:divBdr>
    </w:div>
    <w:div w:id="1889996480">
      <w:bodyDiv w:val="1"/>
      <w:marLeft w:val="0"/>
      <w:marRight w:val="0"/>
      <w:marTop w:val="0"/>
      <w:marBottom w:val="0"/>
      <w:divBdr>
        <w:top w:val="none" w:sz="0" w:space="0" w:color="auto"/>
        <w:left w:val="none" w:sz="0" w:space="0" w:color="auto"/>
        <w:bottom w:val="none" w:sz="0" w:space="0" w:color="auto"/>
        <w:right w:val="none" w:sz="0" w:space="0" w:color="auto"/>
      </w:divBdr>
    </w:div>
    <w:div w:id="1892307630">
      <w:bodyDiv w:val="1"/>
      <w:marLeft w:val="0"/>
      <w:marRight w:val="0"/>
      <w:marTop w:val="0"/>
      <w:marBottom w:val="0"/>
      <w:divBdr>
        <w:top w:val="none" w:sz="0" w:space="0" w:color="auto"/>
        <w:left w:val="none" w:sz="0" w:space="0" w:color="auto"/>
        <w:bottom w:val="none" w:sz="0" w:space="0" w:color="auto"/>
        <w:right w:val="none" w:sz="0" w:space="0" w:color="auto"/>
      </w:divBdr>
    </w:div>
    <w:div w:id="1908759141">
      <w:bodyDiv w:val="1"/>
      <w:marLeft w:val="0"/>
      <w:marRight w:val="0"/>
      <w:marTop w:val="0"/>
      <w:marBottom w:val="0"/>
      <w:divBdr>
        <w:top w:val="none" w:sz="0" w:space="0" w:color="auto"/>
        <w:left w:val="none" w:sz="0" w:space="0" w:color="auto"/>
        <w:bottom w:val="none" w:sz="0" w:space="0" w:color="auto"/>
        <w:right w:val="none" w:sz="0" w:space="0" w:color="auto"/>
      </w:divBdr>
    </w:div>
    <w:div w:id="1918904194">
      <w:bodyDiv w:val="1"/>
      <w:marLeft w:val="0"/>
      <w:marRight w:val="0"/>
      <w:marTop w:val="0"/>
      <w:marBottom w:val="0"/>
      <w:divBdr>
        <w:top w:val="none" w:sz="0" w:space="0" w:color="auto"/>
        <w:left w:val="none" w:sz="0" w:space="0" w:color="auto"/>
        <w:bottom w:val="none" w:sz="0" w:space="0" w:color="auto"/>
        <w:right w:val="none" w:sz="0" w:space="0" w:color="auto"/>
      </w:divBdr>
    </w:div>
    <w:div w:id="1945065245">
      <w:bodyDiv w:val="1"/>
      <w:marLeft w:val="0"/>
      <w:marRight w:val="0"/>
      <w:marTop w:val="0"/>
      <w:marBottom w:val="0"/>
      <w:divBdr>
        <w:top w:val="none" w:sz="0" w:space="0" w:color="auto"/>
        <w:left w:val="none" w:sz="0" w:space="0" w:color="auto"/>
        <w:bottom w:val="none" w:sz="0" w:space="0" w:color="auto"/>
        <w:right w:val="none" w:sz="0" w:space="0" w:color="auto"/>
      </w:divBdr>
    </w:div>
    <w:div w:id="1948460285">
      <w:bodyDiv w:val="1"/>
      <w:marLeft w:val="0"/>
      <w:marRight w:val="0"/>
      <w:marTop w:val="0"/>
      <w:marBottom w:val="0"/>
      <w:divBdr>
        <w:top w:val="none" w:sz="0" w:space="0" w:color="auto"/>
        <w:left w:val="none" w:sz="0" w:space="0" w:color="auto"/>
        <w:bottom w:val="none" w:sz="0" w:space="0" w:color="auto"/>
        <w:right w:val="none" w:sz="0" w:space="0" w:color="auto"/>
      </w:divBdr>
    </w:div>
    <w:div w:id="2039891041">
      <w:bodyDiv w:val="1"/>
      <w:marLeft w:val="0"/>
      <w:marRight w:val="0"/>
      <w:marTop w:val="0"/>
      <w:marBottom w:val="0"/>
      <w:divBdr>
        <w:top w:val="none" w:sz="0" w:space="0" w:color="auto"/>
        <w:left w:val="none" w:sz="0" w:space="0" w:color="auto"/>
        <w:bottom w:val="none" w:sz="0" w:space="0" w:color="auto"/>
        <w:right w:val="none" w:sz="0" w:space="0" w:color="auto"/>
      </w:divBdr>
    </w:div>
    <w:div w:id="2065250467">
      <w:bodyDiv w:val="1"/>
      <w:marLeft w:val="0"/>
      <w:marRight w:val="0"/>
      <w:marTop w:val="0"/>
      <w:marBottom w:val="0"/>
      <w:divBdr>
        <w:top w:val="none" w:sz="0" w:space="0" w:color="auto"/>
        <w:left w:val="none" w:sz="0" w:space="0" w:color="auto"/>
        <w:bottom w:val="none" w:sz="0" w:space="0" w:color="auto"/>
        <w:right w:val="none" w:sz="0" w:space="0" w:color="auto"/>
      </w:divBdr>
    </w:div>
    <w:div w:id="207365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30905&#35696;&#20107;&#37636;&#25033;&#29992;\1&#36001;&#22996;&#26371;&#35696;&#20107;&#37636;-&#20841;&#22825;&#19968;&#27425;&#2637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889A6-B513-4245-A1C1-5CED4D08E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1財委會議事錄-兩天一次會</Template>
  <TotalTime>10</TotalTime>
  <Pages>55</Pages>
  <Words>5781</Words>
  <Characters>32957</Characters>
  <Application>Microsoft Office Word</Application>
  <DocSecurity>0</DocSecurity>
  <Lines>274</Lines>
  <Paragraphs>77</Paragraphs>
  <ScaleCrop>false</ScaleCrop>
  <Company>立法院</Company>
  <LinksUpToDate>false</LinksUpToDate>
  <CharactersWithSpaces>38661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subject/>
  <dc:creator>HP6200P</dc:creator>
  <cp:keywords/>
  <cp:lastModifiedBy>Administrator</cp:lastModifiedBy>
  <cp:revision>18</cp:revision>
  <cp:lastPrinted>2026-05-06T08:22:00Z</cp:lastPrinted>
  <dcterms:created xsi:type="dcterms:W3CDTF">2026-05-06T08:45:00Z</dcterms:created>
  <dcterms:modified xsi:type="dcterms:W3CDTF">2026-05-06T09:11:00Z</dcterms:modified>
</cp:coreProperties>
</file>