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BC350" w14:textId="6EAA9D83" w:rsidR="00583940" w:rsidRPr="004E74B2" w:rsidRDefault="00094DEC" w:rsidP="009D6420">
      <w:pPr>
        <w:ind w:left="1602" w:rightChars="-149" w:right="-477" w:hangingChars="500" w:hanging="1602"/>
        <w:jc w:val="both"/>
        <w:rPr>
          <w:rFonts w:ascii="標楷體" w:eastAsia="標楷體" w:hAnsi="標楷體"/>
          <w:b/>
          <w:color w:val="000000" w:themeColor="text1"/>
        </w:rPr>
      </w:pPr>
      <w:r w:rsidRPr="004E74B2">
        <w:rPr>
          <w:rFonts w:ascii="標楷體" w:eastAsia="標楷體" w:hAnsi="標楷體" w:hint="eastAsia"/>
          <w:b/>
          <w:color w:val="000000" w:themeColor="text1"/>
        </w:rPr>
        <w:t>立法院第1</w:t>
      </w:r>
      <w:r w:rsidR="00E36484" w:rsidRPr="004E74B2">
        <w:rPr>
          <w:rFonts w:ascii="標楷體" w:eastAsia="標楷體" w:hAnsi="標楷體"/>
          <w:b/>
          <w:color w:val="000000" w:themeColor="text1"/>
        </w:rPr>
        <w:t>1</w:t>
      </w:r>
      <w:r w:rsidRPr="004E74B2">
        <w:rPr>
          <w:rFonts w:ascii="標楷體" w:eastAsia="標楷體" w:hAnsi="標楷體" w:hint="eastAsia"/>
          <w:b/>
          <w:color w:val="000000" w:themeColor="text1"/>
        </w:rPr>
        <w:t>屆第</w:t>
      </w:r>
      <w:r w:rsidR="00943C8F" w:rsidRPr="004E74B2">
        <w:rPr>
          <w:rFonts w:ascii="標楷體" w:eastAsia="標楷體" w:hAnsi="標楷體" w:hint="eastAsia"/>
          <w:b/>
          <w:color w:val="000000" w:themeColor="text1"/>
        </w:rPr>
        <w:t>5</w:t>
      </w:r>
      <w:r w:rsidRPr="004E74B2">
        <w:rPr>
          <w:rFonts w:ascii="標楷體" w:eastAsia="標楷體" w:hAnsi="標楷體" w:hint="eastAsia"/>
          <w:b/>
          <w:color w:val="000000" w:themeColor="text1"/>
        </w:rPr>
        <w:t>會期財政委員會第</w:t>
      </w:r>
      <w:r w:rsidR="00943C8F" w:rsidRPr="004E74B2">
        <w:rPr>
          <w:rFonts w:ascii="標楷體" w:eastAsia="標楷體" w:hAnsi="標楷體" w:hint="eastAsia"/>
          <w:b/>
          <w:color w:val="000000" w:themeColor="text1"/>
        </w:rPr>
        <w:t>1</w:t>
      </w:r>
      <w:r w:rsidR="00556143" w:rsidRPr="004E74B2">
        <w:rPr>
          <w:rFonts w:ascii="標楷體" w:eastAsia="標楷體" w:hAnsi="標楷體"/>
          <w:b/>
          <w:color w:val="000000" w:themeColor="text1"/>
        </w:rPr>
        <w:t>6</w:t>
      </w:r>
      <w:r w:rsidRPr="004E74B2">
        <w:rPr>
          <w:rFonts w:ascii="標楷體" w:eastAsia="標楷體" w:hAnsi="標楷體" w:hint="eastAsia"/>
          <w:b/>
          <w:color w:val="000000" w:themeColor="text1"/>
        </w:rPr>
        <w:t>次全體委員會議議事錄</w:t>
      </w:r>
    </w:p>
    <w:p w14:paraId="5848E186" w14:textId="2DBDBD8B" w:rsidR="0096314D" w:rsidRPr="004E74B2" w:rsidRDefault="00583940" w:rsidP="00293A37">
      <w:pPr>
        <w:autoSpaceDE w:val="0"/>
        <w:autoSpaceDN w:val="0"/>
        <w:ind w:left="1600" w:rightChars="-149" w:right="-477" w:hangingChars="500" w:hanging="1600"/>
        <w:rPr>
          <w:rFonts w:ascii="標楷體" w:eastAsia="標楷體" w:hAnsi="標楷體"/>
          <w:color w:val="000000" w:themeColor="text1"/>
          <w:w w:val="95"/>
        </w:rPr>
      </w:pPr>
      <w:r w:rsidRPr="004E74B2">
        <w:rPr>
          <w:rFonts w:ascii="標楷體" w:eastAsia="標楷體" w:hAnsi="標楷體" w:hint="eastAsia"/>
          <w:color w:val="000000" w:themeColor="text1"/>
        </w:rPr>
        <w:t>時　　間</w:t>
      </w:r>
      <w:r w:rsidR="002C38AF" w:rsidRPr="004E74B2">
        <w:rPr>
          <w:rFonts w:ascii="標楷體" w:eastAsia="標楷體" w:hAnsi="標楷體" w:hint="eastAsia"/>
          <w:color w:val="000000" w:themeColor="text1"/>
        </w:rPr>
        <w:t xml:space="preserve">　</w:t>
      </w:r>
      <w:r w:rsidR="00286CAE" w:rsidRPr="004E74B2">
        <w:rPr>
          <w:rFonts w:ascii="標楷體" w:eastAsia="標楷體" w:hAnsi="標楷體" w:hint="eastAsia"/>
          <w:color w:val="000000" w:themeColor="text1"/>
          <w:w w:val="95"/>
        </w:rPr>
        <w:t>中華民國11</w:t>
      </w:r>
      <w:r w:rsidR="00F45F29" w:rsidRPr="004E74B2">
        <w:rPr>
          <w:rFonts w:ascii="標楷體" w:eastAsia="標楷體" w:hAnsi="標楷體" w:hint="eastAsia"/>
          <w:color w:val="000000" w:themeColor="text1"/>
          <w:w w:val="95"/>
        </w:rPr>
        <w:t>5</w:t>
      </w:r>
      <w:r w:rsidR="00286CAE" w:rsidRPr="004E74B2">
        <w:rPr>
          <w:rFonts w:ascii="標楷體" w:eastAsia="標楷體" w:hAnsi="標楷體" w:hint="eastAsia"/>
          <w:color w:val="000000" w:themeColor="text1"/>
          <w:w w:val="95"/>
        </w:rPr>
        <w:t>年</w:t>
      </w:r>
      <w:r w:rsidR="00556143" w:rsidRPr="004E74B2">
        <w:rPr>
          <w:rFonts w:ascii="標楷體" w:eastAsia="標楷體" w:hAnsi="標楷體" w:hint="eastAsia"/>
          <w:color w:val="000000" w:themeColor="text1"/>
          <w:w w:val="95"/>
        </w:rPr>
        <w:t>6</w:t>
      </w:r>
      <w:r w:rsidR="00286CAE" w:rsidRPr="004E74B2">
        <w:rPr>
          <w:rFonts w:ascii="標楷體" w:eastAsia="標楷體" w:hAnsi="標楷體" w:hint="eastAsia"/>
          <w:color w:val="000000" w:themeColor="text1"/>
          <w:w w:val="95"/>
        </w:rPr>
        <w:t>月</w:t>
      </w:r>
      <w:r w:rsidR="00556143" w:rsidRPr="004E74B2">
        <w:rPr>
          <w:rFonts w:ascii="標楷體" w:eastAsia="標楷體" w:hAnsi="標楷體" w:hint="eastAsia"/>
          <w:color w:val="000000" w:themeColor="text1"/>
          <w:w w:val="95"/>
        </w:rPr>
        <w:t>1</w:t>
      </w:r>
      <w:r w:rsidR="00286CAE" w:rsidRPr="004E74B2">
        <w:rPr>
          <w:rFonts w:ascii="標楷體" w:eastAsia="標楷體" w:hAnsi="標楷體" w:hint="eastAsia"/>
          <w:color w:val="000000" w:themeColor="text1"/>
          <w:w w:val="95"/>
        </w:rPr>
        <w:t>日（星期</w:t>
      </w:r>
      <w:r w:rsidR="00556143" w:rsidRPr="004E74B2">
        <w:rPr>
          <w:rFonts w:ascii="標楷體" w:eastAsia="標楷體" w:hAnsi="標楷體" w:hint="eastAsia"/>
          <w:color w:val="000000" w:themeColor="text1"/>
          <w:w w:val="95"/>
        </w:rPr>
        <w:t>一</w:t>
      </w:r>
      <w:r w:rsidR="00286CAE" w:rsidRPr="004E74B2">
        <w:rPr>
          <w:rFonts w:ascii="標楷體" w:eastAsia="標楷體" w:hAnsi="標楷體" w:hint="eastAsia"/>
          <w:color w:val="000000" w:themeColor="text1"/>
          <w:w w:val="95"/>
        </w:rPr>
        <w:t>）9時</w:t>
      </w:r>
      <w:r w:rsidR="00970BE9" w:rsidRPr="004E74B2">
        <w:rPr>
          <w:rFonts w:ascii="標楷體" w:eastAsia="標楷體" w:hAnsi="標楷體"/>
          <w:color w:val="000000" w:themeColor="text1"/>
          <w:w w:val="95"/>
        </w:rPr>
        <w:t>4</w:t>
      </w:r>
      <w:r w:rsidR="005B268C" w:rsidRPr="004E74B2">
        <w:rPr>
          <w:rFonts w:ascii="標楷體" w:eastAsia="標楷體" w:hAnsi="標楷體" w:hint="eastAsia"/>
          <w:color w:val="000000" w:themeColor="text1"/>
          <w:w w:val="95"/>
        </w:rPr>
        <w:t>分</w:t>
      </w:r>
      <w:r w:rsidR="00286CAE" w:rsidRPr="004E74B2">
        <w:rPr>
          <w:rFonts w:ascii="標楷體" w:eastAsia="標楷體" w:hAnsi="標楷體" w:hint="eastAsia"/>
          <w:color w:val="000000" w:themeColor="text1"/>
          <w:w w:val="95"/>
        </w:rPr>
        <w:t>至1</w:t>
      </w:r>
      <w:r w:rsidR="00643020" w:rsidRPr="004E74B2">
        <w:rPr>
          <w:rFonts w:ascii="標楷體" w:eastAsia="標楷體" w:hAnsi="標楷體"/>
          <w:color w:val="000000" w:themeColor="text1"/>
          <w:w w:val="95"/>
        </w:rPr>
        <w:t>1</w:t>
      </w:r>
      <w:r w:rsidR="00286CAE" w:rsidRPr="004E74B2">
        <w:rPr>
          <w:rFonts w:ascii="標楷體" w:eastAsia="標楷體" w:hAnsi="標楷體" w:hint="eastAsia"/>
          <w:color w:val="000000" w:themeColor="text1"/>
          <w:w w:val="95"/>
        </w:rPr>
        <w:t>時</w:t>
      </w:r>
      <w:r w:rsidR="00881D03" w:rsidRPr="004E74B2">
        <w:rPr>
          <w:rFonts w:ascii="標楷體" w:eastAsia="標楷體" w:hAnsi="標楷體"/>
          <w:color w:val="000000" w:themeColor="text1"/>
          <w:w w:val="95"/>
        </w:rPr>
        <w:t>1</w:t>
      </w:r>
      <w:r w:rsidR="00A9502C" w:rsidRPr="004E74B2">
        <w:rPr>
          <w:rFonts w:ascii="標楷體" w:eastAsia="標楷體" w:hAnsi="標楷體"/>
          <w:color w:val="000000" w:themeColor="text1"/>
          <w:w w:val="95"/>
        </w:rPr>
        <w:t>5</w:t>
      </w:r>
      <w:r w:rsidR="005B268C" w:rsidRPr="004E74B2">
        <w:rPr>
          <w:rFonts w:ascii="標楷體" w:eastAsia="標楷體" w:hAnsi="標楷體" w:hint="eastAsia"/>
          <w:color w:val="000000" w:themeColor="text1"/>
          <w:w w:val="95"/>
        </w:rPr>
        <w:t>分</w:t>
      </w:r>
    </w:p>
    <w:p w14:paraId="631D4294" w14:textId="7FFD3002" w:rsidR="000912FA" w:rsidRPr="004E74B2" w:rsidRDefault="000912FA" w:rsidP="00293A37">
      <w:pPr>
        <w:autoSpaceDE w:val="0"/>
        <w:autoSpaceDN w:val="0"/>
        <w:ind w:left="1600" w:rightChars="-149" w:right="-477" w:hangingChars="500" w:hanging="1600"/>
        <w:rPr>
          <w:rFonts w:ascii="標楷體" w:eastAsia="標楷體" w:hAnsi="標楷體"/>
          <w:color w:val="000000" w:themeColor="text1"/>
          <w:w w:val="95"/>
        </w:rPr>
      </w:pPr>
      <w:r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w w:val="95"/>
        </w:rPr>
        <w:t>中華民國115年6月3日（星期三）9時</w:t>
      </w:r>
      <w:r w:rsidR="005D4A9D" w:rsidRPr="004E74B2">
        <w:rPr>
          <w:rFonts w:ascii="標楷體" w:eastAsia="標楷體" w:hAnsi="標楷體" w:hint="eastAsia"/>
          <w:color w:val="000000" w:themeColor="text1"/>
          <w:w w:val="95"/>
        </w:rPr>
        <w:t>2</w:t>
      </w:r>
      <w:r w:rsidRPr="004E74B2">
        <w:rPr>
          <w:rFonts w:ascii="標楷體" w:eastAsia="標楷體" w:hAnsi="標楷體" w:hint="eastAsia"/>
          <w:color w:val="000000" w:themeColor="text1"/>
          <w:w w:val="95"/>
        </w:rPr>
        <w:t>分至1</w:t>
      </w:r>
      <w:r w:rsidR="00BB3196" w:rsidRPr="004E74B2">
        <w:rPr>
          <w:rFonts w:ascii="標楷體" w:eastAsia="標楷體" w:hAnsi="標楷體"/>
          <w:color w:val="000000" w:themeColor="text1"/>
          <w:w w:val="95"/>
        </w:rPr>
        <w:t>6</w:t>
      </w:r>
      <w:r w:rsidRPr="004E74B2">
        <w:rPr>
          <w:rFonts w:ascii="標楷體" w:eastAsia="標楷體" w:hAnsi="標楷體" w:hint="eastAsia"/>
          <w:color w:val="000000" w:themeColor="text1"/>
          <w:w w:val="95"/>
        </w:rPr>
        <w:t>時</w:t>
      </w:r>
      <w:r w:rsidR="00BB3196" w:rsidRPr="004E74B2">
        <w:rPr>
          <w:rFonts w:ascii="標楷體" w:eastAsia="標楷體" w:hAnsi="標楷體"/>
          <w:color w:val="000000" w:themeColor="text1"/>
          <w:w w:val="95"/>
        </w:rPr>
        <w:t>11</w:t>
      </w:r>
      <w:r w:rsidRPr="004E74B2">
        <w:rPr>
          <w:rFonts w:ascii="標楷體" w:eastAsia="標楷體" w:hAnsi="標楷體" w:hint="eastAsia"/>
          <w:color w:val="000000" w:themeColor="text1"/>
          <w:w w:val="95"/>
        </w:rPr>
        <w:t>分</w:t>
      </w:r>
    </w:p>
    <w:p w14:paraId="3747FFDD" w14:textId="53311A6C" w:rsidR="005D31C6" w:rsidRPr="004E74B2" w:rsidRDefault="005D31C6" w:rsidP="005D31C6">
      <w:pPr>
        <w:autoSpaceDE w:val="0"/>
        <w:autoSpaceDN w:val="0"/>
        <w:ind w:rightChars="-149" w:right="-477"/>
        <w:rPr>
          <w:rFonts w:ascii="標楷體" w:eastAsia="標楷體" w:hAnsi="標楷體"/>
          <w:color w:val="000000" w:themeColor="text1"/>
        </w:rPr>
      </w:pPr>
      <w:r w:rsidRPr="004E74B2">
        <w:rPr>
          <w:rFonts w:ascii="標楷體" w:eastAsia="標楷體" w:hAnsi="標楷體" w:hint="eastAsia"/>
          <w:color w:val="000000" w:themeColor="text1"/>
        </w:rPr>
        <w:t xml:space="preserve">地　　點　</w:t>
      </w:r>
      <w:r w:rsidR="00F00BD1" w:rsidRPr="004E74B2">
        <w:rPr>
          <w:rFonts w:ascii="標楷體" w:eastAsia="標楷體" w:hAnsi="標楷體" w:hint="eastAsia"/>
          <w:color w:val="000000" w:themeColor="text1"/>
        </w:rPr>
        <w:t>群賢樓9樓大禮堂</w:t>
      </w:r>
      <w:r w:rsidR="00FD365A" w:rsidRPr="004E74B2">
        <w:rPr>
          <w:rFonts w:ascii="標楷體" w:eastAsia="標楷體" w:hAnsi="標楷體" w:hint="eastAsia"/>
          <w:color w:val="000000" w:themeColor="text1"/>
        </w:rPr>
        <w:t>（</w:t>
      </w:r>
      <w:r w:rsidR="00FD365A" w:rsidRPr="004E74B2">
        <w:rPr>
          <w:rFonts w:ascii="標楷體" w:eastAsia="標楷體" w:hAnsi="標楷體"/>
          <w:color w:val="000000" w:themeColor="text1"/>
        </w:rPr>
        <w:t>6</w:t>
      </w:r>
      <w:r w:rsidR="00FD365A" w:rsidRPr="004E74B2">
        <w:rPr>
          <w:rFonts w:ascii="標楷體" w:eastAsia="標楷體" w:hAnsi="標楷體" w:hint="eastAsia"/>
          <w:color w:val="000000" w:themeColor="text1"/>
        </w:rPr>
        <w:t>月1日）</w:t>
      </w:r>
    </w:p>
    <w:p w14:paraId="1DCF72A5" w14:textId="7BDD86B0" w:rsidR="000912FA" w:rsidRPr="004E74B2" w:rsidRDefault="000912FA" w:rsidP="005D31C6">
      <w:pPr>
        <w:autoSpaceDE w:val="0"/>
        <w:autoSpaceDN w:val="0"/>
        <w:ind w:rightChars="-149" w:right="-477"/>
        <w:rPr>
          <w:rFonts w:ascii="標楷體" w:eastAsia="標楷體" w:hAnsi="標楷體"/>
          <w:color w:val="000000" w:themeColor="text1"/>
          <w:w w:val="95"/>
        </w:rPr>
      </w:pPr>
      <w:r w:rsidRPr="004E74B2">
        <w:rPr>
          <w:rFonts w:ascii="標楷體" w:eastAsia="標楷體" w:hAnsi="標楷體" w:hint="eastAsia"/>
          <w:color w:val="000000" w:themeColor="text1"/>
          <w:kern w:val="16"/>
        </w:rPr>
        <w:t xml:space="preserve">　　　　　紅樓202會議室</w:t>
      </w:r>
      <w:r w:rsidRPr="004E74B2">
        <w:rPr>
          <w:rFonts w:ascii="標楷體" w:eastAsia="標楷體" w:hAnsi="標楷體" w:hint="eastAsia"/>
          <w:color w:val="000000" w:themeColor="text1"/>
        </w:rPr>
        <w:t>（</w:t>
      </w:r>
      <w:r w:rsidRPr="004E74B2">
        <w:rPr>
          <w:rFonts w:ascii="標楷體" w:eastAsia="標楷體" w:hAnsi="標楷體"/>
          <w:color w:val="000000" w:themeColor="text1"/>
        </w:rPr>
        <w:t>6</w:t>
      </w:r>
      <w:r w:rsidRPr="004E74B2">
        <w:rPr>
          <w:rFonts w:ascii="標楷體" w:eastAsia="標楷體" w:hAnsi="標楷體" w:hint="eastAsia"/>
          <w:color w:val="000000" w:themeColor="text1"/>
        </w:rPr>
        <w:t>月3日）</w:t>
      </w:r>
    </w:p>
    <w:p w14:paraId="65C832B3" w14:textId="42AD4BBD" w:rsidR="00943C8F" w:rsidRPr="004E74B2" w:rsidRDefault="00943C8F" w:rsidP="00943C8F">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出席委員　</w:t>
      </w:r>
      <w:r w:rsidR="00334A9C" w:rsidRPr="004E74B2">
        <w:rPr>
          <w:rFonts w:ascii="標楷體" w:eastAsia="標楷體" w:hAnsi="標楷體" w:hint="eastAsia"/>
          <w:color w:val="000000" w:themeColor="text1"/>
        </w:rPr>
        <w:t xml:space="preserve">林思銘　</w:t>
      </w:r>
      <w:r w:rsidR="00332962" w:rsidRPr="004E74B2">
        <w:rPr>
          <w:rFonts w:ascii="標楷體" w:eastAsia="標楷體" w:hAnsi="標楷體" w:hint="eastAsia"/>
          <w:color w:val="000000" w:themeColor="text1"/>
        </w:rPr>
        <w:t>吳秉</w:t>
      </w:r>
      <w:proofErr w:type="gramStart"/>
      <w:r w:rsidR="00332962" w:rsidRPr="004E74B2">
        <w:rPr>
          <w:rFonts w:ascii="標楷體" w:eastAsia="標楷體" w:hAnsi="標楷體" w:hint="eastAsia"/>
          <w:color w:val="000000" w:themeColor="text1"/>
        </w:rPr>
        <w:t>叡</w:t>
      </w:r>
      <w:proofErr w:type="gramEnd"/>
      <w:r w:rsidR="00332962" w:rsidRPr="004E74B2">
        <w:rPr>
          <w:rFonts w:ascii="標楷體" w:eastAsia="標楷體" w:hAnsi="標楷體" w:hint="eastAsia"/>
          <w:color w:val="000000" w:themeColor="text1"/>
        </w:rPr>
        <w:t xml:space="preserve">　</w:t>
      </w:r>
      <w:r w:rsidR="007F1094" w:rsidRPr="004E74B2">
        <w:rPr>
          <w:rFonts w:ascii="標楷體" w:eastAsia="標楷體" w:hAnsi="標楷體" w:hint="eastAsia"/>
          <w:color w:val="000000" w:themeColor="text1"/>
        </w:rPr>
        <w:t xml:space="preserve">李彥秀　</w:t>
      </w:r>
      <w:r w:rsidR="005B268C" w:rsidRPr="004E74B2">
        <w:rPr>
          <w:rFonts w:ascii="標楷體" w:eastAsia="標楷體" w:hAnsi="標楷體" w:hint="eastAsia"/>
          <w:color w:val="000000" w:themeColor="text1"/>
        </w:rPr>
        <w:t xml:space="preserve">王世堅　</w:t>
      </w:r>
      <w:r w:rsidRPr="004E74B2">
        <w:rPr>
          <w:rFonts w:ascii="標楷體" w:eastAsia="標楷體" w:hAnsi="標楷體" w:hint="eastAsia"/>
          <w:color w:val="000000" w:themeColor="text1"/>
        </w:rPr>
        <w:t xml:space="preserve">林德福　</w:t>
      </w:r>
      <w:r w:rsidR="00E4331A" w:rsidRPr="004E74B2">
        <w:rPr>
          <w:rFonts w:ascii="標楷體" w:eastAsia="標楷體" w:hAnsi="標楷體" w:hint="eastAsia"/>
          <w:color w:val="000000" w:themeColor="text1"/>
        </w:rPr>
        <w:t xml:space="preserve">賴惠員　</w:t>
      </w:r>
      <w:r w:rsidR="008C2136" w:rsidRPr="004E74B2">
        <w:rPr>
          <w:rFonts w:ascii="標楷體" w:eastAsia="標楷體" w:hAnsi="標楷體" w:hint="eastAsia"/>
          <w:color w:val="000000" w:themeColor="text1"/>
        </w:rPr>
        <w:t xml:space="preserve">賴士葆　</w:t>
      </w:r>
      <w:r w:rsidR="006576B2" w:rsidRPr="004E74B2">
        <w:rPr>
          <w:rFonts w:ascii="標楷體" w:eastAsia="標楷體" w:hAnsi="標楷體" w:hint="eastAsia"/>
          <w:color w:val="000000" w:themeColor="text1"/>
        </w:rPr>
        <w:t xml:space="preserve">李坤城　</w:t>
      </w:r>
      <w:r w:rsidR="00686A59" w:rsidRPr="004E74B2">
        <w:rPr>
          <w:rFonts w:ascii="標楷體" w:eastAsia="標楷體" w:hAnsi="標楷體" w:hint="eastAsia"/>
          <w:color w:val="000000" w:themeColor="text1"/>
        </w:rPr>
        <w:t xml:space="preserve">郭國文　</w:t>
      </w:r>
      <w:r w:rsidR="00A9502C" w:rsidRPr="004E74B2">
        <w:rPr>
          <w:rFonts w:ascii="標楷體" w:eastAsia="標楷體" w:hAnsi="標楷體" w:hint="eastAsia"/>
          <w:color w:val="000000" w:themeColor="text1"/>
        </w:rPr>
        <w:t xml:space="preserve">羅明才　</w:t>
      </w:r>
      <w:r w:rsidR="006E614B" w:rsidRPr="004E74B2">
        <w:rPr>
          <w:rFonts w:ascii="標楷體" w:eastAsia="標楷體" w:hAnsi="標楷體" w:hint="eastAsia"/>
          <w:color w:val="000000" w:themeColor="text1"/>
        </w:rPr>
        <w:t>顏寬</w:t>
      </w:r>
      <w:proofErr w:type="gramStart"/>
      <w:r w:rsidR="006E614B" w:rsidRPr="004E74B2">
        <w:rPr>
          <w:rFonts w:ascii="標楷體" w:eastAsia="標楷體" w:hAnsi="標楷體" w:hint="eastAsia"/>
          <w:color w:val="000000" w:themeColor="text1"/>
        </w:rPr>
        <w:t>恒</w:t>
      </w:r>
      <w:proofErr w:type="gramEnd"/>
      <w:r w:rsidR="006E614B" w:rsidRPr="004E74B2">
        <w:rPr>
          <w:rFonts w:ascii="標楷體" w:eastAsia="標楷體" w:hAnsi="標楷體" w:hint="eastAsia"/>
          <w:color w:val="000000" w:themeColor="text1"/>
        </w:rPr>
        <w:t xml:space="preserve">　</w:t>
      </w:r>
      <w:r w:rsidR="001C335B" w:rsidRPr="004E74B2">
        <w:rPr>
          <w:rFonts w:ascii="標楷體" w:eastAsia="標楷體" w:hAnsi="標楷體" w:hint="eastAsia"/>
          <w:color w:val="000000" w:themeColor="text1"/>
        </w:rPr>
        <w:t xml:space="preserve">劉書彬　</w:t>
      </w:r>
      <w:r w:rsidR="000912FA" w:rsidRPr="004E74B2">
        <w:rPr>
          <w:rFonts w:ascii="標楷體" w:eastAsia="標楷體" w:hAnsi="標楷體" w:hint="eastAsia"/>
          <w:color w:val="000000" w:themeColor="text1"/>
        </w:rPr>
        <w:t xml:space="preserve">林岱樺　</w:t>
      </w:r>
    </w:p>
    <w:p w14:paraId="4C4DEB65" w14:textId="2F2EA1FF" w:rsidR="00943C8F" w:rsidRPr="004E74B2" w:rsidRDefault="00943C8F" w:rsidP="00943C8F">
      <w:pPr>
        <w:autoSpaceDE w:val="0"/>
        <w:autoSpaceDN w:val="0"/>
        <w:ind w:leftChars="500" w:left="1600"/>
        <w:rPr>
          <w:rFonts w:ascii="標楷體" w:eastAsia="標楷體" w:hAnsi="標楷體"/>
          <w:b/>
          <w:color w:val="000000" w:themeColor="text1"/>
        </w:rPr>
      </w:pPr>
      <w:r w:rsidRPr="004E74B2">
        <w:rPr>
          <w:rFonts w:ascii="標楷體" w:eastAsia="標楷體" w:hAnsi="標楷體" w:hint="eastAsia"/>
          <w:b/>
          <w:color w:val="000000" w:themeColor="text1"/>
        </w:rPr>
        <w:t>委員出席1</w:t>
      </w:r>
      <w:r w:rsidR="00080405" w:rsidRPr="004E74B2">
        <w:rPr>
          <w:rFonts w:ascii="標楷體" w:eastAsia="標楷體" w:hAnsi="標楷體"/>
          <w:b/>
          <w:color w:val="000000" w:themeColor="text1"/>
        </w:rPr>
        <w:t>3</w:t>
      </w:r>
      <w:r w:rsidRPr="004E74B2">
        <w:rPr>
          <w:rFonts w:ascii="標楷體" w:eastAsia="標楷體" w:hAnsi="標楷體" w:hint="eastAsia"/>
          <w:b/>
          <w:color w:val="000000" w:themeColor="text1"/>
        </w:rPr>
        <w:t>人</w:t>
      </w:r>
    </w:p>
    <w:p w14:paraId="2B70E0EB" w14:textId="7D2D51E8" w:rsidR="00FC0ADF" w:rsidRPr="004E74B2" w:rsidRDefault="00E70BEB" w:rsidP="008A3BCB">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列席委員　</w:t>
      </w:r>
      <w:r w:rsidR="00A9502C" w:rsidRPr="004E74B2">
        <w:rPr>
          <w:rFonts w:ascii="標楷體" w:eastAsia="標楷體" w:hAnsi="標楷體" w:hint="eastAsia"/>
          <w:color w:val="000000" w:themeColor="text1"/>
        </w:rPr>
        <w:t xml:space="preserve">楊瓊瓔　</w:t>
      </w:r>
      <w:proofErr w:type="gramStart"/>
      <w:r w:rsidR="004511E3" w:rsidRPr="004E74B2">
        <w:rPr>
          <w:rFonts w:ascii="標楷體" w:eastAsia="標楷體" w:hAnsi="標楷體" w:hint="eastAsia"/>
          <w:color w:val="000000" w:themeColor="text1"/>
        </w:rPr>
        <w:t>洪孟楷</w:t>
      </w:r>
      <w:proofErr w:type="gramEnd"/>
      <w:r w:rsidR="004511E3" w:rsidRPr="004E74B2">
        <w:rPr>
          <w:rFonts w:ascii="標楷體" w:eastAsia="標楷體" w:hAnsi="標楷體" w:hint="eastAsia"/>
          <w:color w:val="000000" w:themeColor="text1"/>
        </w:rPr>
        <w:t xml:space="preserve">　何欣純　鄭正鈐　林倩綺　</w:t>
      </w:r>
      <w:r w:rsidR="00472395" w:rsidRPr="004E74B2">
        <w:rPr>
          <w:rFonts w:ascii="標楷體" w:eastAsia="標楷體" w:hAnsi="標楷體" w:hint="eastAsia"/>
          <w:color w:val="000000" w:themeColor="text1"/>
        </w:rPr>
        <w:t>葉元之</w:t>
      </w:r>
      <w:r w:rsidR="003C3630" w:rsidRPr="004E74B2">
        <w:rPr>
          <w:rFonts w:ascii="標楷體" w:eastAsia="標楷體" w:hAnsi="標楷體" w:hint="eastAsia"/>
          <w:color w:val="000000" w:themeColor="text1"/>
        </w:rPr>
        <w:t xml:space="preserve">　鍾佳濱　</w:t>
      </w:r>
      <w:proofErr w:type="gramStart"/>
      <w:r w:rsidR="001C335B" w:rsidRPr="004E74B2">
        <w:rPr>
          <w:rFonts w:ascii="標楷體" w:eastAsia="標楷體" w:hAnsi="標楷體" w:hint="eastAsia"/>
          <w:color w:val="000000" w:themeColor="text1"/>
        </w:rPr>
        <w:t>林楚茵</w:t>
      </w:r>
      <w:proofErr w:type="gramEnd"/>
      <w:r w:rsidR="001C335B" w:rsidRPr="004E74B2">
        <w:rPr>
          <w:rFonts w:ascii="標楷體" w:eastAsia="標楷體" w:hAnsi="標楷體" w:hint="eastAsia"/>
          <w:color w:val="000000" w:themeColor="text1"/>
        </w:rPr>
        <w:t xml:space="preserve">　葛如鈞</w:t>
      </w:r>
      <w:r w:rsidR="00B267A2" w:rsidRPr="004E74B2">
        <w:rPr>
          <w:rFonts w:ascii="標楷體" w:eastAsia="標楷體" w:hAnsi="標楷體" w:hint="eastAsia"/>
          <w:color w:val="000000" w:themeColor="text1"/>
        </w:rPr>
        <w:t xml:space="preserve">　</w:t>
      </w:r>
      <w:proofErr w:type="gramStart"/>
      <w:r w:rsidR="000D7450" w:rsidRPr="004E74B2">
        <w:rPr>
          <w:rFonts w:ascii="標楷體" w:eastAsia="標楷體" w:hAnsi="標楷體" w:hint="eastAsia"/>
          <w:color w:val="000000" w:themeColor="text1"/>
        </w:rPr>
        <w:t>盧</w:t>
      </w:r>
      <w:proofErr w:type="gramEnd"/>
      <w:r w:rsidR="000D7450" w:rsidRPr="004E74B2">
        <w:rPr>
          <w:rFonts w:ascii="標楷體" w:eastAsia="標楷體" w:hAnsi="標楷體" w:hint="eastAsia"/>
          <w:color w:val="000000" w:themeColor="text1"/>
        </w:rPr>
        <w:t>縣</w:t>
      </w:r>
      <w:proofErr w:type="gramStart"/>
      <w:r w:rsidR="000D7450" w:rsidRPr="004E74B2">
        <w:rPr>
          <w:rFonts w:ascii="標楷體" w:eastAsia="標楷體" w:hAnsi="標楷體" w:hint="eastAsia"/>
          <w:color w:val="000000" w:themeColor="text1"/>
        </w:rPr>
        <w:t>一</w:t>
      </w:r>
      <w:proofErr w:type="gramEnd"/>
      <w:r w:rsidR="00B267A2" w:rsidRPr="004E74B2">
        <w:rPr>
          <w:rFonts w:ascii="標楷體" w:eastAsia="標楷體" w:hAnsi="標楷體" w:hint="eastAsia"/>
          <w:color w:val="000000" w:themeColor="text1"/>
        </w:rPr>
        <w:t xml:space="preserve">　蔡易餘</w:t>
      </w:r>
      <w:r w:rsidR="00E92683" w:rsidRPr="004E74B2">
        <w:rPr>
          <w:rFonts w:ascii="標楷體" w:eastAsia="標楷體" w:hAnsi="標楷體" w:hint="eastAsia"/>
          <w:color w:val="000000" w:themeColor="text1"/>
        </w:rPr>
        <w:t xml:space="preserve">　</w:t>
      </w:r>
    </w:p>
    <w:p w14:paraId="10D691E2" w14:textId="6983C707" w:rsidR="00E70BEB" w:rsidRPr="004E74B2" w:rsidRDefault="00E70BEB" w:rsidP="00E70BEB">
      <w:pPr>
        <w:autoSpaceDE w:val="0"/>
        <w:autoSpaceDN w:val="0"/>
        <w:ind w:leftChars="500" w:left="1600" w:rightChars="-149" w:right="-477"/>
        <w:rPr>
          <w:rFonts w:ascii="標楷體" w:eastAsia="標楷體" w:hAnsi="標楷體"/>
          <w:b/>
          <w:color w:val="000000" w:themeColor="text1"/>
        </w:rPr>
      </w:pPr>
      <w:r w:rsidRPr="004E74B2">
        <w:rPr>
          <w:rFonts w:ascii="標楷體" w:eastAsia="標楷體" w:hAnsi="標楷體" w:hint="eastAsia"/>
          <w:b/>
          <w:color w:val="000000" w:themeColor="text1"/>
        </w:rPr>
        <w:t>委員列席</w:t>
      </w:r>
      <w:r w:rsidR="00B267A2" w:rsidRPr="004E74B2">
        <w:rPr>
          <w:rFonts w:ascii="標楷體" w:eastAsia="標楷體" w:hAnsi="標楷體"/>
          <w:b/>
          <w:color w:val="000000" w:themeColor="text1"/>
        </w:rPr>
        <w:t>11</w:t>
      </w:r>
      <w:r w:rsidRPr="004E74B2">
        <w:rPr>
          <w:rFonts w:ascii="標楷體" w:eastAsia="標楷體" w:hAnsi="標楷體" w:hint="eastAsia"/>
          <w:b/>
          <w:color w:val="000000" w:themeColor="text1"/>
        </w:rPr>
        <w:t>人</w:t>
      </w:r>
    </w:p>
    <w:p w14:paraId="7F775558" w14:textId="2404D0D6" w:rsidR="00BD59BA" w:rsidRPr="004E74B2" w:rsidRDefault="00BD59BA" w:rsidP="00BD59BA">
      <w:pPr>
        <w:autoSpaceDE w:val="0"/>
        <w:autoSpaceDN w:val="0"/>
        <w:ind w:rightChars="-149" w:right="-477"/>
        <w:rPr>
          <w:rFonts w:ascii="標楷體" w:eastAsia="標楷體" w:hAnsi="標楷體"/>
          <w:bCs/>
          <w:color w:val="000000" w:themeColor="text1"/>
        </w:rPr>
      </w:pPr>
      <w:r w:rsidRPr="004E74B2">
        <w:rPr>
          <w:rFonts w:ascii="標楷體" w:eastAsia="標楷體" w:hAnsi="標楷體" w:hint="eastAsia"/>
          <w:bCs/>
          <w:color w:val="000000" w:themeColor="text1"/>
        </w:rPr>
        <w:t>請假委員</w:t>
      </w:r>
      <w:r w:rsidRPr="004E74B2">
        <w:rPr>
          <w:rFonts w:ascii="標楷體" w:eastAsia="標楷體" w:hAnsi="標楷體" w:hint="eastAsia"/>
          <w:color w:val="000000" w:themeColor="text1"/>
        </w:rPr>
        <w:t xml:space="preserve">　</w:t>
      </w:r>
      <w:r w:rsidRPr="004E74B2">
        <w:rPr>
          <w:rFonts w:ascii="標楷體" w:eastAsia="標楷體" w:hAnsi="標楷體" w:hint="eastAsia"/>
          <w:bCs/>
          <w:color w:val="000000" w:themeColor="text1"/>
        </w:rPr>
        <w:t>陳玉珍</w:t>
      </w:r>
    </w:p>
    <w:p w14:paraId="0615AD84" w14:textId="4581B6F6" w:rsidR="00BD59BA" w:rsidRPr="004E74B2" w:rsidRDefault="00BD59BA" w:rsidP="00BD59BA">
      <w:pPr>
        <w:autoSpaceDE w:val="0"/>
        <w:autoSpaceDN w:val="0"/>
        <w:ind w:rightChars="-149" w:right="-477"/>
        <w:rPr>
          <w:rFonts w:ascii="標楷體" w:eastAsia="標楷體" w:hAnsi="標楷體"/>
          <w:color w:val="000000" w:themeColor="text1"/>
          <w:w w:val="95"/>
        </w:rPr>
      </w:pPr>
      <w:r w:rsidRPr="004E74B2">
        <w:rPr>
          <w:rFonts w:ascii="標楷體" w:eastAsia="標楷體" w:hAnsi="標楷體" w:hint="eastAsia"/>
          <w:color w:val="000000" w:themeColor="text1"/>
        </w:rPr>
        <w:t xml:space="preserve">　　　　　</w:t>
      </w:r>
      <w:r w:rsidRPr="004E74B2">
        <w:rPr>
          <w:rFonts w:ascii="標楷體" w:eastAsia="標楷體" w:hAnsi="標楷體" w:hint="eastAsia"/>
          <w:b/>
          <w:color w:val="000000" w:themeColor="text1"/>
        </w:rPr>
        <w:t>委員請假1人</w:t>
      </w:r>
    </w:p>
    <w:p w14:paraId="0A56D562" w14:textId="0011FE10" w:rsidR="00402C61" w:rsidRPr="004E74B2" w:rsidRDefault="006576AD" w:rsidP="006576AD">
      <w:pPr>
        <w:tabs>
          <w:tab w:val="left" w:pos="9072"/>
        </w:tabs>
        <w:suppressAutoHyphens/>
        <w:kinsoku/>
        <w:autoSpaceDE w:val="0"/>
        <w:autoSpaceDN w:val="0"/>
        <w:adjustRightInd/>
        <w:jc w:val="both"/>
        <w:textAlignment w:val="baseline"/>
        <w:rPr>
          <w:rFonts w:ascii="標楷體" w:eastAsia="標楷體" w:hAnsi="標楷體"/>
          <w:color w:val="000000" w:themeColor="text1"/>
          <w:kern w:val="16"/>
        </w:rPr>
      </w:pPr>
      <w:r w:rsidRPr="004E74B2">
        <w:rPr>
          <w:rFonts w:ascii="標楷體" w:eastAsia="標楷體" w:hAnsi="標楷體" w:hint="eastAsia"/>
          <w:color w:val="000000" w:themeColor="text1"/>
          <w:kern w:val="16"/>
        </w:rPr>
        <w:t>列席官員</w:t>
      </w:r>
      <w:r w:rsidR="00402C61" w:rsidRPr="004E74B2">
        <w:rPr>
          <w:rFonts w:ascii="標楷體" w:eastAsia="標楷體" w:hAnsi="標楷體" w:hint="eastAsia"/>
          <w:color w:val="000000" w:themeColor="text1"/>
        </w:rPr>
        <w:t xml:space="preserve">　</w:t>
      </w:r>
      <w:r w:rsidR="00402C61" w:rsidRPr="004E74B2">
        <w:rPr>
          <w:rFonts w:ascii="標楷體" w:eastAsia="標楷體" w:hAnsi="標楷體" w:hint="eastAsia"/>
          <w:color w:val="000000" w:themeColor="text1"/>
          <w:w w:val="95"/>
        </w:rPr>
        <w:t>115年6月1日（星期一）</w:t>
      </w:r>
    </w:p>
    <w:p w14:paraId="2A36A6CD" w14:textId="324BCCD6" w:rsidR="006576AD" w:rsidRPr="004E74B2" w:rsidRDefault="00402C61" w:rsidP="006576AD">
      <w:pPr>
        <w:tabs>
          <w:tab w:val="left" w:pos="9072"/>
        </w:tabs>
        <w:suppressAutoHyphens/>
        <w:kinsoku/>
        <w:autoSpaceDE w:val="0"/>
        <w:autoSpaceDN w:val="0"/>
        <w:adjustRightInd/>
        <w:jc w:val="both"/>
        <w:textAlignment w:val="baseline"/>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r w:rsidR="006576AD" w:rsidRPr="004E74B2">
        <w:rPr>
          <w:rFonts w:ascii="標楷體" w:eastAsia="標楷體" w:hAnsi="標楷體" w:hint="eastAsia"/>
          <w:color w:val="000000" w:themeColor="text1"/>
          <w:kern w:val="16"/>
        </w:rPr>
        <w:t xml:space="preserve">　</w:t>
      </w:r>
      <w:r w:rsidR="006576AD" w:rsidRPr="004E74B2">
        <w:rPr>
          <w:rFonts w:ascii="標楷體" w:eastAsia="標楷體" w:hAnsi="標楷體" w:hint="eastAsia"/>
          <w:b/>
          <w:color w:val="000000" w:themeColor="text1"/>
          <w:kern w:val="16"/>
        </w:rPr>
        <w:t>財政部</w:t>
      </w:r>
      <w:r w:rsidR="006576AD" w:rsidRPr="004E74B2">
        <w:rPr>
          <w:rFonts w:ascii="標楷體" w:eastAsia="標楷體" w:hAnsi="標楷體" w:hint="eastAsia"/>
          <w:color w:val="000000" w:themeColor="text1"/>
          <w:kern w:val="16"/>
        </w:rPr>
        <w:t xml:space="preserve">　　　　　　　　　　　部長</w:t>
      </w:r>
      <w:r w:rsidR="002E4046" w:rsidRPr="004E74B2">
        <w:rPr>
          <w:rFonts w:ascii="標楷體" w:eastAsia="標楷體" w:hAnsi="標楷體" w:hint="eastAsia"/>
          <w:color w:val="000000" w:themeColor="text1"/>
          <w:kern w:val="16"/>
        </w:rPr>
        <w:t xml:space="preserve">　</w:t>
      </w:r>
      <w:r w:rsidR="006576AD" w:rsidRPr="004E74B2">
        <w:rPr>
          <w:rFonts w:ascii="標楷體" w:eastAsia="標楷體" w:hAnsi="標楷體" w:hint="eastAsia"/>
          <w:color w:val="000000" w:themeColor="text1"/>
          <w:kern w:val="16"/>
        </w:rPr>
        <w:t xml:space="preserve">　　　莊翠雲</w:t>
      </w:r>
    </w:p>
    <w:p w14:paraId="4FBE44CC" w14:textId="65428D13"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會計處　　　　　　　　　　處長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李秋月</w:t>
      </w:r>
    </w:p>
    <w:p w14:paraId="6EEE9684" w14:textId="22F2C975"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國庫署　　　　　　　　　　署長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陳柏誠</w:t>
      </w:r>
    </w:p>
    <w:p w14:paraId="52112BB4" w14:textId="37082A2C"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賦稅署　　　　　　　　　　署長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宋秀玲</w:t>
      </w:r>
    </w:p>
    <w:p w14:paraId="77C68C00" w14:textId="1E329B6C"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關務署　　　　　　　　　　署長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彭英偉</w:t>
      </w:r>
    </w:p>
    <w:p w14:paraId="16F5E69F" w14:textId="145B79F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國有財產署　　　　　　　　署長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曾國基</w:t>
      </w:r>
    </w:p>
    <w:p w14:paraId="72DB88BB" w14:textId="298C94FA"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臺</w:t>
      </w:r>
      <w:proofErr w:type="gramEnd"/>
      <w:r w:rsidRPr="004E74B2">
        <w:rPr>
          <w:rFonts w:ascii="標楷體" w:eastAsia="標楷體" w:hAnsi="標楷體" w:hint="eastAsia"/>
          <w:color w:val="000000" w:themeColor="text1"/>
          <w:kern w:val="16"/>
        </w:rPr>
        <w:t>北國稅局　　　　　　　　局長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樓美鐘</w:t>
      </w:r>
      <w:proofErr w:type="gramEnd"/>
    </w:p>
    <w:p w14:paraId="6B195196" w14:textId="5865CFC9"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高雄國稅局　　　　　　　　局長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許寧佑</w:t>
      </w:r>
      <w:proofErr w:type="gramEnd"/>
    </w:p>
    <w:p w14:paraId="455BD7CF" w14:textId="0A1C07DB"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北區國稅局　　　　　　　　局長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李雅晶</w:t>
      </w:r>
    </w:p>
    <w:p w14:paraId="6F7304D3" w14:textId="213C956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中區國稅局　　　　　　　　局長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翁培</w:t>
      </w:r>
      <w:proofErr w:type="gramStart"/>
      <w:r w:rsidRPr="004E74B2">
        <w:rPr>
          <w:rFonts w:ascii="標楷體" w:eastAsia="標楷體" w:hAnsi="標楷體" w:hint="eastAsia"/>
          <w:color w:val="000000" w:themeColor="text1"/>
          <w:kern w:val="16"/>
        </w:rPr>
        <w:t>祐</w:t>
      </w:r>
      <w:proofErr w:type="gramEnd"/>
    </w:p>
    <w:p w14:paraId="2A8D10AF" w14:textId="2F30E659"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南區國稅局　　　　　　　　局長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陳慧綺</w:t>
      </w:r>
    </w:p>
    <w:p w14:paraId="00C5D123" w14:textId="531D133A"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臺灣金融控股股份有限公司　　董事長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凌忠</w:t>
      </w:r>
      <w:proofErr w:type="gramStart"/>
      <w:r w:rsidRPr="004E74B2">
        <w:rPr>
          <w:rFonts w:ascii="標楷體" w:eastAsia="標楷體" w:hAnsi="標楷體" w:hint="eastAsia"/>
          <w:color w:val="000000" w:themeColor="text1"/>
          <w:kern w:val="16"/>
        </w:rPr>
        <w:t>嫄</w:t>
      </w:r>
      <w:proofErr w:type="gramEnd"/>
    </w:p>
    <w:p w14:paraId="3FF4CABC" w14:textId="7777777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(兼臺灣銀行股份有限公司董事長)</w:t>
      </w:r>
    </w:p>
    <w:p w14:paraId="2D126FC8" w14:textId="6009C0E4"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施瑪莉</w:t>
      </w:r>
    </w:p>
    <w:p w14:paraId="375716A9" w14:textId="2C613C6C"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lastRenderedPageBreak/>
        <w:t xml:space="preserve">　　　　　　臺灣銀行股份有限公司　　　總經理</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吳佳曉</w:t>
      </w:r>
    </w:p>
    <w:p w14:paraId="230D246B" w14:textId="621DBCFB"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臺</w:t>
      </w:r>
      <w:proofErr w:type="gramEnd"/>
      <w:r w:rsidRPr="004E74B2">
        <w:rPr>
          <w:rFonts w:ascii="標楷體" w:eastAsia="標楷體" w:hAnsi="標楷體" w:hint="eastAsia"/>
          <w:color w:val="000000" w:themeColor="text1"/>
          <w:kern w:val="16"/>
        </w:rPr>
        <w:t>銀人壽保險股份有限公司　董事長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張志宏</w:t>
      </w:r>
    </w:p>
    <w:p w14:paraId="4A3ADA3D" w14:textId="09BE35C3"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劉啟聖</w:t>
      </w:r>
    </w:p>
    <w:p w14:paraId="4ED326EF" w14:textId="4150B1D2"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臺</w:t>
      </w:r>
      <w:proofErr w:type="gramEnd"/>
      <w:r w:rsidRPr="004E74B2">
        <w:rPr>
          <w:rFonts w:ascii="標楷體" w:eastAsia="標楷體" w:hAnsi="標楷體" w:hint="eastAsia"/>
          <w:color w:val="000000" w:themeColor="text1"/>
          <w:kern w:val="16"/>
        </w:rPr>
        <w:t>銀綜合證券股份有限公司　董事長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李樹森</w:t>
      </w:r>
    </w:p>
    <w:p w14:paraId="15897153" w14:textId="2842CB1B"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張正康</w:t>
      </w:r>
    </w:p>
    <w:p w14:paraId="54CD301A" w14:textId="0804B92B"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臺灣土地銀行股份有限公司　　董事長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何英明</w:t>
      </w:r>
    </w:p>
    <w:p w14:paraId="5EBB4310" w14:textId="03179CCA"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張志堅</w:t>
      </w:r>
    </w:p>
    <w:p w14:paraId="5108B30C" w14:textId="6B0281BD"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兆豐金融控股股份有限公司　　董事長</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董瑞斌</w:t>
      </w:r>
    </w:p>
    <w:p w14:paraId="55C9C553" w14:textId="7777777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兼兆豐</w:t>
      </w:r>
      <w:proofErr w:type="gramEnd"/>
      <w:r w:rsidRPr="004E74B2">
        <w:rPr>
          <w:rFonts w:ascii="標楷體" w:eastAsia="標楷體" w:hAnsi="標楷體" w:hint="eastAsia"/>
          <w:color w:val="000000" w:themeColor="text1"/>
          <w:kern w:val="16"/>
        </w:rPr>
        <w:t>國際商業銀行股份有限公司董事長)</w:t>
      </w:r>
    </w:p>
    <w:p w14:paraId="38A3E58F" w14:textId="27E47576"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2E4046"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張傳章</w:t>
      </w:r>
    </w:p>
    <w:p w14:paraId="44D59CCD" w14:textId="3B1BBE23"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spacing w:val="-10"/>
          <w:kern w:val="16"/>
        </w:rPr>
        <w:t>兆豐國際商業銀行股份有限公司</w:t>
      </w:r>
      <w:r w:rsidRPr="004E74B2">
        <w:rPr>
          <w:rFonts w:ascii="標楷體" w:eastAsia="標楷體" w:hAnsi="標楷體" w:hint="eastAsia"/>
          <w:color w:val="000000" w:themeColor="text1"/>
          <w:kern w:val="16"/>
        </w:rPr>
        <w:t xml:space="preserve">總經理　　</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黃永貞</w:t>
      </w:r>
    </w:p>
    <w:p w14:paraId="02AA61B7" w14:textId="0EB4F00F"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第一金融控股股份有限公司　　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邱月琴</w:t>
      </w:r>
    </w:p>
    <w:p w14:paraId="5D7356E3" w14:textId="7777777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(兼第一商業銀行股份有限公司董事長)</w:t>
      </w:r>
    </w:p>
    <w:p w14:paraId="2CD91F28" w14:textId="702AE33C"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方</w:t>
      </w:r>
      <w:proofErr w:type="gramStart"/>
      <w:r w:rsidRPr="004E74B2">
        <w:rPr>
          <w:rFonts w:ascii="標楷體" w:eastAsia="標楷體" w:hAnsi="標楷體" w:hint="eastAsia"/>
          <w:color w:val="000000" w:themeColor="text1"/>
          <w:kern w:val="16"/>
        </w:rPr>
        <w:t>螢</w:t>
      </w:r>
      <w:proofErr w:type="gramEnd"/>
      <w:r w:rsidRPr="004E74B2">
        <w:rPr>
          <w:rFonts w:ascii="標楷體" w:eastAsia="標楷體" w:hAnsi="標楷體" w:hint="eastAsia"/>
          <w:color w:val="000000" w:themeColor="text1"/>
          <w:kern w:val="16"/>
        </w:rPr>
        <w:t>基</w:t>
      </w:r>
    </w:p>
    <w:p w14:paraId="5C498C42" w14:textId="050C314F"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華南金融控股股份有限公司　　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陳芬蘭</w:t>
      </w:r>
    </w:p>
    <w:p w14:paraId="0C969D44" w14:textId="7777777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(兼華南商業銀行股份有限公司董事長)</w:t>
      </w:r>
    </w:p>
    <w:p w14:paraId="091BF2A7" w14:textId="2F065966"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蕭玉美</w:t>
      </w:r>
    </w:p>
    <w:p w14:paraId="1038A5F2" w14:textId="530F6C8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華南商業銀行股份有限公司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黃俊智</w:t>
      </w:r>
    </w:p>
    <w:p w14:paraId="6842EE02" w14:textId="2B99BB0F"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合作金庫金融控股股份有限公司董事長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林衍茂</w:t>
      </w:r>
    </w:p>
    <w:p w14:paraId="6AB1AC4C" w14:textId="77777777"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(兼合作金庫商業銀行股份有限公司董事長)</w:t>
      </w:r>
    </w:p>
    <w:p w14:paraId="3D2BDD31" w14:textId="6A411232"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蘇佐政</w:t>
      </w:r>
      <w:proofErr w:type="gramEnd"/>
    </w:p>
    <w:p w14:paraId="56D164C2" w14:textId="6AD8013F"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rPr>
        <w:t xml:space="preserve">　</w:t>
      </w:r>
      <w:r w:rsidRPr="004E74B2">
        <w:rPr>
          <w:rFonts w:ascii="標楷體" w:eastAsia="標楷體" w:hAnsi="標楷體" w:hint="eastAsia"/>
          <w:color w:val="000000" w:themeColor="text1"/>
          <w:spacing w:val="-10"/>
          <w:kern w:val="16"/>
        </w:rPr>
        <w:t>合作金庫商業銀行股份有限公司</w:t>
      </w:r>
      <w:r w:rsidRPr="004E74B2">
        <w:rPr>
          <w:rFonts w:ascii="標楷體" w:eastAsia="標楷體" w:hAnsi="標楷體" w:hint="eastAsia"/>
          <w:color w:val="000000" w:themeColor="text1"/>
          <w:kern w:val="16"/>
        </w:rPr>
        <w:t xml:space="preserve">總經理　</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王淑芳</w:t>
      </w:r>
    </w:p>
    <w:p w14:paraId="3A135D04" w14:textId="19530763"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彰化商業銀行股份有限公司　　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胡光華</w:t>
      </w:r>
    </w:p>
    <w:p w14:paraId="13E42392" w14:textId="31E4B53E"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w:t>
      </w:r>
      <w:r w:rsidRPr="004E74B2">
        <w:rPr>
          <w:rFonts w:ascii="標楷體" w:eastAsia="標楷體" w:hAnsi="標楷體" w:hint="eastAsia"/>
          <w:bCs/>
          <w:color w:val="000000" w:themeColor="text1"/>
          <w:kern w:val="16"/>
        </w:rPr>
        <w:t>簡志光</w:t>
      </w:r>
    </w:p>
    <w:p w14:paraId="32354599" w14:textId="0E969F3F"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臺灣中小企業銀行股份有限公司董事長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李嘉祥</w:t>
      </w:r>
    </w:p>
    <w:p w14:paraId="40BBC2D8" w14:textId="2C5C0C72"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李國忠</w:t>
      </w:r>
    </w:p>
    <w:p w14:paraId="7E2E9E26" w14:textId="2B3CC6F4"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中國輸出入銀行　　　　　　　理事主席</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戴燈山</w:t>
      </w:r>
      <w:proofErr w:type="gramEnd"/>
    </w:p>
    <w:p w14:paraId="5D761529" w14:textId="72B91D35"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謝富華</w:t>
      </w:r>
    </w:p>
    <w:p w14:paraId="4FBFC68A" w14:textId="1BF976C3"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財政部印刷廠　　　　　　　　廠長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王國龍</w:t>
      </w:r>
    </w:p>
    <w:p w14:paraId="16169B64" w14:textId="13E57501"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臺灣菸酒股份有限公司　　　　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w:t>
      </w:r>
      <w:proofErr w:type="gramStart"/>
      <w:r w:rsidRPr="004E74B2">
        <w:rPr>
          <w:rFonts w:ascii="標楷體" w:eastAsia="標楷體" w:hAnsi="標楷體" w:hint="eastAsia"/>
          <w:color w:val="000000" w:themeColor="text1"/>
          <w:kern w:val="16"/>
        </w:rPr>
        <w:t>湯期安</w:t>
      </w:r>
      <w:proofErr w:type="gramEnd"/>
    </w:p>
    <w:p w14:paraId="7C540877" w14:textId="6BC1FF66"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lastRenderedPageBreak/>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賴煥宗</w:t>
      </w:r>
    </w:p>
    <w:p w14:paraId="2A130E97" w14:textId="334C9E00"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關貿網路股份有限公司　　　　董事長</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張陸生</w:t>
      </w:r>
    </w:p>
    <w:p w14:paraId="38236FA7" w14:textId="3792202A"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總經理</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高國峯</w:t>
      </w:r>
    </w:p>
    <w:p w14:paraId="427F275E" w14:textId="796778D1" w:rsidR="006576AD" w:rsidRPr="004E74B2" w:rsidRDefault="006576AD" w:rsidP="006576AD">
      <w:pPr>
        <w:tabs>
          <w:tab w:val="left" w:pos="9072"/>
        </w:tabs>
        <w:kinsoku/>
        <w:spacing w:line="460" w:lineRule="exact"/>
        <w:rPr>
          <w:rFonts w:ascii="標楷體" w:eastAsia="標楷體" w:hAnsi="標楷體"/>
          <w:color w:val="000000" w:themeColor="text1"/>
          <w:kern w:val="16"/>
        </w:rPr>
      </w:pPr>
      <w:r w:rsidRPr="004E74B2">
        <w:rPr>
          <w:rFonts w:ascii="標楷體" w:eastAsia="標楷體" w:hAnsi="標楷體" w:hint="eastAsia"/>
          <w:color w:val="000000" w:themeColor="text1"/>
          <w:kern w:val="16"/>
        </w:rPr>
        <w:t xml:space="preserve">　　　　　中央再保險股份有限公司　　　董事</w:t>
      </w:r>
      <w:r w:rsidR="00D53BB7"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kern w:val="16"/>
        </w:rPr>
        <w:t xml:space="preserve">　　　李宜芬</w:t>
      </w:r>
    </w:p>
    <w:p w14:paraId="35DC6087" w14:textId="542437A9" w:rsidR="00894143" w:rsidRPr="004E74B2" w:rsidRDefault="00894143" w:rsidP="00894143">
      <w:pPr>
        <w:autoSpaceDE w:val="0"/>
        <w:autoSpaceDN w:val="0"/>
        <w:ind w:left="1600" w:rightChars="100" w:right="320" w:hangingChars="500" w:hanging="1600"/>
        <w:rPr>
          <w:rFonts w:ascii="標楷體" w:eastAsia="標楷體" w:hAnsi="標楷體"/>
          <w:color w:val="000000" w:themeColor="text1"/>
        </w:rPr>
      </w:pPr>
      <w:bookmarkStart w:id="0" w:name="_Hlk228787144"/>
      <w:r w:rsidRPr="004E74B2">
        <w:rPr>
          <w:rFonts w:ascii="標楷體" w:eastAsia="標楷體" w:hAnsi="標楷體" w:hint="eastAsia"/>
          <w:color w:val="000000" w:themeColor="text1"/>
        </w:rPr>
        <w:t xml:space="preserve">　　　　　</w:t>
      </w:r>
      <w:r w:rsidRPr="004E74B2">
        <w:rPr>
          <w:rFonts w:ascii="標楷體" w:eastAsia="標楷體" w:hAnsi="標楷體" w:hint="eastAsia"/>
          <w:b/>
          <w:bCs/>
          <w:color w:val="000000" w:themeColor="text1"/>
        </w:rPr>
        <w:t>中央銀行</w:t>
      </w:r>
      <w:r w:rsidRPr="004E74B2">
        <w:rPr>
          <w:rFonts w:ascii="標楷體" w:eastAsia="標楷體" w:hAnsi="標楷體" w:hint="eastAsia"/>
          <w:color w:val="000000" w:themeColor="text1"/>
        </w:rPr>
        <w:t>會計處</w:t>
      </w:r>
      <w:r w:rsidRPr="004E74B2">
        <w:rPr>
          <w:rFonts w:ascii="標楷體" w:eastAsia="標楷體" w:hAnsi="標楷體" w:hint="eastAsia"/>
          <w:color w:val="000000" w:themeColor="text1"/>
        </w:rPr>
        <w:tab/>
        <w:t xml:space="preserve">　　　　　　　</w:t>
      </w:r>
      <w:r w:rsidRPr="004E74B2">
        <w:rPr>
          <w:rFonts w:ascii="標楷體" w:eastAsia="標楷體" w:hAnsi="標楷體" w:hint="eastAsia"/>
          <w:color w:val="000000" w:themeColor="text1"/>
        </w:rPr>
        <w:tab/>
        <w:t xml:space="preserve">處長　　　　</w:t>
      </w:r>
      <w:r w:rsidRPr="004E74B2">
        <w:rPr>
          <w:rFonts w:ascii="標楷體" w:eastAsia="標楷體" w:hAnsi="標楷體" w:hint="eastAsia"/>
          <w:color w:val="000000" w:themeColor="text1"/>
        </w:rPr>
        <w:tab/>
        <w:t>郭淑蕙</w:t>
      </w:r>
    </w:p>
    <w:p w14:paraId="626FF39B" w14:textId="77777777" w:rsidR="00894143" w:rsidRPr="004E74B2" w:rsidRDefault="00894143" w:rsidP="00894143">
      <w:pPr>
        <w:rPr>
          <w:rFonts w:ascii="標楷體" w:eastAsia="標楷體" w:hAnsi="標楷體"/>
          <w:b/>
          <w:color w:val="000000" w:themeColor="text1"/>
          <w:kern w:val="0"/>
        </w:rPr>
      </w:pPr>
      <w:r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rPr>
        <w:t xml:space="preserve">　　</w:t>
      </w:r>
      <w:r w:rsidRPr="004E74B2">
        <w:rPr>
          <w:rFonts w:ascii="標楷體" w:eastAsia="標楷體" w:hAnsi="標楷體" w:hint="eastAsia"/>
          <w:color w:val="000000" w:themeColor="text1"/>
          <w:kern w:val="16"/>
        </w:rPr>
        <w:t>(總裁楊金龍請假)</w:t>
      </w:r>
    </w:p>
    <w:p w14:paraId="1377A42E" w14:textId="77777777" w:rsidR="00894143" w:rsidRPr="004E74B2" w:rsidRDefault="00894143" w:rsidP="00894143">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bCs/>
          <w:color w:val="000000" w:themeColor="text1"/>
        </w:rPr>
        <w:t>行政院主計總處</w:t>
      </w:r>
      <w:r w:rsidRPr="004E74B2">
        <w:rPr>
          <w:rFonts w:ascii="標楷體" w:eastAsia="標楷體" w:hAnsi="標楷體" w:hint="eastAsia"/>
          <w:color w:val="000000" w:themeColor="text1"/>
        </w:rPr>
        <w:t xml:space="preserve">公務預算處　　</w:t>
      </w:r>
      <w:r w:rsidRPr="004E74B2">
        <w:rPr>
          <w:rFonts w:ascii="標楷體" w:eastAsia="標楷體" w:hAnsi="標楷體" w:hint="eastAsia"/>
          <w:color w:val="000000" w:themeColor="text1"/>
        </w:rPr>
        <w:tab/>
        <w:t>專門委員</w:t>
      </w:r>
      <w:r w:rsidRPr="004E74B2">
        <w:rPr>
          <w:rFonts w:ascii="標楷體" w:eastAsia="標楷體" w:hAnsi="標楷體" w:hint="eastAsia"/>
          <w:color w:val="000000" w:themeColor="text1"/>
        </w:rPr>
        <w:tab/>
        <w:t xml:space="preserve">　　李培源</w:t>
      </w:r>
    </w:p>
    <w:p w14:paraId="4E0DCCF5" w14:textId="57D84C7B" w:rsidR="00894143" w:rsidRPr="004E74B2" w:rsidRDefault="00894143" w:rsidP="00894143">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bCs/>
          <w:color w:val="000000" w:themeColor="text1"/>
        </w:rPr>
        <w:t>法務部</w:t>
      </w:r>
      <w:r w:rsidRPr="004E74B2">
        <w:rPr>
          <w:rFonts w:ascii="標楷體" w:eastAsia="標楷體" w:hAnsi="標楷體" w:hint="eastAsia"/>
          <w:color w:val="000000" w:themeColor="text1"/>
        </w:rPr>
        <w:tab/>
      </w:r>
      <w:r w:rsidRPr="004E74B2">
        <w:rPr>
          <w:rFonts w:ascii="標楷體" w:eastAsia="標楷體" w:hAnsi="標楷體" w:hint="eastAsia"/>
          <w:color w:val="000000" w:themeColor="text1"/>
          <w:kern w:val="16"/>
        </w:rPr>
        <w:t xml:space="preserve">　　　　　　　　　　</w:t>
      </w:r>
      <w:r w:rsidRPr="004E74B2">
        <w:rPr>
          <w:rFonts w:ascii="標楷體" w:eastAsia="標楷體" w:hAnsi="標楷體" w:hint="eastAsia"/>
          <w:color w:val="000000" w:themeColor="text1"/>
        </w:rPr>
        <w:t xml:space="preserve">　參事</w:t>
      </w:r>
      <w:r w:rsidRPr="004E74B2">
        <w:rPr>
          <w:rFonts w:ascii="標楷體" w:eastAsia="標楷體" w:hAnsi="標楷體" w:hint="eastAsia"/>
          <w:color w:val="000000" w:themeColor="text1"/>
        </w:rPr>
        <w:tab/>
        <w:t xml:space="preserve">　　　　廖江憲</w:t>
      </w:r>
    </w:p>
    <w:p w14:paraId="1FFADE9B" w14:textId="23EFDABA" w:rsidR="000912FA" w:rsidRPr="004E74B2" w:rsidRDefault="000912FA" w:rsidP="00894143">
      <w:pPr>
        <w:autoSpaceDE w:val="0"/>
        <w:autoSpaceDN w:val="0"/>
        <w:ind w:left="1600" w:rightChars="100" w:right="320" w:hangingChars="500" w:hanging="1600"/>
        <w:rPr>
          <w:rFonts w:ascii="標楷體" w:eastAsia="標楷體" w:hAnsi="標楷體"/>
          <w:color w:val="000000" w:themeColor="text1"/>
          <w:w w:val="95"/>
        </w:rPr>
      </w:pPr>
      <w:r w:rsidRPr="004E74B2">
        <w:rPr>
          <w:rFonts w:ascii="標楷體" w:eastAsia="標楷體" w:hAnsi="標楷體" w:hint="eastAsia"/>
          <w:color w:val="000000" w:themeColor="text1"/>
        </w:rPr>
        <w:t xml:space="preserve">　　　　　</w:t>
      </w:r>
      <w:r w:rsidRPr="004E74B2">
        <w:rPr>
          <w:rFonts w:ascii="標楷體" w:eastAsia="標楷體" w:hAnsi="標楷體" w:hint="eastAsia"/>
          <w:color w:val="000000" w:themeColor="text1"/>
          <w:w w:val="95"/>
        </w:rPr>
        <w:t>115年6月3日（星期三）</w:t>
      </w:r>
    </w:p>
    <w:p w14:paraId="6E1D6D92"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bCs/>
          <w:color w:val="000000" w:themeColor="text1"/>
        </w:rPr>
        <w:t>金融監督管理委員會</w:t>
      </w:r>
      <w:r w:rsidRPr="004E74B2">
        <w:rPr>
          <w:rFonts w:ascii="標楷體" w:eastAsia="標楷體" w:hAnsi="標楷體" w:hint="eastAsia"/>
          <w:color w:val="000000" w:themeColor="text1"/>
        </w:rPr>
        <w:tab/>
        <w:t xml:space="preserve">　　　　　主任委員　　</w:t>
      </w:r>
      <w:r w:rsidRPr="004E74B2">
        <w:rPr>
          <w:rFonts w:ascii="標楷體" w:eastAsia="標楷體" w:hAnsi="標楷體" w:hint="eastAsia"/>
          <w:color w:val="000000" w:themeColor="text1"/>
        </w:rPr>
        <w:tab/>
        <w:t>彭金隆</w:t>
      </w:r>
      <w:r w:rsidRPr="004E74B2">
        <w:rPr>
          <w:rFonts w:ascii="標楷體" w:eastAsia="標楷體" w:hAnsi="標楷體" w:hint="eastAsia"/>
          <w:color w:val="000000" w:themeColor="text1"/>
        </w:rPr>
        <w:tab/>
      </w:r>
    </w:p>
    <w:p w14:paraId="7A016BED"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金融市場發展及創新處</w:t>
      </w:r>
      <w:r w:rsidRPr="004E74B2">
        <w:rPr>
          <w:rFonts w:ascii="標楷體" w:eastAsia="標楷體" w:hAnsi="標楷體" w:hint="eastAsia"/>
          <w:color w:val="000000" w:themeColor="text1"/>
        </w:rPr>
        <w:tab/>
        <w:t xml:space="preserve">　　　處長　　　　</w:t>
      </w:r>
      <w:r w:rsidRPr="004E74B2">
        <w:rPr>
          <w:rFonts w:ascii="標楷體" w:eastAsia="標楷體" w:hAnsi="標楷體" w:hint="eastAsia"/>
          <w:color w:val="000000" w:themeColor="text1"/>
        </w:rPr>
        <w:tab/>
        <w:t>林羲聖</w:t>
      </w:r>
      <w:r w:rsidRPr="004E74B2">
        <w:rPr>
          <w:rFonts w:ascii="標楷體" w:eastAsia="標楷體" w:hAnsi="標楷體" w:hint="eastAsia"/>
          <w:color w:val="000000" w:themeColor="text1"/>
        </w:rPr>
        <w:tab/>
      </w:r>
    </w:p>
    <w:p w14:paraId="239666E6"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法律事務處</w:t>
      </w:r>
      <w:r w:rsidRPr="004E74B2">
        <w:rPr>
          <w:rFonts w:ascii="標楷體" w:eastAsia="標楷體" w:hAnsi="標楷體" w:hint="eastAsia"/>
          <w:color w:val="000000" w:themeColor="text1"/>
        </w:rPr>
        <w:tab/>
        <w:t xml:space="preserve">　　　　　　　　處長　　　　</w:t>
      </w:r>
      <w:r w:rsidRPr="004E74B2">
        <w:rPr>
          <w:rFonts w:ascii="標楷體" w:eastAsia="標楷體" w:hAnsi="標楷體" w:hint="eastAsia"/>
          <w:color w:val="000000" w:themeColor="text1"/>
        </w:rPr>
        <w:tab/>
        <w:t>林志憲</w:t>
      </w:r>
      <w:r w:rsidRPr="004E74B2">
        <w:rPr>
          <w:rFonts w:ascii="標楷體" w:eastAsia="標楷體" w:hAnsi="標楷體" w:hint="eastAsia"/>
          <w:color w:val="000000" w:themeColor="text1"/>
        </w:rPr>
        <w:tab/>
      </w:r>
    </w:p>
    <w:p w14:paraId="5BF64C83"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銀行局　　　　　　　　　　局長　　　　</w:t>
      </w:r>
      <w:r w:rsidRPr="004E74B2">
        <w:rPr>
          <w:rFonts w:ascii="標楷體" w:eastAsia="標楷體" w:hAnsi="標楷體" w:hint="eastAsia"/>
          <w:color w:val="000000" w:themeColor="text1"/>
        </w:rPr>
        <w:tab/>
        <w:t>童政彰</w:t>
      </w:r>
      <w:r w:rsidRPr="004E74B2">
        <w:rPr>
          <w:rFonts w:ascii="標楷體" w:eastAsia="標楷體" w:hAnsi="標楷體" w:hint="eastAsia"/>
          <w:color w:val="000000" w:themeColor="text1"/>
        </w:rPr>
        <w:tab/>
      </w:r>
    </w:p>
    <w:p w14:paraId="12E217F5"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證券期貨局</w:t>
      </w:r>
      <w:r w:rsidRPr="004E74B2">
        <w:rPr>
          <w:rFonts w:ascii="標楷體" w:eastAsia="標楷體" w:hAnsi="標楷體" w:hint="eastAsia"/>
          <w:color w:val="000000" w:themeColor="text1"/>
        </w:rPr>
        <w:tab/>
        <w:t xml:space="preserve">　　　　　　　　局長　　　　</w:t>
      </w:r>
      <w:r w:rsidRPr="004E74B2">
        <w:rPr>
          <w:rFonts w:ascii="標楷體" w:eastAsia="標楷體" w:hAnsi="標楷體" w:hint="eastAsia"/>
          <w:color w:val="000000" w:themeColor="text1"/>
        </w:rPr>
        <w:tab/>
        <w:t>高晶萍</w:t>
      </w:r>
      <w:r w:rsidRPr="004E74B2">
        <w:rPr>
          <w:rFonts w:ascii="標楷體" w:eastAsia="標楷體" w:hAnsi="標楷體" w:hint="eastAsia"/>
          <w:color w:val="000000" w:themeColor="text1"/>
        </w:rPr>
        <w:tab/>
      </w:r>
    </w:p>
    <w:p w14:paraId="06BDC7BB"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檢查局　　　　　　　　　　局長　　　　</w:t>
      </w:r>
      <w:r w:rsidRPr="004E74B2">
        <w:rPr>
          <w:rFonts w:ascii="標楷體" w:eastAsia="標楷體" w:hAnsi="標楷體" w:hint="eastAsia"/>
          <w:color w:val="000000" w:themeColor="text1"/>
        </w:rPr>
        <w:tab/>
        <w:t>賴欣國</w:t>
      </w:r>
      <w:r w:rsidRPr="004E74B2">
        <w:rPr>
          <w:rFonts w:ascii="標楷體" w:eastAsia="標楷體" w:hAnsi="標楷體" w:hint="eastAsia"/>
          <w:color w:val="000000" w:themeColor="text1"/>
        </w:rPr>
        <w:tab/>
      </w:r>
    </w:p>
    <w:p w14:paraId="73FA5D76"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bCs/>
          <w:color w:val="000000" w:themeColor="text1"/>
        </w:rPr>
        <w:t>中央銀行</w:t>
      </w:r>
      <w:r w:rsidRPr="004E74B2">
        <w:rPr>
          <w:rFonts w:ascii="標楷體" w:eastAsia="標楷體" w:hAnsi="標楷體" w:hint="eastAsia"/>
          <w:color w:val="000000" w:themeColor="text1"/>
        </w:rPr>
        <w:t xml:space="preserve">　　　　　　　　　　副總裁　　　</w:t>
      </w:r>
      <w:r w:rsidRPr="004E74B2">
        <w:rPr>
          <w:rFonts w:ascii="標楷體" w:eastAsia="標楷體" w:hAnsi="標楷體" w:hint="eastAsia"/>
          <w:color w:val="000000" w:themeColor="text1"/>
        </w:rPr>
        <w:tab/>
      </w:r>
      <w:proofErr w:type="gramStart"/>
      <w:r w:rsidRPr="004E74B2">
        <w:rPr>
          <w:rFonts w:ascii="標楷體" w:eastAsia="標楷體" w:hAnsi="標楷體" w:hint="eastAsia"/>
          <w:color w:val="000000" w:themeColor="text1"/>
        </w:rPr>
        <w:t>嚴宗大</w:t>
      </w:r>
      <w:proofErr w:type="gramEnd"/>
    </w:p>
    <w:p w14:paraId="66E07BAA"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(總裁楊金龍請假)</w:t>
      </w:r>
    </w:p>
    <w:p w14:paraId="4CF51614" w14:textId="77777777" w:rsidR="00EB2155" w:rsidRPr="004E74B2" w:rsidRDefault="00EB2155" w:rsidP="00EB215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外匯局　　　　　　　　　　局長　　　　</w:t>
      </w:r>
      <w:r w:rsidRPr="004E74B2">
        <w:rPr>
          <w:rFonts w:ascii="標楷體" w:eastAsia="標楷體" w:hAnsi="標楷體"/>
          <w:color w:val="000000" w:themeColor="text1"/>
        </w:rPr>
        <w:tab/>
      </w:r>
      <w:proofErr w:type="gramStart"/>
      <w:r w:rsidRPr="004E74B2">
        <w:rPr>
          <w:rFonts w:ascii="標楷體" w:eastAsia="標楷體" w:hAnsi="標楷體" w:hint="eastAsia"/>
          <w:color w:val="000000" w:themeColor="text1"/>
        </w:rPr>
        <w:t>蔡</w:t>
      </w:r>
      <w:proofErr w:type="gramEnd"/>
      <w:r w:rsidRPr="004E74B2">
        <w:rPr>
          <w:rFonts w:ascii="標楷體" w:eastAsia="標楷體" w:hAnsi="標楷體" w:hint="eastAsia"/>
          <w:color w:val="000000" w:themeColor="text1"/>
        </w:rPr>
        <w:t>烱民</w:t>
      </w:r>
      <w:r w:rsidRPr="004E74B2">
        <w:rPr>
          <w:rFonts w:ascii="標楷體" w:eastAsia="標楷體" w:hAnsi="標楷體"/>
          <w:color w:val="000000" w:themeColor="text1"/>
        </w:rPr>
        <w:tab/>
      </w:r>
    </w:p>
    <w:p w14:paraId="57DFF874" w14:textId="77777777" w:rsidR="00E7287C"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b/>
          <w:bCs/>
          <w:color w:val="000000" w:themeColor="text1"/>
        </w:rPr>
        <w:t>財政部</w:t>
      </w:r>
      <w:r w:rsidR="006054B5" w:rsidRPr="004E74B2">
        <w:rPr>
          <w:rFonts w:ascii="標楷體" w:eastAsia="標楷體" w:hAnsi="標楷體" w:hint="eastAsia"/>
          <w:color w:val="000000" w:themeColor="text1"/>
        </w:rPr>
        <w:t>國庫署公股管理組</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組長</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李杏芬</w:t>
      </w:r>
    </w:p>
    <w:p w14:paraId="6654E0E2" w14:textId="15D17AD6"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部長莊翠雲請假</w:t>
      </w:r>
      <w:r w:rsidRPr="004E74B2">
        <w:rPr>
          <w:rFonts w:ascii="標楷體" w:eastAsia="標楷體" w:hAnsi="標楷體" w:hint="eastAsia"/>
          <w:color w:val="000000" w:themeColor="text1"/>
        </w:rPr>
        <w:t>)</w:t>
      </w:r>
    </w:p>
    <w:p w14:paraId="61443277" w14:textId="0FAB943B"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賦稅署</w:t>
      </w:r>
      <w:proofErr w:type="gramStart"/>
      <w:r w:rsidR="006054B5" w:rsidRPr="004E74B2">
        <w:rPr>
          <w:rFonts w:ascii="標楷體" w:eastAsia="標楷體" w:hAnsi="標楷體" w:hint="eastAsia"/>
          <w:color w:val="000000" w:themeColor="text1"/>
        </w:rPr>
        <w:t>稽</w:t>
      </w:r>
      <w:proofErr w:type="gramEnd"/>
      <w:r w:rsidR="006054B5" w:rsidRPr="004E74B2">
        <w:rPr>
          <w:rFonts w:ascii="標楷體" w:eastAsia="標楷體" w:hAnsi="標楷體" w:hint="eastAsia"/>
          <w:color w:val="000000" w:themeColor="text1"/>
        </w:rPr>
        <w:t>徵行政組</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組長</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賴基福</w:t>
      </w:r>
      <w:r w:rsidR="006054B5" w:rsidRPr="004E74B2">
        <w:rPr>
          <w:rFonts w:ascii="標楷體" w:eastAsia="標楷體" w:hAnsi="標楷體" w:hint="eastAsia"/>
          <w:color w:val="000000" w:themeColor="text1"/>
        </w:rPr>
        <w:tab/>
      </w:r>
    </w:p>
    <w:p w14:paraId="1050DC72" w14:textId="16056366"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消費稅組</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專門委員</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林美慧</w:t>
      </w:r>
      <w:r w:rsidR="006054B5" w:rsidRPr="004E74B2">
        <w:rPr>
          <w:rFonts w:ascii="標楷體" w:eastAsia="標楷體" w:hAnsi="標楷體" w:hint="eastAsia"/>
          <w:color w:val="000000" w:themeColor="text1"/>
        </w:rPr>
        <w:tab/>
      </w:r>
    </w:p>
    <w:p w14:paraId="0925B365" w14:textId="7A66AF07"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所得稅組</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專門委員</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邱筱惟</w:t>
      </w:r>
      <w:r w:rsidR="006054B5" w:rsidRPr="004E74B2">
        <w:rPr>
          <w:rFonts w:ascii="標楷體" w:eastAsia="標楷體" w:hAnsi="標楷體" w:hint="eastAsia"/>
          <w:color w:val="000000" w:themeColor="text1"/>
        </w:rPr>
        <w:tab/>
      </w:r>
    </w:p>
    <w:p w14:paraId="772FE5DD" w14:textId="23A25F67"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b/>
          <w:bCs/>
          <w:color w:val="000000" w:themeColor="text1"/>
        </w:rPr>
        <w:t>法務部</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參事</w:t>
      </w:r>
      <w:r w:rsidR="006054B5" w:rsidRPr="004E74B2">
        <w:rPr>
          <w:rFonts w:ascii="標楷體" w:eastAsia="標楷體" w:hAnsi="標楷體" w:hint="eastAsia"/>
          <w:color w:val="000000" w:themeColor="text1"/>
        </w:rPr>
        <w:tab/>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廖江憲</w:t>
      </w:r>
      <w:r w:rsidR="006054B5" w:rsidRPr="004E74B2">
        <w:rPr>
          <w:rFonts w:ascii="標楷體" w:eastAsia="標楷體" w:hAnsi="標楷體" w:hint="eastAsia"/>
          <w:color w:val="000000" w:themeColor="text1"/>
        </w:rPr>
        <w:tab/>
      </w:r>
    </w:p>
    <w:p w14:paraId="03923724" w14:textId="6254D4C7"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b/>
          <w:bCs/>
          <w:color w:val="000000" w:themeColor="text1"/>
        </w:rPr>
        <w:t>司法院</w:t>
      </w:r>
      <w:r w:rsidR="006054B5" w:rsidRPr="004E74B2">
        <w:rPr>
          <w:rFonts w:ascii="標楷體" w:eastAsia="標楷體" w:hAnsi="標楷體" w:hint="eastAsia"/>
          <w:color w:val="000000" w:themeColor="text1"/>
        </w:rPr>
        <w:t>刑事廳</w:t>
      </w:r>
      <w:r w:rsidR="006054B5" w:rsidRPr="004E74B2">
        <w:rPr>
          <w:rFonts w:ascii="標楷體" w:eastAsia="標楷體" w:hAnsi="標楷體" w:hint="eastAsia"/>
          <w:color w:val="000000" w:themeColor="text1"/>
        </w:rPr>
        <w:tab/>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法官</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吳元曜</w:t>
      </w:r>
      <w:r w:rsidR="006054B5" w:rsidRPr="004E74B2">
        <w:rPr>
          <w:rFonts w:ascii="標楷體" w:eastAsia="標楷體" w:hAnsi="標楷體" w:hint="eastAsia"/>
          <w:color w:val="000000" w:themeColor="text1"/>
        </w:rPr>
        <w:tab/>
      </w:r>
    </w:p>
    <w:p w14:paraId="1B5A0A44" w14:textId="73D13758" w:rsidR="006054B5"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b/>
          <w:bCs/>
          <w:color w:val="000000" w:themeColor="text1"/>
        </w:rPr>
        <w:t>行政院人事行政總</w:t>
      </w:r>
      <w:proofErr w:type="gramStart"/>
      <w:r w:rsidR="006054B5" w:rsidRPr="004E74B2">
        <w:rPr>
          <w:rFonts w:ascii="標楷體" w:eastAsia="標楷體" w:hAnsi="標楷體" w:hint="eastAsia"/>
          <w:b/>
          <w:bCs/>
          <w:color w:val="000000" w:themeColor="text1"/>
        </w:rPr>
        <w:t>處</w:t>
      </w:r>
      <w:r w:rsidR="006054B5" w:rsidRPr="004E74B2">
        <w:rPr>
          <w:rFonts w:ascii="標楷體" w:eastAsia="標楷體" w:hAnsi="標楷體" w:hint="eastAsia"/>
          <w:color w:val="000000" w:themeColor="text1"/>
        </w:rPr>
        <w:t>組編人力</w:t>
      </w:r>
      <w:proofErr w:type="gramEnd"/>
      <w:r w:rsidR="006054B5" w:rsidRPr="004E74B2">
        <w:rPr>
          <w:rFonts w:ascii="標楷體" w:eastAsia="標楷體" w:hAnsi="標楷體" w:hint="eastAsia"/>
          <w:color w:val="000000" w:themeColor="text1"/>
        </w:rPr>
        <w:t>處</w:t>
      </w:r>
      <w:r w:rsidR="006054B5" w:rsidRPr="004E74B2">
        <w:rPr>
          <w:rFonts w:ascii="標楷體" w:eastAsia="標楷體" w:hAnsi="標楷體" w:hint="eastAsia"/>
          <w:color w:val="000000" w:themeColor="text1"/>
        </w:rPr>
        <w:tab/>
        <w:t>專門委員</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呂易芝</w:t>
      </w:r>
      <w:r w:rsidR="006054B5" w:rsidRPr="004E74B2">
        <w:rPr>
          <w:rFonts w:ascii="標楷體" w:eastAsia="標楷體" w:hAnsi="標楷體" w:hint="eastAsia"/>
          <w:color w:val="000000" w:themeColor="text1"/>
        </w:rPr>
        <w:tab/>
      </w:r>
    </w:p>
    <w:p w14:paraId="43A6C5B8" w14:textId="53C784B2" w:rsidR="007B3AF9" w:rsidRPr="004E74B2" w:rsidRDefault="00E7287C" w:rsidP="006054B5">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b/>
          <w:bCs/>
          <w:color w:val="000000" w:themeColor="text1"/>
        </w:rPr>
        <w:t>內政部</w:t>
      </w:r>
      <w:r w:rsidR="006054B5" w:rsidRPr="004E74B2">
        <w:rPr>
          <w:rFonts w:ascii="標楷體" w:eastAsia="標楷體" w:hAnsi="標楷體" w:hint="eastAsia"/>
          <w:color w:val="000000" w:themeColor="text1"/>
        </w:rPr>
        <w:t>警政署刑事警察局</w:t>
      </w:r>
      <w:r w:rsidR="006054B5" w:rsidRPr="004E74B2">
        <w:rPr>
          <w:rFonts w:ascii="標楷體" w:eastAsia="標楷體" w:hAnsi="標楷體" w:hint="eastAsia"/>
          <w:color w:val="000000" w:themeColor="text1"/>
        </w:rPr>
        <w:tab/>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科長</w:t>
      </w:r>
      <w:r w:rsidRPr="004E74B2">
        <w:rPr>
          <w:rFonts w:ascii="標楷體" w:eastAsia="標楷體" w:hAnsi="標楷體" w:hint="eastAsia"/>
          <w:color w:val="000000" w:themeColor="text1"/>
        </w:rPr>
        <w:t xml:space="preserve">　　　　</w:t>
      </w:r>
      <w:r w:rsidR="006054B5" w:rsidRPr="004E74B2">
        <w:rPr>
          <w:rFonts w:ascii="標楷體" w:eastAsia="標楷體" w:hAnsi="標楷體" w:hint="eastAsia"/>
          <w:color w:val="000000" w:themeColor="text1"/>
        </w:rPr>
        <w:tab/>
        <w:t>李嘉峻</w:t>
      </w:r>
      <w:r w:rsidR="006054B5" w:rsidRPr="004E74B2">
        <w:rPr>
          <w:rFonts w:ascii="標楷體" w:eastAsia="標楷體" w:hAnsi="標楷體" w:hint="eastAsia"/>
          <w:color w:val="000000" w:themeColor="text1"/>
        </w:rPr>
        <w:tab/>
      </w:r>
    </w:p>
    <w:bookmarkEnd w:id="0"/>
    <w:p w14:paraId="39F1C8FC" w14:textId="71217ABA" w:rsidR="00B53A96" w:rsidRPr="004E74B2" w:rsidRDefault="00B53A96" w:rsidP="00345946">
      <w:pPr>
        <w:pStyle w:val="a8"/>
        <w:tabs>
          <w:tab w:val="left" w:pos="3660"/>
        </w:tabs>
        <w:kinsoku w:val="0"/>
        <w:overflowPunct w:val="0"/>
        <w:autoSpaceDE w:val="0"/>
        <w:autoSpaceDN w:val="0"/>
        <w:adjustRightInd w:val="0"/>
        <w:snapToGrid w:val="0"/>
        <w:spacing w:line="480" w:lineRule="exact"/>
        <w:rPr>
          <w:rFonts w:hAnsi="標楷體"/>
          <w:color w:val="000000" w:themeColor="text1"/>
          <w:kern w:val="16"/>
        </w:rPr>
      </w:pPr>
      <w:r w:rsidRPr="004E74B2">
        <w:rPr>
          <w:rFonts w:hAnsi="標楷體" w:hint="eastAsia"/>
          <w:color w:val="000000" w:themeColor="text1"/>
          <w:kern w:val="16"/>
        </w:rPr>
        <w:t xml:space="preserve">主　　席　</w:t>
      </w:r>
      <w:r w:rsidR="0087359B" w:rsidRPr="004E74B2">
        <w:rPr>
          <w:rFonts w:hAnsi="標楷體" w:hint="eastAsia"/>
          <w:color w:val="000000" w:themeColor="text1"/>
          <w:kern w:val="16"/>
        </w:rPr>
        <w:t>李</w:t>
      </w:r>
      <w:r w:rsidR="006323E5" w:rsidRPr="004E74B2">
        <w:rPr>
          <w:rFonts w:hAnsi="標楷體" w:hint="eastAsia"/>
          <w:color w:val="000000" w:themeColor="text1"/>
          <w:kern w:val="16"/>
        </w:rPr>
        <w:t>召集委員</w:t>
      </w:r>
      <w:proofErr w:type="gramStart"/>
      <w:r w:rsidR="0087359B" w:rsidRPr="004E74B2">
        <w:rPr>
          <w:rFonts w:hAnsi="標楷體" w:hint="eastAsia"/>
          <w:color w:val="000000" w:themeColor="text1"/>
          <w:kern w:val="16"/>
        </w:rPr>
        <w:t>彥</w:t>
      </w:r>
      <w:proofErr w:type="gramEnd"/>
      <w:r w:rsidR="0087359B" w:rsidRPr="004E74B2">
        <w:rPr>
          <w:rFonts w:hAnsi="標楷體" w:hint="eastAsia"/>
          <w:color w:val="000000" w:themeColor="text1"/>
          <w:kern w:val="16"/>
        </w:rPr>
        <w:t>秀</w:t>
      </w:r>
    </w:p>
    <w:p w14:paraId="0BB8440A" w14:textId="73AF092A" w:rsidR="00B53A96" w:rsidRPr="004E74B2" w:rsidRDefault="00B53A96" w:rsidP="00345946">
      <w:pPr>
        <w:tabs>
          <w:tab w:val="left" w:pos="3660"/>
        </w:tabs>
        <w:autoSpaceDE w:val="0"/>
        <w:autoSpaceDN w:val="0"/>
        <w:rPr>
          <w:rFonts w:ascii="標楷體" w:eastAsia="標楷體" w:hAnsi="標楷體" w:cs="Courier New"/>
          <w:color w:val="000000" w:themeColor="text1"/>
          <w:kern w:val="16"/>
        </w:rPr>
      </w:pPr>
      <w:r w:rsidRPr="004E74B2">
        <w:rPr>
          <w:rFonts w:ascii="標楷體" w:eastAsia="標楷體" w:hAnsi="標楷體" w:cs="Courier New" w:hint="eastAsia"/>
          <w:color w:val="000000" w:themeColor="text1"/>
          <w:kern w:val="16"/>
        </w:rPr>
        <w:t xml:space="preserve">專門委員　</w:t>
      </w:r>
      <w:r w:rsidR="00A3198F" w:rsidRPr="004E74B2">
        <w:rPr>
          <w:rFonts w:ascii="標楷體" w:eastAsia="標楷體" w:hAnsi="標楷體" w:hint="eastAsia"/>
          <w:color w:val="000000" w:themeColor="text1"/>
        </w:rPr>
        <w:t>林靜玟</w:t>
      </w:r>
    </w:p>
    <w:p w14:paraId="3716FAF7" w14:textId="4B4BFE9B" w:rsidR="00B53A96" w:rsidRPr="004E74B2" w:rsidRDefault="00B84F11" w:rsidP="00345946">
      <w:pPr>
        <w:autoSpaceDE w:val="0"/>
        <w:autoSpaceDN w:val="0"/>
        <w:rPr>
          <w:rFonts w:ascii="標楷體" w:eastAsia="標楷體" w:hAnsi="標楷體" w:cs="Courier New"/>
          <w:color w:val="000000" w:themeColor="text1"/>
          <w:kern w:val="16"/>
        </w:rPr>
      </w:pPr>
      <w:r w:rsidRPr="004E74B2">
        <w:rPr>
          <w:rFonts w:ascii="標楷體" w:eastAsia="標楷體" w:hAnsi="標楷體" w:cs="Courier New" w:hint="eastAsia"/>
          <w:color w:val="000000" w:themeColor="text1"/>
          <w:kern w:val="16"/>
        </w:rPr>
        <w:lastRenderedPageBreak/>
        <w:t xml:space="preserve">主任秘書　</w:t>
      </w:r>
      <w:r w:rsidR="00705620" w:rsidRPr="004E74B2">
        <w:rPr>
          <w:rFonts w:ascii="標楷體" w:eastAsia="標楷體" w:hAnsi="標楷體" w:cs="Courier New" w:hint="eastAsia"/>
          <w:color w:val="000000" w:themeColor="text1"/>
          <w:kern w:val="16"/>
        </w:rPr>
        <w:t>謝淑津</w:t>
      </w:r>
    </w:p>
    <w:p w14:paraId="67E9779B" w14:textId="4B6F2543" w:rsidR="00A12CEB" w:rsidRPr="004E74B2" w:rsidRDefault="00BB170E" w:rsidP="003211D6">
      <w:pPr>
        <w:autoSpaceDE w:val="0"/>
        <w:autoSpaceDN w:val="0"/>
        <w:ind w:left="1600" w:rightChars="100" w:right="320" w:hangingChars="500" w:hanging="1600"/>
        <w:rPr>
          <w:rFonts w:ascii="標楷體" w:eastAsia="標楷體" w:hAnsi="標楷體"/>
          <w:color w:val="000000" w:themeColor="text1"/>
        </w:rPr>
      </w:pPr>
      <w:r w:rsidRPr="004E74B2">
        <w:rPr>
          <w:rFonts w:ascii="標楷體" w:eastAsia="標楷體" w:hAnsi="標楷體" w:hint="eastAsia"/>
          <w:color w:val="000000" w:themeColor="text1"/>
        </w:rPr>
        <w:t xml:space="preserve">紀　　錄　研究員　</w:t>
      </w:r>
      <w:proofErr w:type="gramStart"/>
      <w:r w:rsidR="000D25B6" w:rsidRPr="004E74B2">
        <w:rPr>
          <w:rFonts w:ascii="標楷體" w:eastAsia="標楷體" w:hAnsi="標楷體" w:hint="eastAsia"/>
          <w:color w:val="000000" w:themeColor="text1"/>
        </w:rPr>
        <w:t>蔡檳</w:t>
      </w:r>
      <w:proofErr w:type="gramEnd"/>
      <w:r w:rsidR="000D25B6" w:rsidRPr="004E74B2">
        <w:rPr>
          <w:rFonts w:ascii="標楷體" w:eastAsia="標楷體" w:hAnsi="標楷體" w:hint="eastAsia"/>
          <w:color w:val="000000" w:themeColor="text1"/>
        </w:rPr>
        <w:t>全</w:t>
      </w:r>
      <w:r w:rsidRPr="004E74B2">
        <w:rPr>
          <w:rFonts w:ascii="標楷體" w:eastAsia="標楷體" w:hAnsi="標楷體" w:hint="eastAsia"/>
          <w:color w:val="000000" w:themeColor="text1"/>
        </w:rPr>
        <w:t xml:space="preserve">　編　審　</w:t>
      </w:r>
      <w:r w:rsidR="002D00AF" w:rsidRPr="004E74B2">
        <w:rPr>
          <w:rFonts w:ascii="標楷體" w:eastAsia="標楷體" w:hAnsi="標楷體" w:hint="eastAsia"/>
          <w:color w:val="000000" w:themeColor="text1"/>
        </w:rPr>
        <w:t>伍明清</w:t>
      </w:r>
      <w:r w:rsidR="007763FC" w:rsidRPr="004E74B2">
        <w:rPr>
          <w:rFonts w:ascii="標楷體" w:eastAsia="標楷體" w:hAnsi="標楷體" w:hint="eastAsia"/>
          <w:color w:val="000000" w:themeColor="text1"/>
        </w:rPr>
        <w:t xml:space="preserve">　</w:t>
      </w:r>
      <w:r w:rsidRPr="004E74B2">
        <w:rPr>
          <w:rFonts w:ascii="標楷體" w:eastAsia="標楷體" w:hAnsi="標楷體" w:hint="eastAsia"/>
          <w:color w:val="000000" w:themeColor="text1"/>
        </w:rPr>
        <w:t xml:space="preserve">科　長　</w:t>
      </w:r>
      <w:r w:rsidR="0096314D" w:rsidRPr="004E74B2">
        <w:rPr>
          <w:rFonts w:ascii="標楷體" w:eastAsia="標楷體" w:hAnsi="標楷體" w:hint="eastAsia"/>
          <w:color w:val="000000" w:themeColor="text1"/>
        </w:rPr>
        <w:t>沈克彬</w:t>
      </w:r>
      <w:r w:rsidR="00AA6A0E" w:rsidRPr="004E74B2">
        <w:rPr>
          <w:rFonts w:ascii="標楷體" w:eastAsia="標楷體" w:hAnsi="標楷體" w:hint="eastAsia"/>
          <w:color w:val="000000" w:themeColor="text1"/>
        </w:rPr>
        <w:t xml:space="preserve">　</w:t>
      </w:r>
      <w:r w:rsidR="00943C8F" w:rsidRPr="004E74B2">
        <w:rPr>
          <w:rFonts w:ascii="標楷體" w:eastAsia="標楷體" w:hAnsi="標楷體" w:hint="eastAsia"/>
          <w:color w:val="000000" w:themeColor="text1"/>
        </w:rPr>
        <w:t>科</w:t>
      </w:r>
      <w:r w:rsidR="00030032" w:rsidRPr="004E74B2">
        <w:rPr>
          <w:rFonts w:ascii="標楷體" w:eastAsia="標楷體" w:hAnsi="標楷體" w:hint="eastAsia"/>
          <w:color w:val="000000" w:themeColor="text1"/>
        </w:rPr>
        <w:t xml:space="preserve">　員　</w:t>
      </w:r>
      <w:r w:rsidR="00356D1E" w:rsidRPr="004E74B2">
        <w:rPr>
          <w:rFonts w:ascii="標楷體" w:eastAsia="標楷體" w:hAnsi="標楷體" w:hint="eastAsia"/>
          <w:color w:val="000000" w:themeColor="text1"/>
        </w:rPr>
        <w:t>劉雅欣</w:t>
      </w:r>
      <w:r w:rsidR="000912FA" w:rsidRPr="004E74B2">
        <w:rPr>
          <w:rFonts w:ascii="標楷體" w:eastAsia="標楷體" w:hAnsi="標楷體" w:hint="eastAsia"/>
          <w:color w:val="000000" w:themeColor="text1"/>
        </w:rPr>
        <w:t xml:space="preserve">　科　員　簡廷育</w:t>
      </w:r>
    </w:p>
    <w:p w14:paraId="3E0B69FA" w14:textId="77777777" w:rsidR="00A42A5A" w:rsidRPr="004E74B2" w:rsidRDefault="00A42A5A" w:rsidP="00A42A5A">
      <w:pPr>
        <w:autoSpaceDE w:val="0"/>
        <w:autoSpaceDN w:val="0"/>
        <w:ind w:leftChars="201" w:left="643"/>
        <w:jc w:val="both"/>
        <w:rPr>
          <w:rFonts w:ascii="標楷體" w:eastAsia="標楷體" w:hAnsi="標楷體"/>
          <w:b/>
          <w:color w:val="000000" w:themeColor="text1"/>
        </w:rPr>
      </w:pPr>
      <w:r w:rsidRPr="004E74B2">
        <w:rPr>
          <w:rFonts w:ascii="標楷體" w:eastAsia="標楷體" w:hAnsi="標楷體" w:hint="eastAsia"/>
          <w:b/>
          <w:color w:val="000000" w:themeColor="text1"/>
        </w:rPr>
        <w:t>報告事項</w:t>
      </w:r>
    </w:p>
    <w:p w14:paraId="56ED82C5" w14:textId="77777777" w:rsidR="00A42A5A" w:rsidRPr="004E74B2" w:rsidRDefault="00A42A5A" w:rsidP="00A42A5A">
      <w:pPr>
        <w:jc w:val="both"/>
        <w:rPr>
          <w:rFonts w:ascii="標楷體" w:eastAsia="標楷體" w:hAnsi="標楷體"/>
          <w:color w:val="000000" w:themeColor="text1"/>
        </w:rPr>
      </w:pPr>
      <w:r w:rsidRPr="004E74B2">
        <w:rPr>
          <w:rFonts w:ascii="標楷體" w:eastAsia="標楷體" w:hAnsi="標楷體" w:hint="eastAsia"/>
          <w:color w:val="000000" w:themeColor="text1"/>
        </w:rPr>
        <w:t>宣讀上次會議議事錄。</w:t>
      </w:r>
    </w:p>
    <w:p w14:paraId="70BEAF6F" w14:textId="77777777" w:rsidR="00A42A5A" w:rsidRPr="004E74B2" w:rsidRDefault="00A42A5A" w:rsidP="00A42A5A">
      <w:pPr>
        <w:jc w:val="both"/>
        <w:rPr>
          <w:rFonts w:ascii="標楷體" w:eastAsia="標楷體" w:hAnsi="標楷體"/>
          <w:color w:val="000000" w:themeColor="text1"/>
        </w:rPr>
      </w:pPr>
      <w:r w:rsidRPr="004E74B2">
        <w:rPr>
          <w:rFonts w:ascii="標楷體" w:eastAsia="標楷體" w:hAnsi="標楷體" w:hint="eastAsia"/>
          <w:color w:val="000000" w:themeColor="text1"/>
        </w:rPr>
        <w:t>決定：議事錄確定。</w:t>
      </w:r>
    </w:p>
    <w:p w14:paraId="3C977EF9" w14:textId="77777777" w:rsidR="005118EC" w:rsidRPr="004E74B2" w:rsidRDefault="005118EC" w:rsidP="005118EC">
      <w:pPr>
        <w:autoSpaceDE w:val="0"/>
        <w:autoSpaceDN w:val="0"/>
        <w:ind w:leftChars="201" w:left="643"/>
        <w:jc w:val="both"/>
        <w:rPr>
          <w:rFonts w:ascii="標楷體" w:eastAsia="標楷體" w:hAnsi="標楷體"/>
          <w:b/>
          <w:color w:val="000000" w:themeColor="text1"/>
        </w:rPr>
      </w:pPr>
      <w:r w:rsidRPr="004E74B2">
        <w:rPr>
          <w:rFonts w:ascii="標楷體" w:eastAsia="標楷體" w:hAnsi="標楷體" w:hint="eastAsia"/>
          <w:b/>
          <w:color w:val="000000" w:themeColor="text1"/>
        </w:rPr>
        <w:t>討論事項</w:t>
      </w:r>
    </w:p>
    <w:p w14:paraId="1AEEFD43" w14:textId="0F124BE0" w:rsidR="005118EC" w:rsidRPr="004E74B2"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4E74B2">
        <w:rPr>
          <w:rFonts w:hAnsi="標楷體" w:hint="eastAsia"/>
          <w:color w:val="000000" w:themeColor="text1"/>
        </w:rPr>
        <w:t>一、</w:t>
      </w:r>
      <w:r w:rsidR="00113858" w:rsidRPr="004E74B2">
        <w:rPr>
          <w:rFonts w:hAnsi="標楷體" w:cs="Times New Roman" w:hint="eastAsia"/>
          <w:color w:val="000000" w:themeColor="text1"/>
        </w:rPr>
        <w:t>繼續審查中華民國</w:t>
      </w:r>
      <w:proofErr w:type="gramStart"/>
      <w:r w:rsidR="00113858" w:rsidRPr="004E74B2">
        <w:rPr>
          <w:rFonts w:hAnsi="標楷體" w:cs="Times New Roman" w:hint="eastAsia"/>
          <w:color w:val="000000" w:themeColor="text1"/>
        </w:rPr>
        <w:t>115</w:t>
      </w:r>
      <w:proofErr w:type="gramEnd"/>
      <w:r w:rsidR="00113858" w:rsidRPr="004E74B2">
        <w:rPr>
          <w:rFonts w:hAnsi="標楷體" w:cs="Times New Roman" w:hint="eastAsia"/>
          <w:color w:val="000000" w:themeColor="text1"/>
        </w:rPr>
        <w:t>年度中央政府總預算案行政院歲入預算有關中央銀行股息紅利繳庫部分、財政部及所屬單位歲入預算部分</w:t>
      </w:r>
      <w:r w:rsidRPr="004E74B2">
        <w:rPr>
          <w:rFonts w:hAnsi="標楷體" w:cs="Times New Roman" w:hint="eastAsia"/>
          <w:color w:val="000000" w:themeColor="text1"/>
        </w:rPr>
        <w:t>。</w:t>
      </w:r>
    </w:p>
    <w:p w14:paraId="5D76AEE8" w14:textId="6F36586D" w:rsidR="005118EC" w:rsidRPr="004E74B2"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4E74B2">
        <w:rPr>
          <w:rFonts w:hAnsi="標楷體" w:hint="eastAsia"/>
          <w:color w:val="000000" w:themeColor="text1"/>
        </w:rPr>
        <w:t>二、</w:t>
      </w:r>
      <w:r w:rsidR="00113858" w:rsidRPr="004E74B2">
        <w:rPr>
          <w:rFonts w:hAnsi="標楷體" w:cs="Times New Roman" w:hint="eastAsia"/>
          <w:color w:val="000000" w:themeColor="text1"/>
        </w:rPr>
        <w:t>繼續審查中華民國</w:t>
      </w:r>
      <w:proofErr w:type="gramStart"/>
      <w:r w:rsidR="00113858" w:rsidRPr="004E74B2">
        <w:rPr>
          <w:rFonts w:hAnsi="標楷體" w:cs="Times New Roman" w:hint="eastAsia"/>
          <w:color w:val="000000" w:themeColor="text1"/>
        </w:rPr>
        <w:t>115</w:t>
      </w:r>
      <w:proofErr w:type="gramEnd"/>
      <w:r w:rsidR="00113858" w:rsidRPr="004E74B2">
        <w:rPr>
          <w:rFonts w:hAnsi="標楷體" w:cs="Times New Roman" w:hint="eastAsia"/>
          <w:color w:val="000000" w:themeColor="text1"/>
        </w:rPr>
        <w:t>年度中央政府總預算案有關賦稅署、</w:t>
      </w:r>
      <w:proofErr w:type="gramStart"/>
      <w:r w:rsidR="00113858" w:rsidRPr="004E74B2">
        <w:rPr>
          <w:rFonts w:hAnsi="標楷體" w:cs="Times New Roman" w:hint="eastAsia"/>
          <w:color w:val="000000" w:themeColor="text1"/>
        </w:rPr>
        <w:t>臺</w:t>
      </w:r>
      <w:proofErr w:type="gramEnd"/>
      <w:r w:rsidR="00113858" w:rsidRPr="004E74B2">
        <w:rPr>
          <w:rFonts w:hAnsi="標楷體" w:cs="Times New Roman" w:hint="eastAsia"/>
          <w:color w:val="000000" w:themeColor="text1"/>
        </w:rPr>
        <w:t>北國稅局、高雄國稅局、北區國稅局及所屬、中區國稅局及所屬、南區國稅局及所屬歲出預算部分</w:t>
      </w:r>
      <w:r w:rsidRPr="004E74B2">
        <w:rPr>
          <w:rFonts w:hAnsi="標楷體" w:cs="Times New Roman" w:hint="eastAsia"/>
          <w:color w:val="000000" w:themeColor="text1"/>
        </w:rPr>
        <w:t>。</w:t>
      </w:r>
    </w:p>
    <w:p w14:paraId="1161ACFE" w14:textId="7DF435BE" w:rsidR="00113858" w:rsidRPr="004E74B2" w:rsidRDefault="00113858" w:rsidP="00113858">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4E74B2">
        <w:rPr>
          <w:rFonts w:hAnsi="標楷體" w:hint="eastAsia"/>
          <w:color w:val="000000" w:themeColor="text1"/>
        </w:rPr>
        <w:t>三、</w:t>
      </w:r>
      <w:r w:rsidRPr="004E74B2">
        <w:rPr>
          <w:rFonts w:hAnsi="標楷體" w:cs="Times New Roman" w:hint="eastAsia"/>
          <w:color w:val="000000" w:themeColor="text1"/>
        </w:rPr>
        <w:tab/>
        <w:t>繼續審查行政院函請審議、本院台灣民眾黨黨團、委員林思銘等21人、委員葛如鈞等20人、委員</w:t>
      </w:r>
      <w:proofErr w:type="gramStart"/>
      <w:r w:rsidRPr="004E74B2">
        <w:rPr>
          <w:rFonts w:hAnsi="標楷體" w:cs="Times New Roman" w:hint="eastAsia"/>
          <w:color w:val="000000" w:themeColor="text1"/>
        </w:rPr>
        <w:t>林楚茵等</w:t>
      </w:r>
      <w:proofErr w:type="gramEnd"/>
      <w:r w:rsidRPr="004E74B2">
        <w:rPr>
          <w:rFonts w:hAnsi="標楷體" w:cs="Times New Roman" w:hint="eastAsia"/>
          <w:color w:val="000000" w:themeColor="text1"/>
        </w:rPr>
        <w:t>19人、委員賴惠員等17人、委員李彥秀等19人、委員賴士葆等20人分別擬具「虛擬資產服務法草案」等8案。</w:t>
      </w:r>
    </w:p>
    <w:p w14:paraId="6B364837" w14:textId="62E9A8E6" w:rsidR="00113858" w:rsidRPr="004E74B2" w:rsidRDefault="00113858" w:rsidP="00113858">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4E74B2">
        <w:rPr>
          <w:rFonts w:hAnsi="標楷體" w:hint="eastAsia"/>
          <w:color w:val="000000" w:themeColor="text1"/>
        </w:rPr>
        <w:t>四、</w:t>
      </w:r>
      <w:r w:rsidRPr="004E74B2">
        <w:rPr>
          <w:rFonts w:hAnsi="標楷體" w:cs="Times New Roman" w:hint="eastAsia"/>
          <w:color w:val="000000" w:themeColor="text1"/>
        </w:rPr>
        <w:t>審查本院委員李柏毅等18人、委員郭國文等17人、委員林宜瑾等20人、委員鍾佳濱等23人分別擬具「虛擬資產服務法草案」等4案。</w:t>
      </w:r>
    </w:p>
    <w:p w14:paraId="5B01FE81" w14:textId="59744B08" w:rsidR="005C75F6" w:rsidRPr="004E74B2" w:rsidRDefault="005C75F6" w:rsidP="005C75F6">
      <w:pPr>
        <w:autoSpaceDE w:val="0"/>
        <w:autoSpaceDN w:val="0"/>
        <w:spacing w:beforeLines="50" w:before="180" w:line="460" w:lineRule="exact"/>
        <w:ind w:left="641" w:hangingChars="200" w:hanging="641"/>
        <w:jc w:val="both"/>
        <w:rPr>
          <w:rFonts w:ascii="標楷體" w:eastAsia="標楷體" w:hAnsi="標楷體"/>
          <w:b/>
          <w:color w:val="000000" w:themeColor="text1"/>
        </w:rPr>
      </w:pPr>
      <w:r w:rsidRPr="004E74B2">
        <w:rPr>
          <w:rFonts w:ascii="標楷體" w:eastAsia="標楷體" w:hAnsi="標楷體" w:hint="eastAsia"/>
          <w:b/>
          <w:color w:val="000000" w:themeColor="text1"/>
        </w:rPr>
        <w:t>決議：</w:t>
      </w:r>
    </w:p>
    <w:p w14:paraId="768D78BF" w14:textId="0739A665" w:rsidR="005C75F6" w:rsidRPr="004E74B2" w:rsidRDefault="005C75F6" w:rsidP="005C75F6">
      <w:pPr>
        <w:pStyle w:val="Default"/>
        <w:snapToGrid w:val="0"/>
        <w:spacing w:line="460" w:lineRule="exact"/>
        <w:ind w:left="641" w:hangingChars="200" w:hanging="641"/>
        <w:jc w:val="both"/>
        <w:rPr>
          <w:rFonts w:hAnsi="標楷體"/>
          <w:b/>
          <w:color w:val="000000" w:themeColor="text1"/>
          <w:sz w:val="32"/>
          <w:szCs w:val="32"/>
        </w:rPr>
      </w:pPr>
      <w:r w:rsidRPr="004E74B2">
        <w:rPr>
          <w:rFonts w:hAnsi="標楷體" w:cs="Times New Roman" w:hint="eastAsia"/>
          <w:b/>
          <w:bCs/>
          <w:color w:val="000000" w:themeColor="text1"/>
          <w:sz w:val="32"/>
          <w:szCs w:val="32"/>
        </w:rPr>
        <w:t>壹、中華民國</w:t>
      </w:r>
      <w:proofErr w:type="gramStart"/>
      <w:r w:rsidRPr="004E74B2">
        <w:rPr>
          <w:rFonts w:hAnsi="標楷體" w:cs="Times New Roman" w:hint="eastAsia"/>
          <w:b/>
          <w:bCs/>
          <w:color w:val="000000" w:themeColor="text1"/>
          <w:sz w:val="32"/>
          <w:szCs w:val="32"/>
        </w:rPr>
        <w:t>115</w:t>
      </w:r>
      <w:proofErr w:type="gramEnd"/>
      <w:r w:rsidRPr="004E74B2">
        <w:rPr>
          <w:rFonts w:hAnsi="標楷體" w:cs="Times New Roman" w:hint="eastAsia"/>
          <w:b/>
          <w:bCs/>
          <w:color w:val="000000" w:themeColor="text1"/>
          <w:sz w:val="32"/>
          <w:szCs w:val="32"/>
        </w:rPr>
        <w:t>年度中央政府總預算案行政院歲入預算有關中央銀行股息紅利繳庫部分、財政部及所屬單位歲入預算部分</w:t>
      </w:r>
      <w:r w:rsidRPr="004E74B2">
        <w:rPr>
          <w:rFonts w:hAnsi="標楷體" w:hint="eastAsia"/>
          <w:b/>
          <w:color w:val="000000" w:themeColor="text1"/>
          <w:sz w:val="32"/>
          <w:szCs w:val="32"/>
        </w:rPr>
        <w:t>審查結果：</w:t>
      </w:r>
    </w:p>
    <w:p w14:paraId="5B4B17FC" w14:textId="77777777" w:rsidR="009B07A0" w:rsidRPr="004E74B2" w:rsidRDefault="009B07A0" w:rsidP="009B07A0">
      <w:pPr>
        <w:kinsoku/>
        <w:overflowPunct/>
        <w:adjustRightInd/>
        <w:jc w:val="both"/>
        <w:rPr>
          <w:rFonts w:ascii="標楷體" w:eastAsia="標楷體" w:hAnsi="標楷體"/>
          <w:b/>
          <w:color w:val="000000" w:themeColor="text1"/>
          <w:kern w:val="0"/>
        </w:rPr>
      </w:pPr>
      <w:r w:rsidRPr="004E74B2">
        <w:rPr>
          <w:rFonts w:ascii="標楷體" w:eastAsia="標楷體" w:hAnsi="標楷體" w:hint="eastAsia"/>
          <w:b/>
          <w:color w:val="000000" w:themeColor="text1"/>
          <w:kern w:val="0"/>
        </w:rPr>
        <w:t xml:space="preserve">　</w:t>
      </w:r>
      <w:r w:rsidRPr="004E74B2">
        <w:rPr>
          <w:rFonts w:ascii="標楷體" w:eastAsia="標楷體" w:hAnsi="標楷體"/>
          <w:b/>
          <w:color w:val="000000" w:themeColor="text1"/>
          <w:kern w:val="0"/>
        </w:rPr>
        <w:t>一、行政院歲入預算有關中央銀行股息紅利繳庫部分</w:t>
      </w:r>
    </w:p>
    <w:p w14:paraId="6AE40220" w14:textId="77777777" w:rsidR="009B07A0" w:rsidRPr="004E74B2" w:rsidRDefault="009B07A0" w:rsidP="009B07A0">
      <w:pPr>
        <w:autoSpaceDE w:val="0"/>
        <w:autoSpaceDN w:val="0"/>
        <w:contextualSpacing/>
        <w:jc w:val="both"/>
        <w:rPr>
          <w:rFonts w:ascii="標楷體" w:eastAsia="標楷體" w:hAnsi="標楷體"/>
          <w:b/>
          <w:color w:val="000000" w:themeColor="text1"/>
        </w:rPr>
      </w:pPr>
      <w:r w:rsidRPr="004E74B2">
        <w:rPr>
          <w:rFonts w:ascii="標楷體" w:eastAsia="標楷體" w:hAnsi="標楷體" w:hint="eastAsia"/>
          <w:b/>
          <w:color w:val="000000" w:themeColor="text1"/>
          <w:kern w:val="0"/>
        </w:rPr>
        <w:t xml:space="preserve">　　</w:t>
      </w:r>
      <w:r w:rsidRPr="004E74B2">
        <w:rPr>
          <w:rFonts w:ascii="標楷體" w:eastAsia="標楷體" w:hAnsi="標楷體"/>
          <w:b/>
          <w:color w:val="000000" w:themeColor="text1"/>
        </w:rPr>
        <w:t>第5款　營業盈餘及事業收入</w:t>
      </w:r>
    </w:p>
    <w:p w14:paraId="48326ED3" w14:textId="4806EA79" w:rsidR="009B07A0" w:rsidRPr="004E74B2" w:rsidRDefault="009B07A0" w:rsidP="009B07A0">
      <w:pPr>
        <w:kinsoku/>
        <w:overflowPunct/>
        <w:autoSpaceDE w:val="0"/>
        <w:autoSpaceDN w:val="0"/>
        <w:snapToGrid/>
        <w:ind w:left="2085" w:hangingChars="651" w:hanging="2085"/>
        <w:jc w:val="both"/>
        <w:rPr>
          <w:rFonts w:ascii="標楷體" w:eastAsia="標楷體" w:hAnsi="標楷體"/>
          <w:color w:val="000000" w:themeColor="text1"/>
          <w:kern w:val="16"/>
        </w:rPr>
      </w:pPr>
      <w:r w:rsidRPr="004E74B2">
        <w:rPr>
          <w:rFonts w:ascii="標楷體" w:eastAsia="標楷體" w:hAnsi="標楷體" w:hint="eastAsia"/>
          <w:b/>
          <w:color w:val="000000" w:themeColor="text1"/>
          <w:kern w:val="0"/>
        </w:rPr>
        <w:t xml:space="preserve">　　　</w:t>
      </w:r>
      <w:r w:rsidRPr="004E74B2">
        <w:rPr>
          <w:rFonts w:ascii="標楷體" w:eastAsia="標楷體" w:hAnsi="標楷體"/>
          <w:color w:val="000000" w:themeColor="text1"/>
        </w:rPr>
        <w:t xml:space="preserve">第1項　</w:t>
      </w:r>
      <w:r w:rsidRPr="004E74B2">
        <w:rPr>
          <w:rFonts w:ascii="標楷體" w:eastAsia="標楷體" w:hAnsi="標楷體" w:hint="eastAsia"/>
          <w:color w:val="000000" w:themeColor="text1"/>
          <w:kern w:val="16"/>
        </w:rPr>
        <w:t>行政院第1目「營業基金盈餘繳庫」</w:t>
      </w:r>
      <w:r w:rsidR="002F5A4E" w:rsidRPr="004E74B2">
        <w:rPr>
          <w:rFonts w:ascii="標楷體" w:eastAsia="標楷體" w:hAnsi="標楷體" w:hint="eastAsia"/>
          <w:color w:val="000000" w:themeColor="text1"/>
          <w:kern w:val="16"/>
        </w:rPr>
        <w:t>2,000億4,602萬7千元</w:t>
      </w:r>
      <w:r w:rsidR="00EE2B83" w:rsidRPr="004E74B2">
        <w:rPr>
          <w:rFonts w:ascii="標楷體" w:eastAsia="標楷體" w:hAnsi="標楷體" w:hint="eastAsia"/>
          <w:color w:val="000000" w:themeColor="text1"/>
          <w:kern w:val="16"/>
        </w:rPr>
        <w:t>(係中央銀行股息紅利繳庫數)，暫</w:t>
      </w:r>
      <w:proofErr w:type="gramStart"/>
      <w:r w:rsidR="00EE2B83" w:rsidRPr="004E74B2">
        <w:rPr>
          <w:rFonts w:ascii="標楷體" w:eastAsia="標楷體" w:hAnsi="標楷體" w:hint="eastAsia"/>
          <w:color w:val="000000" w:themeColor="text1"/>
          <w:kern w:val="16"/>
        </w:rPr>
        <w:t>照列</w:t>
      </w:r>
      <w:proofErr w:type="gramEnd"/>
      <w:r w:rsidR="00EE2B83" w:rsidRPr="004E74B2">
        <w:rPr>
          <w:rFonts w:ascii="標楷體" w:eastAsia="標楷體" w:hAnsi="標楷體" w:hint="eastAsia"/>
          <w:color w:val="000000" w:themeColor="text1"/>
          <w:kern w:val="16"/>
        </w:rPr>
        <w:t>，</w:t>
      </w:r>
      <w:proofErr w:type="gramStart"/>
      <w:r w:rsidR="00EE2B83" w:rsidRPr="004E74B2">
        <w:rPr>
          <w:rFonts w:ascii="標楷體" w:eastAsia="標楷體" w:hAnsi="標楷體" w:hint="eastAsia"/>
          <w:color w:val="000000" w:themeColor="text1"/>
          <w:kern w:val="16"/>
        </w:rPr>
        <w:t>俟</w:t>
      </w:r>
      <w:proofErr w:type="gramEnd"/>
      <w:r w:rsidR="00EE2B83" w:rsidRPr="004E74B2">
        <w:rPr>
          <w:rFonts w:ascii="標楷體" w:eastAsia="標楷體" w:hAnsi="標楷體" w:hint="eastAsia"/>
          <w:color w:val="000000" w:themeColor="text1"/>
          <w:kern w:val="16"/>
        </w:rPr>
        <w:t>所屬</w:t>
      </w:r>
      <w:r w:rsidR="00EE2B83" w:rsidRPr="004E74B2">
        <w:rPr>
          <w:rFonts w:ascii="標楷體" w:eastAsia="標楷體" w:hAnsi="標楷體" w:hint="eastAsia"/>
          <w:color w:val="000000" w:themeColor="text1"/>
          <w:kern w:val="16"/>
        </w:rPr>
        <w:lastRenderedPageBreak/>
        <w:t>營業基金審議確定後，再行調整</w:t>
      </w:r>
      <w:r w:rsidR="009A5ED6" w:rsidRPr="004E74B2">
        <w:rPr>
          <w:rFonts w:ascii="標楷體" w:eastAsia="標楷體" w:hAnsi="標楷體"/>
          <w:color w:val="000000" w:themeColor="text1"/>
        </w:rPr>
        <w:t>。</w:t>
      </w:r>
    </w:p>
    <w:p w14:paraId="3952C05C" w14:textId="5733B57C" w:rsidR="009B07A0" w:rsidRPr="004E74B2" w:rsidRDefault="009B07A0" w:rsidP="009B07A0">
      <w:pPr>
        <w:kinsoku/>
        <w:overflowPunct/>
        <w:adjustRightInd/>
        <w:jc w:val="both"/>
        <w:rPr>
          <w:rFonts w:ascii="標楷體" w:eastAsia="標楷體" w:hAnsi="標楷體"/>
          <w:b/>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b/>
          <w:color w:val="000000" w:themeColor="text1"/>
          <w:kern w:val="16"/>
        </w:rPr>
        <w:t>二、</w:t>
      </w:r>
      <w:r w:rsidRPr="004E74B2">
        <w:rPr>
          <w:rFonts w:ascii="標楷體" w:eastAsia="標楷體" w:hAnsi="標楷體"/>
          <w:b/>
          <w:color w:val="000000" w:themeColor="text1"/>
          <w:kern w:val="0"/>
        </w:rPr>
        <w:t>財政部及所屬單位歲入預算部分</w:t>
      </w:r>
    </w:p>
    <w:p w14:paraId="36AA57DF" w14:textId="77777777" w:rsidR="009B07A0" w:rsidRPr="004E74B2" w:rsidRDefault="009B07A0" w:rsidP="009B07A0">
      <w:pPr>
        <w:autoSpaceDE w:val="0"/>
        <w:autoSpaceDN w:val="0"/>
        <w:contextualSpacing/>
        <w:jc w:val="both"/>
        <w:rPr>
          <w:rFonts w:ascii="標楷體" w:eastAsia="標楷體" w:hAnsi="標楷體"/>
          <w:b/>
          <w:color w:val="000000" w:themeColor="text1"/>
        </w:rPr>
      </w:pPr>
      <w:r w:rsidRPr="004E74B2">
        <w:rPr>
          <w:rFonts w:ascii="標楷體" w:eastAsia="標楷體" w:hAnsi="標楷體" w:hint="eastAsia"/>
          <w:b/>
          <w:color w:val="000000" w:themeColor="text1"/>
          <w:kern w:val="16"/>
        </w:rPr>
        <w:t xml:space="preserve">　　</w:t>
      </w:r>
      <w:r w:rsidRPr="004E74B2">
        <w:rPr>
          <w:rFonts w:ascii="標楷體" w:eastAsia="標楷體" w:hAnsi="標楷體"/>
          <w:b/>
          <w:color w:val="000000" w:themeColor="text1"/>
        </w:rPr>
        <w:t>第1款　稅課收入</w:t>
      </w:r>
    </w:p>
    <w:p w14:paraId="72D4698D" w14:textId="77777777" w:rsidR="00ED0212" w:rsidRPr="004E74B2" w:rsidRDefault="00ED0212" w:rsidP="007B3AF9">
      <w:pPr>
        <w:kinsoku/>
        <w:autoSpaceDE w:val="0"/>
        <w:autoSpaceDN w:val="0"/>
        <w:snapToGrid/>
        <w:ind w:left="2085" w:hangingChars="651" w:hanging="2085"/>
        <w:jc w:val="both"/>
        <w:rPr>
          <w:rFonts w:ascii="標楷體" w:eastAsia="標楷體" w:hAnsi="標楷體"/>
          <w:color w:val="000000" w:themeColor="text1"/>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 xml:space="preserve">第1項　</w:t>
      </w:r>
      <w:r w:rsidRPr="004E74B2">
        <w:rPr>
          <w:rFonts w:ascii="標楷體" w:eastAsia="標楷體" w:hAnsi="標楷體" w:hint="eastAsia"/>
          <w:color w:val="000000" w:themeColor="text1"/>
        </w:rPr>
        <w:t>財政部原列2兆4,806億6,465萬元，增列6,000億元，(科目自行調整)，改列為3兆0,806億6,465萬元。</w:t>
      </w:r>
    </w:p>
    <w:p w14:paraId="58186BAF" w14:textId="060AD103" w:rsidR="00F918BE" w:rsidRPr="004E74B2" w:rsidRDefault="00F918BE"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color w:val="000000" w:themeColor="text1"/>
          <w:kern w:val="0"/>
        </w:rPr>
        <w:t xml:space="preserve">　</w:t>
      </w:r>
      <w:r w:rsidR="00ED0212" w:rsidRPr="004E74B2">
        <w:rPr>
          <w:rFonts w:ascii="標楷體" w:eastAsia="標楷體" w:hAnsi="標楷體" w:hint="eastAsia"/>
          <w:b/>
          <w:color w:val="000000" w:themeColor="text1"/>
          <w:kern w:val="16"/>
        </w:rPr>
        <w:t xml:space="preserve">　</w:t>
      </w:r>
      <w:r w:rsidRPr="004E74B2">
        <w:rPr>
          <w:rFonts w:ascii="標楷體" w:eastAsia="標楷體" w:hAnsi="標楷體" w:hint="eastAsia"/>
          <w:color w:val="000000" w:themeColor="text1"/>
        </w:rPr>
        <w:t>本</w:t>
      </w:r>
      <w:r w:rsidR="00ED0212" w:rsidRPr="004E74B2">
        <w:rPr>
          <w:rFonts w:ascii="標楷體" w:eastAsia="標楷體" w:hAnsi="標楷體" w:hint="eastAsia"/>
          <w:color w:val="000000" w:themeColor="text1"/>
        </w:rPr>
        <w:t>項</w:t>
      </w:r>
      <w:r w:rsidRPr="004E74B2">
        <w:rPr>
          <w:rFonts w:ascii="標楷體" w:eastAsia="標楷體" w:hAnsi="標楷體" w:hint="eastAsia"/>
          <w:color w:val="000000" w:themeColor="text1"/>
        </w:rPr>
        <w:t>通過決議1項：</w:t>
      </w:r>
    </w:p>
    <w:p w14:paraId="3BE7F93B" w14:textId="02C3AB03" w:rsidR="00F918BE" w:rsidRPr="004E74B2" w:rsidRDefault="00F918BE" w:rsidP="007B3AF9">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color w:val="000000" w:themeColor="text1"/>
          <w:kern w:val="0"/>
        </w:rPr>
        <w:t xml:space="preserve">　</w:t>
      </w:r>
      <w:r w:rsidR="004E1E2A" w:rsidRPr="004E74B2">
        <w:rPr>
          <w:rFonts w:ascii="標楷體" w:eastAsia="標楷體" w:hAnsi="標楷體" w:hint="eastAsia"/>
          <w:b/>
          <w:color w:val="000000" w:themeColor="text1"/>
          <w:kern w:val="16"/>
        </w:rPr>
        <w:t xml:space="preserve">　</w:t>
      </w:r>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)財政收支劃分法修正後調整中央與地方政府稅收分配比例，</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年度中央政府</w:t>
      </w:r>
      <w:proofErr w:type="gramStart"/>
      <w:r w:rsidRPr="004E74B2">
        <w:rPr>
          <w:rFonts w:ascii="標楷體" w:eastAsia="標楷體" w:hAnsi="標楷體" w:hint="eastAsia"/>
          <w:color w:val="000000" w:themeColor="text1"/>
        </w:rPr>
        <w:t>總預算案稅課</w:t>
      </w:r>
      <w:proofErr w:type="gramEnd"/>
      <w:r w:rsidRPr="004E74B2">
        <w:rPr>
          <w:rFonts w:ascii="標楷體" w:eastAsia="標楷體" w:hAnsi="標楷體" w:hint="eastAsia"/>
          <w:color w:val="000000" w:themeColor="text1"/>
        </w:rPr>
        <w:t>收入編列2兆4,806.65億元，較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預算數減少3,038.27億元，減幅達10.91%，其中營業稅因新制財政收支劃分法調整中央政府稅收分成比率而大幅減少3,534.38億元，另證券交易稅、關稅及貨物稅亦受國際經貿情勢及美國關稅政策等因素影響而減編，致中央政府歲入面臨明顯壓力。惟</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年度中央政府</w:t>
      </w:r>
      <w:proofErr w:type="gramStart"/>
      <w:r w:rsidRPr="004E74B2">
        <w:rPr>
          <w:rFonts w:ascii="標楷體" w:eastAsia="標楷體" w:hAnsi="標楷體" w:hint="eastAsia"/>
          <w:color w:val="000000" w:themeColor="text1"/>
        </w:rPr>
        <w:t>總預算案歲出</w:t>
      </w:r>
      <w:proofErr w:type="gramEnd"/>
      <w:r w:rsidRPr="004E74B2">
        <w:rPr>
          <w:rFonts w:ascii="標楷體" w:eastAsia="標楷體" w:hAnsi="標楷體" w:hint="eastAsia"/>
          <w:color w:val="000000" w:themeColor="text1"/>
        </w:rPr>
        <w:t>仍編列3兆0,350億元，為歷年新高，且總預算案加計特別預算之債務舉借數達4,000億元，為COVID-19</w:t>
      </w:r>
      <w:proofErr w:type="gramStart"/>
      <w:r w:rsidRPr="004E74B2">
        <w:rPr>
          <w:rFonts w:ascii="標楷體" w:eastAsia="標楷體" w:hAnsi="標楷體" w:hint="eastAsia"/>
          <w:color w:val="000000" w:themeColor="text1"/>
        </w:rPr>
        <w:t>疫</w:t>
      </w:r>
      <w:proofErr w:type="gramEnd"/>
      <w:r w:rsidRPr="004E74B2">
        <w:rPr>
          <w:rFonts w:ascii="標楷體" w:eastAsia="標楷體" w:hAnsi="標楷體" w:hint="eastAsia"/>
          <w:color w:val="000000" w:themeColor="text1"/>
        </w:rPr>
        <w:t>情結束以來新高，顯示在稅課收入減少情形下，中央政府仍以高額舉債支應支出，恐不利中長期財政健全。又新制財政收支劃分法實施後，中央政府淨收入占各級政府淨收入合計數比率雖由</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年度預算之74.6%下降至</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年度預算案之65.5%，惟仍逾六成五，中央政府仍掌握整體政府財源之主要比重，允宜於推動重大政策及編列特別預算之際，</w:t>
      </w:r>
      <w:proofErr w:type="gramStart"/>
      <w:r w:rsidRPr="004E74B2">
        <w:rPr>
          <w:rFonts w:ascii="標楷體" w:eastAsia="標楷體" w:hAnsi="標楷體" w:hint="eastAsia"/>
          <w:color w:val="000000" w:themeColor="text1"/>
        </w:rPr>
        <w:t>併</w:t>
      </w:r>
      <w:proofErr w:type="gramEnd"/>
      <w:r w:rsidRPr="004E74B2">
        <w:rPr>
          <w:rFonts w:ascii="標楷體" w:eastAsia="標楷體" w:hAnsi="標楷體" w:hint="eastAsia"/>
          <w:color w:val="000000" w:themeColor="text1"/>
        </w:rPr>
        <w:t>同檢討支出結構、歲出優先順序及債務控管機制，以避免財政負擔持續擴大，並維持政府財政紀律。</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建請財政部會同行政院主計總處於2個月內，就新制財政收支劃分法實施後中央政府歲入變化、</w:t>
      </w:r>
      <w:proofErr w:type="gramStart"/>
      <w:r w:rsidRPr="004E74B2">
        <w:rPr>
          <w:rFonts w:ascii="標楷體" w:eastAsia="標楷體" w:hAnsi="標楷體" w:hint="eastAsia"/>
          <w:color w:val="000000" w:themeColor="text1"/>
        </w:rPr>
        <w:t>歲出控管</w:t>
      </w:r>
      <w:proofErr w:type="gramEnd"/>
      <w:r w:rsidRPr="004E74B2">
        <w:rPr>
          <w:rFonts w:ascii="標楷體" w:eastAsia="標楷體" w:hAnsi="標楷體" w:hint="eastAsia"/>
          <w:color w:val="000000" w:themeColor="text1"/>
        </w:rPr>
        <w:t>、債務舉借情形、特別預算編列影響及</w:t>
      </w:r>
      <w:proofErr w:type="gramStart"/>
      <w:r w:rsidRPr="004E74B2">
        <w:rPr>
          <w:rFonts w:ascii="標楷體" w:eastAsia="標楷體" w:hAnsi="標楷體" w:hint="eastAsia"/>
          <w:color w:val="000000" w:themeColor="text1"/>
        </w:rPr>
        <w:t>撙</w:t>
      </w:r>
      <w:proofErr w:type="gramEnd"/>
      <w:r w:rsidRPr="004E74B2">
        <w:rPr>
          <w:rFonts w:ascii="標楷體" w:eastAsia="標楷體" w:hAnsi="標楷體" w:hint="eastAsia"/>
          <w:color w:val="000000" w:themeColor="text1"/>
        </w:rPr>
        <w:t>節支出具體措施，向立法院財政委員會提出書面報告。</w:t>
      </w:r>
    </w:p>
    <w:p w14:paraId="4D513269" w14:textId="77777777" w:rsidR="00F918BE" w:rsidRPr="004E74B2" w:rsidRDefault="00F918BE" w:rsidP="00F918BE">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賴惠員　郭國文　</w:t>
      </w:r>
    </w:p>
    <w:p w14:paraId="0FCD15CE" w14:textId="77777777" w:rsidR="009B07A0" w:rsidRPr="004E74B2" w:rsidRDefault="009B07A0" w:rsidP="009B07A0">
      <w:pPr>
        <w:autoSpaceDE w:val="0"/>
        <w:autoSpaceDN w:val="0"/>
        <w:contextualSpacing/>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b/>
          <w:color w:val="000000" w:themeColor="text1"/>
        </w:rPr>
        <w:t>第2款　罰款及賠償收入</w:t>
      </w:r>
    </w:p>
    <w:p w14:paraId="016177C7" w14:textId="7E33AAEE"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lastRenderedPageBreak/>
        <w:t xml:space="preserve">　　　</w:t>
      </w:r>
      <w:r w:rsidRPr="004E74B2">
        <w:rPr>
          <w:rFonts w:ascii="標楷體" w:eastAsia="標楷體" w:hAnsi="標楷體" w:cs="華康細明體" w:hint="eastAsia"/>
          <w:color w:val="000000" w:themeColor="text1"/>
          <w:kern w:val="0"/>
        </w:rPr>
        <w:t>第80項　財政部12萬5千元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33CC3C5" w14:textId="1F317B34"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第81項　國庫署6萬1千元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D2F1212" w14:textId="5DD5F146"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第82項　賦稅署，</w:t>
      </w:r>
      <w:proofErr w:type="gramStart"/>
      <w:r w:rsidRPr="004E74B2">
        <w:rPr>
          <w:rFonts w:ascii="標楷體" w:eastAsia="標楷體" w:hAnsi="標楷體" w:cs="華康細明體" w:hint="eastAsia"/>
          <w:color w:val="000000" w:themeColor="text1"/>
          <w:kern w:val="0"/>
        </w:rPr>
        <w:t>無列數</w:t>
      </w:r>
      <w:proofErr w:type="gramEnd"/>
      <w:r w:rsidRPr="004E74B2">
        <w:rPr>
          <w:rFonts w:ascii="標楷體" w:eastAsia="標楷體" w:hAnsi="標楷體" w:cs="華康細明體" w:hint="eastAsia"/>
          <w:color w:val="000000" w:themeColor="text1"/>
          <w:kern w:val="0"/>
        </w:rPr>
        <w:t>。</w:t>
      </w:r>
    </w:p>
    <w:p w14:paraId="31D4EFAE" w14:textId="7395F19A"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 xml:space="preserve">第83項　</w:t>
      </w:r>
      <w:proofErr w:type="gramStart"/>
      <w:r w:rsidRPr="004E74B2">
        <w:rPr>
          <w:rFonts w:ascii="標楷體" w:eastAsia="標楷體" w:hAnsi="標楷體" w:cs="華康細明體" w:hint="eastAsia"/>
          <w:color w:val="000000" w:themeColor="text1"/>
          <w:kern w:val="0"/>
        </w:rPr>
        <w:t>臺</w:t>
      </w:r>
      <w:proofErr w:type="gramEnd"/>
      <w:r w:rsidRPr="004E74B2">
        <w:rPr>
          <w:rFonts w:ascii="標楷體" w:eastAsia="標楷體" w:hAnsi="標楷體" w:cs="華康細明體" w:hint="eastAsia"/>
          <w:color w:val="000000" w:themeColor="text1"/>
          <w:kern w:val="0"/>
        </w:rPr>
        <w:t>北國稅局11億1,328萬2千元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50FBABB5" w14:textId="5A62A5B8"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第84項　高雄國稅局4億0,189萬1千元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61F71781" w14:textId="157C5897"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第85項　北區國稅局及所屬14億2,443萬6千元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5F4DA2CD" w14:textId="5E5F5D0A"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第86項　中區國稅局及所屬7億8,178萬3千元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406B84BD" w14:textId="0B812DB7"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第87項　南區國稅局及所屬4億1,304萬9千元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77D02092" w14:textId="75C37A3A"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第88項　關務署及所屬</w:t>
      </w:r>
      <w:r w:rsidRPr="004E74B2">
        <w:rPr>
          <w:rFonts w:ascii="標楷體" w:eastAsia="標楷體" w:hAnsi="標楷體" w:cs="華康細明體"/>
          <w:color w:val="000000" w:themeColor="text1"/>
          <w:kern w:val="0"/>
        </w:rPr>
        <w:t>3</w:t>
      </w:r>
      <w:r w:rsidRPr="004E74B2">
        <w:rPr>
          <w:rFonts w:ascii="標楷體" w:eastAsia="標楷體" w:hAnsi="標楷體" w:cs="華康細明體" w:hint="eastAsia"/>
          <w:color w:val="000000" w:themeColor="text1"/>
          <w:kern w:val="0"/>
        </w:rPr>
        <w:t>億6,217萬5千元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067E800C" w14:textId="5AA95908"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第89項　國有財產署及所屬，</w:t>
      </w:r>
      <w:proofErr w:type="gramStart"/>
      <w:r w:rsidRPr="004E74B2">
        <w:rPr>
          <w:rFonts w:ascii="標楷體" w:eastAsia="標楷體" w:hAnsi="標楷體" w:cs="華康細明體" w:hint="eastAsia"/>
          <w:color w:val="000000" w:themeColor="text1"/>
          <w:kern w:val="0"/>
        </w:rPr>
        <w:t>無列數</w:t>
      </w:r>
      <w:proofErr w:type="gramEnd"/>
      <w:r w:rsidRPr="004E74B2">
        <w:rPr>
          <w:rFonts w:ascii="標楷體" w:eastAsia="標楷體" w:hAnsi="標楷體" w:cs="華康細明體" w:hint="eastAsia"/>
          <w:color w:val="000000" w:themeColor="text1"/>
          <w:kern w:val="0"/>
        </w:rPr>
        <w:t>。</w:t>
      </w:r>
    </w:p>
    <w:p w14:paraId="3E02FB57" w14:textId="2DC95D2D" w:rsidR="003103E4" w:rsidRPr="004E74B2" w:rsidRDefault="003103E4" w:rsidP="003103E4">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第90項　財政資訊中心1萬元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7A1C7617" w14:textId="57F64B04" w:rsidR="009B07A0" w:rsidRPr="004E74B2" w:rsidRDefault="009B07A0" w:rsidP="009B07A0">
      <w:pPr>
        <w:autoSpaceDE w:val="0"/>
        <w:autoSpaceDN w:val="0"/>
        <w:contextualSpacing/>
        <w:jc w:val="both"/>
        <w:rPr>
          <w:rFonts w:ascii="標楷體" w:eastAsia="標楷體" w:hAnsi="標楷體"/>
          <w:b/>
          <w:color w:val="000000" w:themeColor="text1"/>
        </w:rPr>
      </w:pP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b/>
          <w:color w:val="000000" w:themeColor="text1"/>
        </w:rPr>
        <w:t>第3款　規費收入</w:t>
      </w:r>
    </w:p>
    <w:p w14:paraId="30EB3D3A" w14:textId="3FDF91C7"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第6</w:t>
      </w:r>
      <w:r w:rsidR="002B3262" w:rsidRPr="004E74B2">
        <w:rPr>
          <w:rFonts w:ascii="標楷體" w:eastAsia="標楷體" w:hAnsi="標楷體" w:cs="華康細明體"/>
          <w:color w:val="000000" w:themeColor="text1"/>
          <w:kern w:val="0"/>
        </w:rPr>
        <w:t>6</w:t>
      </w:r>
      <w:r w:rsidRPr="004E74B2">
        <w:rPr>
          <w:rFonts w:ascii="標楷體" w:eastAsia="標楷體" w:hAnsi="標楷體" w:cs="華康細明體" w:hint="eastAsia"/>
          <w:color w:val="000000" w:themeColor="text1"/>
          <w:kern w:val="0"/>
        </w:rPr>
        <w:t>項　財政部</w:t>
      </w:r>
      <w:r w:rsidR="002B3262" w:rsidRPr="004E74B2">
        <w:rPr>
          <w:rFonts w:ascii="標楷體" w:eastAsia="標楷體" w:hAnsi="標楷體" w:cs="華康細明體" w:hint="eastAsia"/>
          <w:color w:val="000000" w:themeColor="text1"/>
          <w:kern w:val="0"/>
        </w:rPr>
        <w:t>133萬6千元</w:t>
      </w:r>
      <w:bookmarkStart w:id="1" w:name="_Hlk231210370"/>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bookmarkEnd w:id="1"/>
    </w:p>
    <w:p w14:paraId="4B98B110" w14:textId="70CD636C" w:rsidR="009B07A0" w:rsidRPr="004E74B2" w:rsidRDefault="009B07A0" w:rsidP="009B07A0">
      <w:pPr>
        <w:ind w:left="2412" w:hangingChars="753" w:hanging="2412"/>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第6</w:t>
      </w:r>
      <w:r w:rsidR="002B3262" w:rsidRPr="004E74B2">
        <w:rPr>
          <w:rFonts w:ascii="標楷體" w:eastAsia="標楷體" w:hAnsi="標楷體" w:cs="華康細明體"/>
          <w:color w:val="000000" w:themeColor="text1"/>
          <w:kern w:val="0"/>
        </w:rPr>
        <w:t>7</w:t>
      </w:r>
      <w:r w:rsidRPr="004E74B2">
        <w:rPr>
          <w:rFonts w:ascii="標楷體" w:eastAsia="標楷體" w:hAnsi="標楷體" w:cs="華康細明體" w:hint="eastAsia"/>
          <w:color w:val="000000" w:themeColor="text1"/>
          <w:kern w:val="0"/>
        </w:rPr>
        <w:t>項　國庫署原列</w:t>
      </w:r>
      <w:r w:rsidR="002B3262" w:rsidRPr="004E74B2">
        <w:rPr>
          <w:rFonts w:ascii="標楷體" w:eastAsia="標楷體" w:hAnsi="標楷體" w:cs="華康細明體" w:hint="eastAsia"/>
          <w:color w:val="000000" w:themeColor="text1"/>
          <w:kern w:val="0"/>
        </w:rPr>
        <w:t>6,114萬1千元</w:t>
      </w:r>
      <w:r w:rsidR="007119CC" w:rsidRPr="004E74B2">
        <w:rPr>
          <w:rFonts w:ascii="標楷體" w:eastAsia="標楷體" w:hAnsi="標楷體"/>
          <w:color w:val="000000" w:themeColor="text1"/>
        </w:rPr>
        <w:t>，</w:t>
      </w:r>
      <w:proofErr w:type="gramStart"/>
      <w:r w:rsidR="007119CC" w:rsidRPr="004E74B2">
        <w:rPr>
          <w:rFonts w:ascii="標楷體" w:eastAsia="標楷體" w:hAnsi="標楷體"/>
          <w:color w:val="000000" w:themeColor="text1"/>
        </w:rPr>
        <w:t>照列</w:t>
      </w:r>
      <w:proofErr w:type="gramEnd"/>
      <w:r w:rsidR="007119CC" w:rsidRPr="004E74B2">
        <w:rPr>
          <w:rFonts w:ascii="標楷體" w:eastAsia="標楷體" w:hAnsi="標楷體"/>
          <w:color w:val="000000" w:themeColor="text1"/>
        </w:rPr>
        <w:t>。</w:t>
      </w:r>
    </w:p>
    <w:p w14:paraId="3BCD883B" w14:textId="76EEE272"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第6</w:t>
      </w:r>
      <w:r w:rsidR="002B3262" w:rsidRPr="004E74B2">
        <w:rPr>
          <w:rFonts w:ascii="標楷體" w:eastAsia="標楷體" w:hAnsi="標楷體" w:cs="華康細明體"/>
          <w:color w:val="000000" w:themeColor="text1"/>
          <w:kern w:val="0"/>
        </w:rPr>
        <w:t>8</w:t>
      </w:r>
      <w:r w:rsidRPr="004E74B2">
        <w:rPr>
          <w:rFonts w:ascii="標楷體" w:eastAsia="標楷體" w:hAnsi="標楷體" w:cs="華康細明體" w:hint="eastAsia"/>
          <w:color w:val="000000" w:themeColor="text1"/>
          <w:kern w:val="0"/>
        </w:rPr>
        <w:t>項　賦稅署</w:t>
      </w:r>
      <w:r w:rsidR="002B3262" w:rsidRPr="004E74B2">
        <w:rPr>
          <w:rFonts w:ascii="標楷體" w:eastAsia="標楷體" w:hAnsi="標楷體" w:cs="華康細明體" w:hint="eastAsia"/>
          <w:color w:val="000000" w:themeColor="text1"/>
          <w:kern w:val="0"/>
        </w:rPr>
        <w:t>80萬6千元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56F01BF8" w14:textId="35B5BD2E"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第6</w:t>
      </w:r>
      <w:r w:rsidR="002B3262" w:rsidRPr="004E74B2">
        <w:rPr>
          <w:rFonts w:ascii="標楷體" w:eastAsia="標楷體" w:hAnsi="標楷體" w:cs="華康細明體"/>
          <w:color w:val="000000" w:themeColor="text1"/>
          <w:kern w:val="0"/>
        </w:rPr>
        <w:t>9</w:t>
      </w:r>
      <w:r w:rsidRPr="004E74B2">
        <w:rPr>
          <w:rFonts w:ascii="標楷體" w:eastAsia="標楷體" w:hAnsi="標楷體" w:cs="華康細明體" w:hint="eastAsia"/>
          <w:color w:val="000000" w:themeColor="text1"/>
          <w:kern w:val="0"/>
        </w:rPr>
        <w:t xml:space="preserve">項　</w:t>
      </w:r>
      <w:proofErr w:type="gramStart"/>
      <w:r w:rsidRPr="004E74B2">
        <w:rPr>
          <w:rFonts w:ascii="標楷體" w:eastAsia="標楷體" w:hAnsi="標楷體" w:cs="華康細明體" w:hint="eastAsia"/>
          <w:color w:val="000000" w:themeColor="text1"/>
          <w:kern w:val="0"/>
        </w:rPr>
        <w:t>臺</w:t>
      </w:r>
      <w:proofErr w:type="gramEnd"/>
      <w:r w:rsidRPr="004E74B2">
        <w:rPr>
          <w:rFonts w:ascii="標楷體" w:eastAsia="標楷體" w:hAnsi="標楷體" w:cs="華康細明體" w:hint="eastAsia"/>
          <w:color w:val="000000" w:themeColor="text1"/>
          <w:kern w:val="0"/>
        </w:rPr>
        <w:t>北國稅局</w:t>
      </w:r>
      <w:r w:rsidR="002B3262" w:rsidRPr="004E74B2">
        <w:rPr>
          <w:rFonts w:ascii="標楷體" w:eastAsia="標楷體" w:hAnsi="標楷體" w:cs="華康細明體" w:hint="eastAsia"/>
          <w:color w:val="000000" w:themeColor="text1"/>
          <w:kern w:val="0"/>
        </w:rPr>
        <w:t>1億9,959萬2千元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546DDF72" w14:textId="1902885B"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w:t>
      </w:r>
      <w:r w:rsidR="002B3262" w:rsidRPr="004E74B2">
        <w:rPr>
          <w:rFonts w:ascii="標楷體" w:eastAsia="標楷體" w:hAnsi="標楷體" w:cs="華康細明體"/>
          <w:color w:val="000000" w:themeColor="text1"/>
          <w:kern w:val="0"/>
        </w:rPr>
        <w:t>70</w:t>
      </w:r>
      <w:r w:rsidRPr="004E74B2">
        <w:rPr>
          <w:rFonts w:ascii="標楷體" w:eastAsia="標楷體" w:hAnsi="標楷體" w:cs="華康細明體" w:hint="eastAsia"/>
          <w:color w:val="000000" w:themeColor="text1"/>
          <w:kern w:val="0"/>
        </w:rPr>
        <w:t>項　高雄國稅局</w:t>
      </w:r>
      <w:r w:rsidR="002B3262" w:rsidRPr="004E74B2">
        <w:rPr>
          <w:rFonts w:ascii="標楷體" w:eastAsia="標楷體" w:hAnsi="標楷體" w:cs="華康細明體" w:hint="eastAsia"/>
          <w:color w:val="000000" w:themeColor="text1"/>
          <w:kern w:val="0"/>
        </w:rPr>
        <w:t>3,990萬4千元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621F6E7" w14:textId="24AE0100"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w:t>
      </w:r>
      <w:r w:rsidR="002B3262" w:rsidRPr="004E74B2">
        <w:rPr>
          <w:rFonts w:ascii="標楷體" w:eastAsia="標楷體" w:hAnsi="標楷體" w:cs="華康細明體"/>
          <w:color w:val="000000" w:themeColor="text1"/>
          <w:kern w:val="0"/>
        </w:rPr>
        <w:t>71</w:t>
      </w:r>
      <w:r w:rsidRPr="004E74B2">
        <w:rPr>
          <w:rFonts w:ascii="標楷體" w:eastAsia="標楷體" w:hAnsi="標楷體" w:cs="華康細明體" w:hint="eastAsia"/>
          <w:color w:val="000000" w:themeColor="text1"/>
          <w:kern w:val="0"/>
        </w:rPr>
        <w:t>項　北區國稅局及所屬</w:t>
      </w:r>
      <w:r w:rsidR="00C83AD3" w:rsidRPr="004E74B2">
        <w:rPr>
          <w:rFonts w:ascii="標楷體" w:eastAsia="標楷體" w:hAnsi="標楷體" w:cs="華康細明體" w:hint="eastAsia"/>
          <w:color w:val="000000" w:themeColor="text1"/>
          <w:kern w:val="0"/>
        </w:rPr>
        <w:t>8,630萬5千元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3009B145" w14:textId="4BA729DB"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第7</w:t>
      </w:r>
      <w:r w:rsidR="002B3262" w:rsidRPr="004E74B2">
        <w:rPr>
          <w:rFonts w:ascii="標楷體" w:eastAsia="標楷體" w:hAnsi="標楷體" w:cs="華康細明體"/>
          <w:color w:val="000000" w:themeColor="text1"/>
          <w:kern w:val="0"/>
        </w:rPr>
        <w:t>2</w:t>
      </w:r>
      <w:r w:rsidRPr="004E74B2">
        <w:rPr>
          <w:rFonts w:ascii="標楷體" w:eastAsia="標楷體" w:hAnsi="標楷體" w:cs="華康細明體" w:hint="eastAsia"/>
          <w:color w:val="000000" w:themeColor="text1"/>
          <w:kern w:val="0"/>
        </w:rPr>
        <w:t>項　中區國稅局及所屬</w:t>
      </w:r>
      <w:r w:rsidR="00C83AD3" w:rsidRPr="004E74B2">
        <w:rPr>
          <w:rFonts w:ascii="標楷體" w:eastAsia="標楷體" w:hAnsi="標楷體" w:cs="華康細明體" w:hint="eastAsia"/>
          <w:color w:val="000000" w:themeColor="text1"/>
          <w:kern w:val="0"/>
        </w:rPr>
        <w:t>4,437萬5千元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7EE26420" w14:textId="59578978"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第7</w:t>
      </w:r>
      <w:r w:rsidR="002B3262" w:rsidRPr="004E74B2">
        <w:rPr>
          <w:rFonts w:ascii="標楷體" w:eastAsia="標楷體" w:hAnsi="標楷體" w:cs="華康細明體"/>
          <w:color w:val="000000" w:themeColor="text1"/>
          <w:kern w:val="0"/>
        </w:rPr>
        <w:t>3</w:t>
      </w:r>
      <w:r w:rsidRPr="004E74B2">
        <w:rPr>
          <w:rFonts w:ascii="標楷體" w:eastAsia="標楷體" w:hAnsi="標楷體" w:cs="華康細明體" w:hint="eastAsia"/>
          <w:color w:val="000000" w:themeColor="text1"/>
          <w:kern w:val="0"/>
        </w:rPr>
        <w:t>項　南區國稅局及所屬</w:t>
      </w:r>
      <w:r w:rsidR="00C83AD3" w:rsidRPr="004E74B2">
        <w:rPr>
          <w:rFonts w:ascii="標楷體" w:eastAsia="標楷體" w:hAnsi="標楷體" w:cs="華康細明體" w:hint="eastAsia"/>
          <w:color w:val="000000" w:themeColor="text1"/>
          <w:kern w:val="0"/>
        </w:rPr>
        <w:t>2,403萬1千元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4E282B71" w14:textId="2E9A9BFE"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第7</w:t>
      </w:r>
      <w:r w:rsidR="002B3262" w:rsidRPr="004E74B2">
        <w:rPr>
          <w:rFonts w:ascii="標楷體" w:eastAsia="標楷體" w:hAnsi="標楷體" w:cs="華康細明體"/>
          <w:color w:val="000000" w:themeColor="text1"/>
          <w:kern w:val="0"/>
        </w:rPr>
        <w:t>4</w:t>
      </w:r>
      <w:r w:rsidRPr="004E74B2">
        <w:rPr>
          <w:rFonts w:ascii="標楷體" w:eastAsia="標楷體" w:hAnsi="標楷體" w:cs="華康細明體" w:hint="eastAsia"/>
          <w:color w:val="000000" w:themeColor="text1"/>
          <w:kern w:val="0"/>
        </w:rPr>
        <w:t>項　關務署及所屬</w:t>
      </w:r>
      <w:r w:rsidR="00C83AD3" w:rsidRPr="004E74B2">
        <w:rPr>
          <w:rFonts w:ascii="標楷體" w:eastAsia="標楷體" w:hAnsi="標楷體" w:cs="華康細明體" w:hint="eastAsia"/>
          <w:color w:val="000000" w:themeColor="text1"/>
          <w:kern w:val="0"/>
        </w:rPr>
        <w:t>3億0,323萬2千元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761765CA" w14:textId="296C5564" w:rsidR="009B07A0" w:rsidRPr="004E74B2" w:rsidRDefault="009B07A0" w:rsidP="009B07A0">
      <w:pPr>
        <w:ind w:left="2412" w:hangingChars="753" w:hanging="2412"/>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第7</w:t>
      </w:r>
      <w:r w:rsidR="002B3262" w:rsidRPr="004E74B2">
        <w:rPr>
          <w:rFonts w:ascii="標楷體" w:eastAsia="標楷體" w:hAnsi="標楷體" w:cs="華康細明體"/>
          <w:color w:val="000000" w:themeColor="text1"/>
          <w:kern w:val="0"/>
        </w:rPr>
        <w:t>5</w:t>
      </w:r>
      <w:r w:rsidRPr="004E74B2">
        <w:rPr>
          <w:rFonts w:ascii="標楷體" w:eastAsia="標楷體" w:hAnsi="標楷體" w:cs="華康細明體" w:hint="eastAsia"/>
          <w:color w:val="000000" w:themeColor="text1"/>
          <w:kern w:val="0"/>
        </w:rPr>
        <w:t>項　國有財產署及所屬</w:t>
      </w:r>
      <w:r w:rsidRPr="004E74B2">
        <w:rPr>
          <w:rFonts w:ascii="標楷體" w:eastAsia="標楷體" w:hAnsi="標楷體"/>
          <w:color w:val="000000" w:themeColor="text1"/>
        </w:rPr>
        <w:t>，</w:t>
      </w:r>
      <w:proofErr w:type="gramStart"/>
      <w:r w:rsidRPr="004E74B2">
        <w:rPr>
          <w:rFonts w:ascii="標楷體" w:eastAsia="標楷體" w:hAnsi="標楷體" w:cs="華康細明體" w:hint="eastAsia"/>
          <w:color w:val="000000" w:themeColor="text1"/>
          <w:kern w:val="0"/>
        </w:rPr>
        <w:t>無列數</w:t>
      </w:r>
      <w:proofErr w:type="gramEnd"/>
      <w:r w:rsidRPr="004E74B2">
        <w:rPr>
          <w:rFonts w:ascii="標楷體" w:eastAsia="標楷體" w:hAnsi="標楷體"/>
          <w:color w:val="000000" w:themeColor="text1"/>
        </w:rPr>
        <w:t>。</w:t>
      </w:r>
    </w:p>
    <w:p w14:paraId="7AA8EB1E" w14:textId="56E8AC4F" w:rsidR="009B07A0" w:rsidRPr="004E74B2" w:rsidRDefault="009B07A0" w:rsidP="009B07A0">
      <w:pPr>
        <w:ind w:left="2412" w:hangingChars="753" w:hanging="2412"/>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第7</w:t>
      </w:r>
      <w:r w:rsidR="002B3262" w:rsidRPr="004E74B2">
        <w:rPr>
          <w:rFonts w:ascii="標楷體" w:eastAsia="標楷體" w:hAnsi="標楷體" w:cs="華康細明體"/>
          <w:color w:val="000000" w:themeColor="text1"/>
          <w:kern w:val="0"/>
        </w:rPr>
        <w:t>6</w:t>
      </w:r>
      <w:r w:rsidRPr="004E74B2">
        <w:rPr>
          <w:rFonts w:ascii="標楷體" w:eastAsia="標楷體" w:hAnsi="標楷體" w:cs="華康細明體" w:hint="eastAsia"/>
          <w:color w:val="000000" w:themeColor="text1"/>
          <w:kern w:val="0"/>
        </w:rPr>
        <w:t>項　財政資訊中心</w:t>
      </w:r>
      <w:r w:rsidR="00C83AD3" w:rsidRPr="004E74B2">
        <w:rPr>
          <w:rFonts w:ascii="標楷體" w:eastAsia="標楷體" w:hAnsi="標楷體" w:cs="華康細明體" w:hint="eastAsia"/>
          <w:color w:val="000000" w:themeColor="text1"/>
          <w:kern w:val="0"/>
        </w:rPr>
        <w:t>3,272萬5千元</w:t>
      </w:r>
      <w:r w:rsidR="007119CC" w:rsidRPr="004E74B2">
        <w:rPr>
          <w:rFonts w:ascii="標楷體" w:eastAsia="標楷體" w:hAnsi="標楷體"/>
          <w:color w:val="000000" w:themeColor="text1"/>
        </w:rPr>
        <w:t>，</w:t>
      </w:r>
      <w:proofErr w:type="gramStart"/>
      <w:r w:rsidR="007119CC" w:rsidRPr="004E74B2">
        <w:rPr>
          <w:rFonts w:ascii="標楷體" w:eastAsia="標楷體" w:hAnsi="標楷體"/>
          <w:color w:val="000000" w:themeColor="text1"/>
        </w:rPr>
        <w:t>照列</w:t>
      </w:r>
      <w:proofErr w:type="gramEnd"/>
      <w:r w:rsidR="007119CC" w:rsidRPr="004E74B2">
        <w:rPr>
          <w:rFonts w:ascii="標楷體" w:eastAsia="標楷體" w:hAnsi="標楷體"/>
          <w:color w:val="000000" w:themeColor="text1"/>
        </w:rPr>
        <w:t>。</w:t>
      </w:r>
    </w:p>
    <w:p w14:paraId="3D50DE1A" w14:textId="77777777" w:rsidR="009B07A0" w:rsidRPr="004E74B2" w:rsidRDefault="009B07A0" w:rsidP="009B07A0">
      <w:pPr>
        <w:autoSpaceDE w:val="0"/>
        <w:autoSpaceDN w:val="0"/>
        <w:contextualSpacing/>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b/>
          <w:color w:val="000000" w:themeColor="text1"/>
        </w:rPr>
        <w:t>第4款　財產收入</w:t>
      </w:r>
    </w:p>
    <w:p w14:paraId="62655D31" w14:textId="61D55B07"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第90項　財政部</w:t>
      </w:r>
      <w:r w:rsidR="003E5C0D" w:rsidRPr="004E74B2">
        <w:rPr>
          <w:rFonts w:ascii="標楷體" w:eastAsia="標楷體" w:hAnsi="標楷體" w:cs="華康細明體" w:hint="eastAsia"/>
          <w:color w:val="000000" w:themeColor="text1"/>
          <w:kern w:val="0"/>
        </w:rPr>
        <w:t>259萬4千元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65B50128" w14:textId="46B292DE"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第91項　國庫署</w:t>
      </w:r>
      <w:r w:rsidR="003E5C0D" w:rsidRPr="004E74B2">
        <w:rPr>
          <w:rFonts w:ascii="標楷體" w:eastAsia="標楷體" w:hAnsi="標楷體" w:cs="華康細明體" w:hint="eastAsia"/>
          <w:color w:val="000000" w:themeColor="text1"/>
          <w:kern w:val="0"/>
        </w:rPr>
        <w:t>12萬6千元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6BFA4BFF" w14:textId="7D580228"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第92項　賦稅署</w:t>
      </w:r>
      <w:r w:rsidR="003E5C0D" w:rsidRPr="004E74B2">
        <w:rPr>
          <w:rFonts w:ascii="標楷體" w:eastAsia="標楷體" w:hAnsi="標楷體" w:cs="華康細明體" w:hint="eastAsia"/>
          <w:color w:val="000000" w:themeColor="text1"/>
          <w:kern w:val="0"/>
        </w:rPr>
        <w:t>95萬2千元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7C426820" w14:textId="2D751CE7"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 xml:space="preserve">第93項　</w:t>
      </w:r>
      <w:proofErr w:type="gramStart"/>
      <w:r w:rsidRPr="004E74B2">
        <w:rPr>
          <w:rFonts w:ascii="標楷體" w:eastAsia="標楷體" w:hAnsi="標楷體" w:cs="華康細明體" w:hint="eastAsia"/>
          <w:color w:val="000000" w:themeColor="text1"/>
          <w:kern w:val="0"/>
        </w:rPr>
        <w:t>臺</w:t>
      </w:r>
      <w:proofErr w:type="gramEnd"/>
      <w:r w:rsidRPr="004E74B2">
        <w:rPr>
          <w:rFonts w:ascii="標楷體" w:eastAsia="標楷體" w:hAnsi="標楷體" w:cs="華康細明體" w:hint="eastAsia"/>
          <w:color w:val="000000" w:themeColor="text1"/>
          <w:kern w:val="0"/>
        </w:rPr>
        <w:t>北國稅局</w:t>
      </w:r>
      <w:r w:rsidR="003E5C0D" w:rsidRPr="004E74B2">
        <w:rPr>
          <w:rFonts w:ascii="標楷體" w:eastAsia="標楷體" w:hAnsi="標楷體" w:cs="華康細明體" w:hint="eastAsia"/>
          <w:color w:val="000000" w:themeColor="text1"/>
          <w:kern w:val="0"/>
        </w:rPr>
        <w:t>209萬7千元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AA18272" w14:textId="5603F962"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第94項　高雄國稅局</w:t>
      </w:r>
      <w:r w:rsidR="003E5C0D" w:rsidRPr="004E74B2">
        <w:rPr>
          <w:rFonts w:ascii="標楷體" w:eastAsia="標楷體" w:hAnsi="標楷體" w:cs="華康細明體" w:hint="eastAsia"/>
          <w:color w:val="000000" w:themeColor="text1"/>
          <w:kern w:val="0"/>
        </w:rPr>
        <w:t>163萬元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41161BC4" w14:textId="42A9E873"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lastRenderedPageBreak/>
        <w:t xml:space="preserve">　　　</w:t>
      </w:r>
      <w:r w:rsidRPr="004E74B2">
        <w:rPr>
          <w:rFonts w:ascii="標楷體" w:eastAsia="標楷體" w:hAnsi="標楷體" w:cs="華康細明體" w:hint="eastAsia"/>
          <w:color w:val="000000" w:themeColor="text1"/>
          <w:kern w:val="0"/>
        </w:rPr>
        <w:t>第95項　北區國稅局及所屬</w:t>
      </w:r>
      <w:r w:rsidR="003E5C0D" w:rsidRPr="004E74B2">
        <w:rPr>
          <w:rFonts w:ascii="標楷體" w:eastAsia="標楷體" w:hAnsi="標楷體" w:cs="華康細明體" w:hint="eastAsia"/>
          <w:color w:val="000000" w:themeColor="text1"/>
          <w:kern w:val="0"/>
        </w:rPr>
        <w:t>486萬2千元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08340B91" w14:textId="5440C85E"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第96項　中區國稅局及所屬</w:t>
      </w:r>
      <w:r w:rsidR="003E5C0D" w:rsidRPr="004E74B2">
        <w:rPr>
          <w:rFonts w:ascii="標楷體" w:eastAsia="標楷體" w:hAnsi="標楷體" w:cs="華康細明體" w:hint="eastAsia"/>
          <w:color w:val="000000" w:themeColor="text1"/>
          <w:kern w:val="0"/>
        </w:rPr>
        <w:t>182萬4千元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4FAC7997" w14:textId="6A3050E2"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第97項　南區國稅局及所屬</w:t>
      </w:r>
      <w:r w:rsidR="003E5C0D" w:rsidRPr="004E74B2">
        <w:rPr>
          <w:rFonts w:ascii="標楷體" w:eastAsia="標楷體" w:hAnsi="標楷體" w:cs="華康細明體" w:hint="eastAsia"/>
          <w:color w:val="000000" w:themeColor="text1"/>
          <w:kern w:val="0"/>
        </w:rPr>
        <w:t>70萬元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26C16D60" w14:textId="75F617AB"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第98項　關務署及所屬</w:t>
      </w:r>
      <w:r w:rsidR="003E5C0D" w:rsidRPr="004E74B2">
        <w:rPr>
          <w:rFonts w:ascii="標楷體" w:eastAsia="標楷體" w:hAnsi="標楷體" w:cs="華康細明體" w:hint="eastAsia"/>
          <w:color w:val="000000" w:themeColor="text1"/>
          <w:kern w:val="0"/>
        </w:rPr>
        <w:t>129萬2千元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658DB558" w14:textId="393085F8" w:rsidR="009B07A0" w:rsidRPr="004E74B2" w:rsidRDefault="009B07A0" w:rsidP="009B07A0">
      <w:pPr>
        <w:ind w:left="2412" w:hangingChars="753" w:hanging="2412"/>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第99項　國有財產署及所屬</w:t>
      </w:r>
      <w:r w:rsidR="00FB6A64" w:rsidRPr="004E74B2">
        <w:rPr>
          <w:rFonts w:ascii="標楷體" w:eastAsia="標楷體" w:hAnsi="標楷體" w:cs="華康細明體" w:hint="eastAsia"/>
          <w:color w:val="000000" w:themeColor="text1"/>
          <w:kern w:val="0"/>
        </w:rPr>
        <w:t>原列190億6,355萬3千元，增列第1目「財產孳息」第2節「權利金」8,000萬元及第3節「租金收入」3,000萬元，共計增列1億1,000萬元，其餘均</w:t>
      </w:r>
      <w:proofErr w:type="gramStart"/>
      <w:r w:rsidR="00FB6A64" w:rsidRPr="004E74B2">
        <w:rPr>
          <w:rFonts w:ascii="標楷體" w:eastAsia="標楷體" w:hAnsi="標楷體" w:cs="華康細明體" w:hint="eastAsia"/>
          <w:color w:val="000000" w:themeColor="text1"/>
          <w:kern w:val="0"/>
        </w:rPr>
        <w:t>照列</w:t>
      </w:r>
      <w:proofErr w:type="gramEnd"/>
      <w:r w:rsidR="00FB6A64" w:rsidRPr="004E74B2">
        <w:rPr>
          <w:rFonts w:ascii="標楷體" w:eastAsia="標楷體" w:hAnsi="標楷體" w:cs="華康細明體" w:hint="eastAsia"/>
          <w:color w:val="000000" w:themeColor="text1"/>
          <w:kern w:val="0"/>
        </w:rPr>
        <w:t>，改列為191億7,355萬3千元</w:t>
      </w:r>
      <w:r w:rsidR="004D6FE6" w:rsidRPr="004E74B2">
        <w:rPr>
          <w:rFonts w:ascii="標楷體" w:eastAsia="標楷體" w:hAnsi="標楷體" w:hint="eastAsia"/>
          <w:color w:val="000000" w:themeColor="text1"/>
        </w:rPr>
        <w:t>。</w:t>
      </w:r>
    </w:p>
    <w:p w14:paraId="4144AD2E" w14:textId="675A8739" w:rsidR="004D6FE6" w:rsidRPr="004E74B2" w:rsidRDefault="004D6FE6"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color w:val="000000" w:themeColor="text1"/>
        </w:rPr>
        <w:t>本項通過決議3項：</w:t>
      </w:r>
    </w:p>
    <w:p w14:paraId="18F0E831" w14:textId="278439BB" w:rsidR="001101D8" w:rsidRPr="004E74B2" w:rsidRDefault="004D6FE6" w:rsidP="001101D8">
      <w:pPr>
        <w:tabs>
          <w:tab w:val="left" w:pos="709"/>
          <w:tab w:val="left" w:pos="851"/>
        </w:tabs>
        <w:autoSpaceDE w:val="0"/>
        <w:autoSpaceDN w:val="0"/>
        <w:ind w:leftChars="200" w:left="1600" w:hangingChars="300" w:hanging="96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r w:rsidR="001101D8" w:rsidRPr="004E74B2">
        <w:rPr>
          <w:rFonts w:ascii="標楷體" w:eastAsia="標楷體" w:hAnsi="標楷體" w:hint="eastAsia"/>
          <w:color w:val="000000" w:themeColor="text1"/>
        </w:rPr>
        <w:t>(</w:t>
      </w:r>
      <w:proofErr w:type="gramStart"/>
      <w:r w:rsidR="001101D8" w:rsidRPr="004E74B2">
        <w:rPr>
          <w:rFonts w:ascii="標楷體" w:eastAsia="標楷體" w:hAnsi="標楷體" w:hint="eastAsia"/>
          <w:color w:val="000000" w:themeColor="text1"/>
        </w:rPr>
        <w:t>一</w:t>
      </w:r>
      <w:proofErr w:type="gramEnd"/>
      <w:r w:rsidR="001101D8" w:rsidRPr="004E74B2">
        <w:rPr>
          <w:rFonts w:ascii="標楷體" w:eastAsia="標楷體" w:hAnsi="標楷體" w:hint="eastAsia"/>
          <w:color w:val="000000" w:themeColor="text1"/>
        </w:rPr>
        <w:t>)</w:t>
      </w:r>
      <w:proofErr w:type="gramStart"/>
      <w:r w:rsidR="001101D8" w:rsidRPr="004E74B2">
        <w:rPr>
          <w:rFonts w:ascii="標楷體" w:eastAsia="標楷體" w:hAnsi="標楷體" w:hint="eastAsia"/>
          <w:color w:val="000000" w:themeColor="text1"/>
        </w:rPr>
        <w:t>鑑</w:t>
      </w:r>
      <w:proofErr w:type="gramEnd"/>
      <w:r w:rsidR="001101D8" w:rsidRPr="004E74B2">
        <w:rPr>
          <w:rFonts w:ascii="標楷體" w:eastAsia="標楷體" w:hAnsi="標楷體" w:hint="eastAsia"/>
          <w:color w:val="000000" w:themeColor="text1"/>
        </w:rPr>
        <w:t>於</w:t>
      </w:r>
      <w:proofErr w:type="gramStart"/>
      <w:r w:rsidR="001101D8" w:rsidRPr="004E74B2">
        <w:rPr>
          <w:rFonts w:ascii="標楷體" w:eastAsia="標楷體" w:hAnsi="標楷體" w:hint="eastAsia"/>
          <w:color w:val="000000" w:themeColor="text1"/>
        </w:rPr>
        <w:t>113</w:t>
      </w:r>
      <w:proofErr w:type="gramEnd"/>
      <w:r w:rsidR="001101D8" w:rsidRPr="004E74B2">
        <w:rPr>
          <w:rFonts w:ascii="標楷體" w:eastAsia="標楷體" w:hAnsi="標楷體" w:hint="eastAsia"/>
          <w:color w:val="000000" w:themeColor="text1"/>
        </w:rPr>
        <w:t>年度財政部國有財產署</w:t>
      </w:r>
      <w:r w:rsidR="001101D8" w:rsidRPr="004E74B2">
        <w:rPr>
          <w:rFonts w:ascii="標楷體" w:eastAsia="標楷體" w:hAnsi="標楷體" w:hint="eastAsia"/>
          <w:bCs/>
          <w:color w:val="000000" w:themeColor="text1"/>
          <w:kern w:val="0"/>
        </w:rPr>
        <w:t>及所屬「</w:t>
      </w:r>
      <w:r w:rsidR="001101D8" w:rsidRPr="004E74B2">
        <w:rPr>
          <w:rFonts w:ascii="標楷體" w:eastAsia="標楷體" w:hAnsi="標楷體" w:hint="eastAsia"/>
          <w:color w:val="000000" w:themeColor="text1"/>
        </w:rPr>
        <w:t>有價證券售價」歲入項目之實際決算數達4,399萬8千元，足見其實際執行效益遠超預期。</w:t>
      </w:r>
      <w:proofErr w:type="gramStart"/>
      <w:r w:rsidR="001101D8" w:rsidRPr="004E74B2">
        <w:rPr>
          <w:rFonts w:ascii="標楷體" w:eastAsia="標楷體" w:hAnsi="標楷體" w:hint="eastAsia"/>
          <w:color w:val="000000" w:themeColor="text1"/>
        </w:rPr>
        <w:t>114</w:t>
      </w:r>
      <w:proofErr w:type="gramEnd"/>
      <w:r w:rsidR="001101D8" w:rsidRPr="004E74B2">
        <w:rPr>
          <w:rFonts w:ascii="標楷體" w:eastAsia="標楷體" w:hAnsi="標楷體" w:hint="eastAsia"/>
          <w:color w:val="000000" w:themeColor="text1"/>
        </w:rPr>
        <w:t>年度與</w:t>
      </w:r>
      <w:proofErr w:type="gramStart"/>
      <w:r w:rsidR="001101D8" w:rsidRPr="004E74B2">
        <w:rPr>
          <w:rFonts w:ascii="標楷體" w:eastAsia="標楷體" w:hAnsi="標楷體" w:hint="eastAsia"/>
          <w:color w:val="000000" w:themeColor="text1"/>
        </w:rPr>
        <w:t>115</w:t>
      </w:r>
      <w:proofErr w:type="gramEnd"/>
      <w:r w:rsidR="001101D8" w:rsidRPr="004E74B2">
        <w:rPr>
          <w:rFonts w:ascii="標楷體" w:eastAsia="標楷體" w:hAnsi="標楷體" w:hint="eastAsia"/>
          <w:color w:val="000000" w:themeColor="text1"/>
        </w:rPr>
        <w:t>年度財政部國有財產署預算皆僅持平編列1,645萬8千元，與</w:t>
      </w:r>
      <w:proofErr w:type="gramStart"/>
      <w:r w:rsidR="001101D8" w:rsidRPr="004E74B2">
        <w:rPr>
          <w:rFonts w:ascii="標楷體" w:eastAsia="標楷體" w:hAnsi="標楷體" w:hint="eastAsia"/>
          <w:color w:val="000000" w:themeColor="text1"/>
        </w:rPr>
        <w:t>113</w:t>
      </w:r>
      <w:proofErr w:type="gramEnd"/>
      <w:r w:rsidR="001101D8" w:rsidRPr="004E74B2">
        <w:rPr>
          <w:rFonts w:ascii="標楷體" w:eastAsia="標楷體" w:hAnsi="標楷體" w:hint="eastAsia"/>
          <w:color w:val="000000" w:themeColor="text1"/>
        </w:rPr>
        <w:t>年度實際決算數存有顯著落差，顯有機關預算編列未能</w:t>
      </w:r>
      <w:proofErr w:type="gramStart"/>
      <w:r w:rsidR="001101D8" w:rsidRPr="004E74B2">
        <w:rPr>
          <w:rFonts w:ascii="標楷體" w:eastAsia="標楷體" w:hAnsi="標楷體" w:hint="eastAsia"/>
          <w:color w:val="000000" w:themeColor="text1"/>
        </w:rPr>
        <w:t>覈</w:t>
      </w:r>
      <w:proofErr w:type="gramEnd"/>
      <w:r w:rsidR="001101D8" w:rsidRPr="004E74B2">
        <w:rPr>
          <w:rFonts w:ascii="標楷體" w:eastAsia="標楷體" w:hAnsi="標楷體" w:hint="eastAsia"/>
          <w:color w:val="000000" w:themeColor="text1"/>
        </w:rPr>
        <w:t>實反映實際財政潛能與現況之嫌。為維護政府財政紀律並落實預算審查，</w:t>
      </w:r>
      <w:proofErr w:type="gramStart"/>
      <w:r w:rsidR="001101D8" w:rsidRPr="004E74B2">
        <w:rPr>
          <w:rFonts w:ascii="標楷體" w:eastAsia="標楷體" w:hAnsi="標楷體" w:hint="eastAsia"/>
          <w:color w:val="000000" w:themeColor="text1"/>
        </w:rPr>
        <w:t>爰</w:t>
      </w:r>
      <w:proofErr w:type="gramEnd"/>
      <w:r w:rsidR="001101D8" w:rsidRPr="004E74B2">
        <w:rPr>
          <w:rFonts w:ascii="標楷體" w:eastAsia="標楷體" w:hAnsi="標楷體" w:hint="eastAsia"/>
          <w:color w:val="000000" w:themeColor="text1"/>
        </w:rPr>
        <w:t>要求財政部國有財產署加速處理有價證券處分，適時評估增加歲入編列，以健全國家財政。</w:t>
      </w:r>
    </w:p>
    <w:p w14:paraId="6D0867F4" w14:textId="77777777" w:rsidR="001101D8" w:rsidRPr="004E74B2" w:rsidRDefault="001101D8" w:rsidP="001101D8">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提案人：劉書彬</w:t>
      </w:r>
    </w:p>
    <w:p w14:paraId="7688F8C5" w14:textId="17C5BA65" w:rsidR="001101D8" w:rsidRPr="004E74B2" w:rsidRDefault="001101D8" w:rsidP="001101D8">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連署人：賴士葆</w:t>
      </w:r>
      <w:r w:rsidRPr="004E74B2">
        <w:rPr>
          <w:rFonts w:ascii="標楷體" w:eastAsia="標楷體" w:hAnsi="標楷體" w:hint="eastAsia"/>
          <w:color w:val="000000" w:themeColor="text1"/>
          <w:kern w:val="0"/>
        </w:rPr>
        <w:t xml:space="preserve">　</w:t>
      </w:r>
      <w:r w:rsidRPr="004E74B2">
        <w:rPr>
          <w:rFonts w:ascii="標楷體" w:eastAsia="標楷體" w:hAnsi="標楷體" w:hint="eastAsia"/>
          <w:color w:val="000000" w:themeColor="text1"/>
        </w:rPr>
        <w:t>羅明才</w:t>
      </w:r>
    </w:p>
    <w:p w14:paraId="7FBC8497" w14:textId="16A771C9" w:rsidR="001101D8" w:rsidRPr="004E74B2" w:rsidRDefault="001101D8" w:rsidP="001101D8">
      <w:pPr>
        <w:tabs>
          <w:tab w:val="left" w:pos="709"/>
          <w:tab w:val="left" w:pos="851"/>
        </w:tabs>
        <w:autoSpaceDE w:val="0"/>
        <w:autoSpaceDN w:val="0"/>
        <w:ind w:leftChars="200" w:left="1600" w:hangingChars="300" w:hanging="96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年度財政部國有財產署</w:t>
      </w:r>
      <w:r w:rsidRPr="004E74B2">
        <w:rPr>
          <w:rFonts w:ascii="標楷體" w:eastAsia="標楷體" w:hAnsi="標楷體" w:hint="eastAsia"/>
          <w:bCs/>
          <w:color w:val="000000" w:themeColor="text1"/>
          <w:kern w:val="0"/>
        </w:rPr>
        <w:t>及所屬「</w:t>
      </w:r>
      <w:r w:rsidRPr="004E74B2">
        <w:rPr>
          <w:rFonts w:ascii="標楷體" w:eastAsia="標楷體" w:hAnsi="標楷體" w:hint="eastAsia"/>
          <w:color w:val="000000" w:themeColor="text1"/>
        </w:rPr>
        <w:t>財產作價」歲入項目之實際決算數高達32億3,478萬2千元，足見其實際執行效益與資產活化成果遠超預期。</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年度財政部國有財產署預算大幅滑落至10億1,328萬8千元後，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年度竟更僅編列2億4,979萬元，與</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年度實際決算數存有近30億元之巨額落差，為落實相關機關預算編列</w:t>
      </w:r>
      <w:proofErr w:type="gramStart"/>
      <w:r w:rsidRPr="004E74B2">
        <w:rPr>
          <w:rFonts w:ascii="標楷體" w:eastAsia="標楷體" w:hAnsi="標楷體" w:hint="eastAsia"/>
          <w:color w:val="000000" w:themeColor="text1"/>
        </w:rPr>
        <w:t>覈</w:t>
      </w:r>
      <w:proofErr w:type="gramEnd"/>
      <w:r w:rsidRPr="004E74B2">
        <w:rPr>
          <w:rFonts w:ascii="標楷體" w:eastAsia="標楷體" w:hAnsi="標楷體" w:hint="eastAsia"/>
          <w:color w:val="000000" w:themeColor="text1"/>
        </w:rPr>
        <w:t>實反映實際需要及為維護政府財政紀律並落實預算審查，</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要求財政部國有財產署及相關部會審慎評估財產作價編列金額，以健全國家財政。</w:t>
      </w:r>
    </w:p>
    <w:p w14:paraId="7E378BC3" w14:textId="77777777" w:rsidR="001101D8" w:rsidRPr="004E74B2" w:rsidRDefault="001101D8" w:rsidP="001101D8">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lastRenderedPageBreak/>
        <w:t>提案人：劉書彬</w:t>
      </w:r>
    </w:p>
    <w:p w14:paraId="33F9C23C" w14:textId="60E11325" w:rsidR="001101D8" w:rsidRPr="004E74B2" w:rsidRDefault="001101D8" w:rsidP="001101D8">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連署人：賴士葆</w:t>
      </w:r>
      <w:r w:rsidRPr="004E74B2">
        <w:rPr>
          <w:rFonts w:ascii="標楷體" w:eastAsia="標楷體" w:hAnsi="標楷體" w:hint="eastAsia"/>
          <w:color w:val="000000" w:themeColor="text1"/>
          <w:kern w:val="0"/>
        </w:rPr>
        <w:t xml:space="preserve">　</w:t>
      </w:r>
      <w:r w:rsidRPr="004E74B2">
        <w:rPr>
          <w:rFonts w:ascii="標楷體" w:eastAsia="標楷體" w:hAnsi="標楷體" w:hint="eastAsia"/>
          <w:color w:val="000000" w:themeColor="text1"/>
        </w:rPr>
        <w:t>羅明才</w:t>
      </w:r>
    </w:p>
    <w:p w14:paraId="0F9D3E28" w14:textId="30C4F500" w:rsidR="001101D8" w:rsidRPr="004E74B2" w:rsidRDefault="001101D8" w:rsidP="001101D8">
      <w:pPr>
        <w:tabs>
          <w:tab w:val="left" w:pos="709"/>
          <w:tab w:val="left" w:pos="851"/>
        </w:tabs>
        <w:autoSpaceDE w:val="0"/>
        <w:autoSpaceDN w:val="0"/>
        <w:ind w:leftChars="200" w:left="1600" w:hangingChars="300" w:hanging="96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年度財政部國有財產署</w:t>
      </w:r>
      <w:r w:rsidRPr="004E74B2">
        <w:rPr>
          <w:rFonts w:ascii="標楷體" w:eastAsia="標楷體" w:hAnsi="標楷體" w:hint="eastAsia"/>
          <w:bCs/>
          <w:color w:val="000000" w:themeColor="text1"/>
          <w:kern w:val="0"/>
        </w:rPr>
        <w:t>及所屬「</w:t>
      </w:r>
      <w:r w:rsidRPr="004E74B2">
        <w:rPr>
          <w:rFonts w:ascii="標楷體" w:eastAsia="標楷體" w:hAnsi="標楷體" w:hint="eastAsia"/>
          <w:color w:val="000000" w:themeColor="text1"/>
        </w:rPr>
        <w:t>土地作價」歲入項目之實際決算數高達32億3,478萬2千元，足見其實際執行效益與資產活化成果遠超預期。</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年度財政部國有財產署預算大幅滑落至10億1,099萬4千元後，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年度竟更僅編列2億1,274萬5千元，與</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年度實際決算數存有逾30億元之巨額落差，為落實相關機關預算編列</w:t>
      </w:r>
      <w:proofErr w:type="gramStart"/>
      <w:r w:rsidRPr="004E74B2">
        <w:rPr>
          <w:rFonts w:ascii="標楷體" w:eastAsia="標楷體" w:hAnsi="標楷體" w:hint="eastAsia"/>
          <w:color w:val="000000" w:themeColor="text1"/>
        </w:rPr>
        <w:t>覈</w:t>
      </w:r>
      <w:proofErr w:type="gramEnd"/>
      <w:r w:rsidRPr="004E74B2">
        <w:rPr>
          <w:rFonts w:ascii="標楷體" w:eastAsia="標楷體" w:hAnsi="標楷體" w:hint="eastAsia"/>
          <w:color w:val="000000" w:themeColor="text1"/>
        </w:rPr>
        <w:t>實反映實際需要及為維護政府財政紀律並落實預算審查，</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要求財政部國有財產署及相關部會審慎評估土地作價編列金額，以健全國家財政。</w:t>
      </w:r>
    </w:p>
    <w:p w14:paraId="1E664D84" w14:textId="77777777" w:rsidR="001101D8" w:rsidRPr="004E74B2" w:rsidRDefault="001101D8" w:rsidP="001101D8">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提案人：劉書彬</w:t>
      </w:r>
    </w:p>
    <w:p w14:paraId="55B87148" w14:textId="27C0E8DC" w:rsidR="001101D8" w:rsidRPr="004E74B2" w:rsidRDefault="001101D8" w:rsidP="001101D8">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連署人：賴士葆</w:t>
      </w:r>
      <w:r w:rsidRPr="004E74B2">
        <w:rPr>
          <w:rFonts w:ascii="標楷體" w:eastAsia="標楷體" w:hAnsi="標楷體" w:hint="eastAsia"/>
          <w:color w:val="000000" w:themeColor="text1"/>
          <w:kern w:val="0"/>
        </w:rPr>
        <w:t xml:space="preserve">　</w:t>
      </w:r>
      <w:r w:rsidRPr="004E74B2">
        <w:rPr>
          <w:rFonts w:ascii="標楷體" w:eastAsia="標楷體" w:hAnsi="標楷體" w:hint="eastAsia"/>
          <w:color w:val="000000" w:themeColor="text1"/>
        </w:rPr>
        <w:t>羅明才</w:t>
      </w:r>
    </w:p>
    <w:p w14:paraId="0872D706" w14:textId="250F3554" w:rsidR="009B07A0" w:rsidRPr="004E74B2" w:rsidRDefault="009B07A0" w:rsidP="009B07A0">
      <w:pPr>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第100項　財政資訊中心</w:t>
      </w:r>
      <w:r w:rsidR="003E5C0D" w:rsidRPr="004E74B2">
        <w:rPr>
          <w:rFonts w:ascii="標楷體" w:eastAsia="標楷體" w:hAnsi="標楷體" w:cs="華康細明體" w:hint="eastAsia"/>
          <w:color w:val="000000" w:themeColor="text1"/>
          <w:kern w:val="0"/>
        </w:rPr>
        <w:t>66萬8千元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38AFC3CB" w14:textId="77777777" w:rsidR="009B07A0" w:rsidRPr="004E74B2" w:rsidRDefault="009B07A0" w:rsidP="004F4278">
      <w:pPr>
        <w:autoSpaceDE w:val="0"/>
        <w:autoSpaceDN w:val="0"/>
        <w:contextualSpacing/>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b/>
          <w:color w:val="000000" w:themeColor="text1"/>
        </w:rPr>
        <w:t>第5款　營業盈餘及事業收入</w:t>
      </w:r>
    </w:p>
    <w:p w14:paraId="49F70894" w14:textId="1FBC451B" w:rsidR="009B07A0" w:rsidRPr="004E74B2" w:rsidRDefault="009B07A0" w:rsidP="007B3AF9">
      <w:pPr>
        <w:kinsoku/>
        <w:autoSpaceDE w:val="0"/>
        <w:autoSpaceDN w:val="0"/>
        <w:snapToGrid/>
        <w:spacing w:line="460" w:lineRule="exact"/>
        <w:ind w:left="2085" w:hangingChars="651" w:hanging="2085"/>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w:t>
      </w:r>
      <w:r w:rsidR="00DB6D55" w:rsidRPr="004E74B2">
        <w:rPr>
          <w:rFonts w:ascii="標楷體" w:eastAsia="標楷體" w:hAnsi="標楷體" w:cs="華康細明體"/>
          <w:color w:val="000000" w:themeColor="text1"/>
          <w:kern w:val="0"/>
        </w:rPr>
        <w:t>4</w:t>
      </w:r>
      <w:r w:rsidRPr="004E74B2">
        <w:rPr>
          <w:rFonts w:ascii="標楷體" w:eastAsia="標楷體" w:hAnsi="標楷體" w:cs="華康細明體" w:hint="eastAsia"/>
          <w:color w:val="000000" w:themeColor="text1"/>
          <w:kern w:val="0"/>
        </w:rPr>
        <w:t>項　財政部原列</w:t>
      </w:r>
      <w:r w:rsidR="00DB6D55" w:rsidRPr="004E74B2">
        <w:rPr>
          <w:rFonts w:ascii="標楷體" w:eastAsia="標楷體" w:hAnsi="標楷體" w:cs="華康細明體" w:hint="eastAsia"/>
          <w:color w:val="000000" w:themeColor="text1"/>
          <w:kern w:val="0"/>
        </w:rPr>
        <w:t>146億9,826萬元</w:t>
      </w:r>
      <w:r w:rsidRPr="004E74B2">
        <w:rPr>
          <w:rFonts w:ascii="標楷體" w:eastAsia="標楷體" w:hAnsi="標楷體" w:cs="華康細明體" w:hint="eastAsia"/>
          <w:color w:val="000000" w:themeColor="text1"/>
          <w:kern w:val="0"/>
        </w:rPr>
        <w:t>，</w:t>
      </w:r>
      <w:r w:rsidR="00FB6A64" w:rsidRPr="004E74B2">
        <w:rPr>
          <w:rFonts w:ascii="標楷體" w:eastAsia="標楷體" w:hAnsi="標楷體" w:cs="華康細明體" w:hint="eastAsia"/>
          <w:color w:val="000000" w:themeColor="text1"/>
          <w:kern w:val="0"/>
        </w:rPr>
        <w:t>暫</w:t>
      </w:r>
      <w:proofErr w:type="gramStart"/>
      <w:r w:rsidR="00FB6A64" w:rsidRPr="004E74B2">
        <w:rPr>
          <w:rFonts w:ascii="標楷體" w:eastAsia="標楷體" w:hAnsi="標楷體" w:cs="華康細明體" w:hint="eastAsia"/>
          <w:color w:val="000000" w:themeColor="text1"/>
          <w:kern w:val="0"/>
        </w:rPr>
        <w:t>照列</w:t>
      </w:r>
      <w:proofErr w:type="gramEnd"/>
      <w:r w:rsidR="00FB6A64" w:rsidRPr="004E74B2">
        <w:rPr>
          <w:rFonts w:ascii="標楷體" w:eastAsia="標楷體" w:hAnsi="標楷體" w:cs="華康細明體" w:hint="eastAsia"/>
          <w:color w:val="000000" w:themeColor="text1"/>
          <w:kern w:val="0"/>
        </w:rPr>
        <w:t>，</w:t>
      </w:r>
      <w:proofErr w:type="gramStart"/>
      <w:r w:rsidR="00FB6A64" w:rsidRPr="004E74B2">
        <w:rPr>
          <w:rFonts w:ascii="標楷體" w:eastAsia="標楷體" w:hAnsi="標楷體" w:cs="華康細明體" w:hint="eastAsia"/>
          <w:color w:val="000000" w:themeColor="text1"/>
          <w:kern w:val="0"/>
        </w:rPr>
        <w:t>俟</w:t>
      </w:r>
      <w:proofErr w:type="gramEnd"/>
      <w:r w:rsidR="00FB6A64" w:rsidRPr="004E74B2">
        <w:rPr>
          <w:rFonts w:ascii="標楷體" w:eastAsia="標楷體" w:hAnsi="標楷體" w:cs="華康細明體" w:hint="eastAsia"/>
          <w:color w:val="000000" w:themeColor="text1"/>
          <w:kern w:val="0"/>
        </w:rPr>
        <w:t>所屬營業基金審議確定後，再行調整外，減列第1目「營業基金盈餘繳庫」第1節「股息紅利繳庫」15億元、增列第2目「投資收益」第1節「投資股息紅利」5億元，共計減列10億元，改列為136億9,826萬元</w:t>
      </w:r>
      <w:r w:rsidRPr="004E74B2">
        <w:rPr>
          <w:rFonts w:ascii="標楷體" w:eastAsia="標楷體" w:hAnsi="標楷體" w:cs="華康細明體" w:hint="eastAsia"/>
          <w:color w:val="000000" w:themeColor="text1"/>
          <w:kern w:val="0"/>
        </w:rPr>
        <w:t>。</w:t>
      </w:r>
    </w:p>
    <w:p w14:paraId="2510FAB2" w14:textId="0E7ED0C8" w:rsidR="009B07A0" w:rsidRPr="004E74B2" w:rsidRDefault="009B07A0" w:rsidP="00414AC3">
      <w:pPr>
        <w:kinsoku/>
        <w:autoSpaceDE w:val="0"/>
        <w:autoSpaceDN w:val="0"/>
        <w:snapToGrid/>
        <w:spacing w:line="460" w:lineRule="exact"/>
        <w:ind w:left="2085" w:hangingChars="651" w:hanging="2085"/>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w:t>
      </w:r>
      <w:r w:rsidR="00DB6D55" w:rsidRPr="004E74B2">
        <w:rPr>
          <w:rFonts w:ascii="標楷體" w:eastAsia="標楷體" w:hAnsi="標楷體" w:cs="華康細明體"/>
          <w:color w:val="000000" w:themeColor="text1"/>
          <w:kern w:val="0"/>
        </w:rPr>
        <w:t>5</w:t>
      </w:r>
      <w:r w:rsidRPr="004E74B2">
        <w:rPr>
          <w:rFonts w:ascii="標楷體" w:eastAsia="標楷體" w:hAnsi="標楷體" w:cs="華康細明體" w:hint="eastAsia"/>
          <w:color w:val="000000" w:themeColor="text1"/>
          <w:kern w:val="0"/>
        </w:rPr>
        <w:t>項　國有財產署及所屬原列</w:t>
      </w:r>
      <w:r w:rsidR="00DB6D55" w:rsidRPr="004E74B2">
        <w:rPr>
          <w:rFonts w:ascii="標楷體" w:eastAsia="標楷體" w:hAnsi="標楷體" w:cs="華康細明體" w:hint="eastAsia"/>
          <w:color w:val="000000" w:themeColor="text1"/>
          <w:kern w:val="0"/>
        </w:rPr>
        <w:t>5億5,928萬元</w:t>
      </w:r>
      <w:r w:rsidR="00FB6A64" w:rsidRPr="004E74B2">
        <w:rPr>
          <w:rFonts w:ascii="標楷體" w:eastAsia="標楷體" w:hAnsi="標楷體" w:cs="華康細明體" w:hint="eastAsia"/>
          <w:color w:val="000000" w:themeColor="text1"/>
          <w:kern w:val="0"/>
        </w:rPr>
        <w:t>(係台灣糖業股份有限公司股息紅利繳庫數)，暫</w:t>
      </w:r>
      <w:proofErr w:type="gramStart"/>
      <w:r w:rsidR="00FB6A64" w:rsidRPr="004E74B2">
        <w:rPr>
          <w:rFonts w:ascii="標楷體" w:eastAsia="標楷體" w:hAnsi="標楷體" w:cs="華康細明體" w:hint="eastAsia"/>
          <w:color w:val="000000" w:themeColor="text1"/>
          <w:kern w:val="0"/>
        </w:rPr>
        <w:t>照列</w:t>
      </w:r>
      <w:proofErr w:type="gramEnd"/>
      <w:r w:rsidR="00FB6A64" w:rsidRPr="004E74B2">
        <w:rPr>
          <w:rFonts w:ascii="標楷體" w:eastAsia="標楷體" w:hAnsi="標楷體" w:cs="華康細明體" w:hint="eastAsia"/>
          <w:color w:val="000000" w:themeColor="text1"/>
          <w:kern w:val="0"/>
        </w:rPr>
        <w:t>，</w:t>
      </w:r>
      <w:proofErr w:type="gramStart"/>
      <w:r w:rsidR="00FB6A64" w:rsidRPr="004E74B2">
        <w:rPr>
          <w:rFonts w:ascii="標楷體" w:eastAsia="標楷體" w:hAnsi="標楷體" w:cs="華康細明體" w:hint="eastAsia"/>
          <w:color w:val="000000" w:themeColor="text1"/>
          <w:kern w:val="0"/>
        </w:rPr>
        <w:t>俟</w:t>
      </w:r>
      <w:proofErr w:type="gramEnd"/>
      <w:r w:rsidR="00FB6A64" w:rsidRPr="004E74B2">
        <w:rPr>
          <w:rFonts w:ascii="標楷體" w:eastAsia="標楷體" w:hAnsi="標楷體" w:cs="華康細明體" w:hint="eastAsia"/>
          <w:color w:val="000000" w:themeColor="text1"/>
          <w:kern w:val="0"/>
        </w:rPr>
        <w:t>所屬營業基金審議確定後，再行調整</w:t>
      </w:r>
      <w:r w:rsidRPr="004E74B2">
        <w:rPr>
          <w:rFonts w:ascii="標楷體" w:eastAsia="標楷體" w:hAnsi="標楷體" w:cs="華康細明體" w:hint="eastAsia"/>
          <w:color w:val="000000" w:themeColor="text1"/>
          <w:kern w:val="0"/>
        </w:rPr>
        <w:t>。</w:t>
      </w:r>
    </w:p>
    <w:p w14:paraId="176E4BD8" w14:textId="77777777" w:rsidR="009B07A0" w:rsidRPr="004E74B2" w:rsidRDefault="009B07A0" w:rsidP="004F4278">
      <w:pPr>
        <w:autoSpaceDE w:val="0"/>
        <w:autoSpaceDN w:val="0"/>
        <w:contextualSpacing/>
        <w:jc w:val="both"/>
        <w:rPr>
          <w:rFonts w:ascii="標楷體" w:eastAsia="標楷體" w:hAnsi="標楷體"/>
          <w:b/>
          <w:color w:val="000000" w:themeColor="text1"/>
        </w:rPr>
      </w:pP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b/>
          <w:color w:val="000000" w:themeColor="text1"/>
        </w:rPr>
        <w:t>第6款　捐獻及贈與收入</w:t>
      </w:r>
    </w:p>
    <w:p w14:paraId="7D605463" w14:textId="77777777" w:rsidR="009B07A0" w:rsidRPr="004E74B2" w:rsidRDefault="009B07A0" w:rsidP="009B07A0">
      <w:pPr>
        <w:spacing w:line="460" w:lineRule="exact"/>
        <w:rPr>
          <w:rFonts w:ascii="標楷體" w:eastAsia="標楷體" w:hAnsi="標楷體" w:cs="華康細明體"/>
          <w:color w:val="000000" w:themeColor="text1"/>
          <w:spacing w:val="-20"/>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第1項　國庫署</w:t>
      </w:r>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kern w:val="0"/>
        </w:rPr>
        <w:t>無列數</w:t>
      </w:r>
      <w:proofErr w:type="gramEnd"/>
      <w:r w:rsidRPr="004E74B2">
        <w:rPr>
          <w:rFonts w:ascii="標楷體" w:eastAsia="標楷體" w:hAnsi="標楷體" w:hint="eastAsia"/>
          <w:color w:val="000000" w:themeColor="text1"/>
        </w:rPr>
        <w:t>。</w:t>
      </w:r>
    </w:p>
    <w:p w14:paraId="73925FA2" w14:textId="77777777" w:rsidR="009B07A0" w:rsidRPr="004E74B2" w:rsidRDefault="009B07A0" w:rsidP="004F4278">
      <w:pPr>
        <w:autoSpaceDE w:val="0"/>
        <w:autoSpaceDN w:val="0"/>
        <w:contextualSpacing/>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hint="eastAsia"/>
          <w:b/>
          <w:color w:val="000000" w:themeColor="text1"/>
        </w:rPr>
        <w:t>第7款　其他收入</w:t>
      </w:r>
    </w:p>
    <w:p w14:paraId="516BCBDA" w14:textId="3F3E8DE4"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第89項　財政部</w:t>
      </w:r>
      <w:r w:rsidR="00B558B6" w:rsidRPr="004E74B2">
        <w:rPr>
          <w:rFonts w:ascii="標楷體" w:eastAsia="標楷體" w:hAnsi="標楷體" w:cs="華康細明體" w:hint="eastAsia"/>
          <w:color w:val="000000" w:themeColor="text1"/>
          <w:kern w:val="0"/>
        </w:rPr>
        <w:t>5億7,328萬2千元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2F7849BB" w14:textId="1F3E3978" w:rsidR="009B07A0" w:rsidRPr="004E74B2" w:rsidRDefault="009B07A0" w:rsidP="007B3AF9">
      <w:pPr>
        <w:spacing w:line="460" w:lineRule="exact"/>
        <w:ind w:left="2412" w:hangingChars="753" w:hanging="2412"/>
        <w:jc w:val="both"/>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第90項　國庫署</w:t>
      </w:r>
      <w:r w:rsidR="00B558B6" w:rsidRPr="004E74B2">
        <w:rPr>
          <w:rFonts w:ascii="標楷體" w:eastAsia="標楷體" w:hAnsi="標楷體" w:cs="華康細明體" w:hint="eastAsia"/>
          <w:color w:val="000000" w:themeColor="text1"/>
          <w:kern w:val="0"/>
        </w:rPr>
        <w:t>30億3,094萬2千元</w:t>
      </w:r>
      <w:r w:rsidR="00414AC3" w:rsidRPr="004E74B2">
        <w:rPr>
          <w:rFonts w:ascii="標楷體" w:eastAsia="標楷體" w:hAnsi="標楷體"/>
          <w:color w:val="000000" w:themeColor="text1"/>
        </w:rPr>
        <w:t>，</w:t>
      </w:r>
      <w:proofErr w:type="gramStart"/>
      <w:r w:rsidR="00414AC3" w:rsidRPr="004E74B2">
        <w:rPr>
          <w:rFonts w:ascii="標楷體" w:eastAsia="標楷體" w:hAnsi="標楷體"/>
          <w:color w:val="000000" w:themeColor="text1"/>
        </w:rPr>
        <w:t>照列</w:t>
      </w:r>
      <w:proofErr w:type="gramEnd"/>
      <w:r w:rsidR="00414AC3" w:rsidRPr="004E74B2">
        <w:rPr>
          <w:rFonts w:ascii="標楷體" w:eastAsia="標楷體" w:hAnsi="標楷體"/>
          <w:color w:val="000000" w:themeColor="text1"/>
        </w:rPr>
        <w:t>。</w:t>
      </w:r>
    </w:p>
    <w:p w14:paraId="34B1551D" w14:textId="461FB8FF"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第91項　賦稅署</w:t>
      </w:r>
      <w:r w:rsidR="00B558B6" w:rsidRPr="004E74B2">
        <w:rPr>
          <w:rFonts w:ascii="標楷體" w:eastAsia="標楷體" w:hAnsi="標楷體" w:cs="華康細明體" w:hint="eastAsia"/>
          <w:color w:val="000000" w:themeColor="text1"/>
          <w:kern w:val="0"/>
        </w:rPr>
        <w:t>1,959萬2千元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21B0CA2" w14:textId="363025BF"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lastRenderedPageBreak/>
        <w:t xml:space="preserve">　　　</w:t>
      </w:r>
      <w:r w:rsidRPr="004E74B2">
        <w:rPr>
          <w:rFonts w:ascii="標楷體" w:eastAsia="標楷體" w:hAnsi="標楷體" w:cs="華康細明體" w:hint="eastAsia"/>
          <w:color w:val="000000" w:themeColor="text1"/>
          <w:kern w:val="0"/>
        </w:rPr>
        <w:t xml:space="preserve">第92項　</w:t>
      </w:r>
      <w:proofErr w:type="gramStart"/>
      <w:r w:rsidRPr="004E74B2">
        <w:rPr>
          <w:rFonts w:ascii="標楷體" w:eastAsia="標楷體" w:hAnsi="標楷體" w:cs="華康細明體" w:hint="eastAsia"/>
          <w:color w:val="000000" w:themeColor="text1"/>
          <w:kern w:val="0"/>
        </w:rPr>
        <w:t>臺</w:t>
      </w:r>
      <w:proofErr w:type="gramEnd"/>
      <w:r w:rsidRPr="004E74B2">
        <w:rPr>
          <w:rFonts w:ascii="標楷體" w:eastAsia="標楷體" w:hAnsi="標楷體" w:cs="華康細明體" w:hint="eastAsia"/>
          <w:color w:val="000000" w:themeColor="text1"/>
          <w:kern w:val="0"/>
        </w:rPr>
        <w:t>北國稅局</w:t>
      </w:r>
      <w:r w:rsidR="00B558B6" w:rsidRPr="004E74B2">
        <w:rPr>
          <w:rFonts w:ascii="標楷體" w:eastAsia="標楷體" w:hAnsi="標楷體" w:cs="華康細明體" w:hint="eastAsia"/>
          <w:color w:val="000000" w:themeColor="text1"/>
          <w:kern w:val="0"/>
        </w:rPr>
        <w:t>2億9,625萬6千元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32C06730" w14:textId="0C362AEC"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第93項　高雄國稅局</w:t>
      </w:r>
      <w:r w:rsidR="00B558B6" w:rsidRPr="004E74B2">
        <w:rPr>
          <w:rFonts w:ascii="標楷體" w:eastAsia="標楷體" w:hAnsi="標楷體" w:cs="華康細明體" w:hint="eastAsia"/>
          <w:color w:val="000000" w:themeColor="text1"/>
          <w:kern w:val="0"/>
        </w:rPr>
        <w:t>6,023萬4千元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A436917" w14:textId="48D1EA2A"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第94項　北區國稅局及所屬</w:t>
      </w:r>
      <w:r w:rsidR="00B558B6" w:rsidRPr="004E74B2">
        <w:rPr>
          <w:rFonts w:ascii="標楷體" w:eastAsia="標楷體" w:hAnsi="標楷體" w:cs="華康細明體" w:hint="eastAsia"/>
          <w:color w:val="000000" w:themeColor="text1"/>
          <w:kern w:val="0"/>
        </w:rPr>
        <w:t>9,985萬7千元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27236A3A" w14:textId="7E48E264"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第95項　中區國稅局及所屬</w:t>
      </w:r>
      <w:r w:rsidR="00B558B6" w:rsidRPr="004E74B2">
        <w:rPr>
          <w:rFonts w:ascii="標楷體" w:eastAsia="標楷體" w:hAnsi="標楷體" w:cs="華康細明體" w:hint="eastAsia"/>
          <w:color w:val="000000" w:themeColor="text1"/>
          <w:kern w:val="0"/>
        </w:rPr>
        <w:t>2,934萬元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4AF08DE" w14:textId="3489D96E"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第96項　南區國稅局及所屬</w:t>
      </w:r>
      <w:r w:rsidR="00B558B6" w:rsidRPr="004E74B2">
        <w:rPr>
          <w:rFonts w:ascii="標楷體" w:eastAsia="標楷體" w:hAnsi="標楷體" w:cs="華康細明體" w:hint="eastAsia"/>
          <w:color w:val="000000" w:themeColor="text1"/>
          <w:kern w:val="0"/>
        </w:rPr>
        <w:t>5,766萬2千元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19F3DF4D" w14:textId="29B97011"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第97項　關務署及所屬</w:t>
      </w:r>
      <w:r w:rsidR="00B558B6" w:rsidRPr="004E74B2">
        <w:rPr>
          <w:rFonts w:ascii="標楷體" w:eastAsia="標楷體" w:hAnsi="標楷體" w:cs="華康細明體" w:hint="eastAsia"/>
          <w:color w:val="000000" w:themeColor="text1"/>
          <w:kern w:val="0"/>
        </w:rPr>
        <w:t>4,600萬4千元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3BCA5EB8" w14:textId="2F6BF171" w:rsidR="009B07A0" w:rsidRPr="004E74B2" w:rsidRDefault="009B07A0" w:rsidP="007B3AF9">
      <w:pPr>
        <w:spacing w:line="460" w:lineRule="exact"/>
        <w:rPr>
          <w:rFonts w:ascii="標楷體" w:eastAsia="標楷體" w:hAnsi="標楷體" w:cs="華康細明體"/>
          <w:color w:val="000000" w:themeColor="text1"/>
          <w:kern w:val="0"/>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第98項　國有財產署及所屬</w:t>
      </w:r>
      <w:r w:rsidR="00B558B6" w:rsidRPr="004E74B2">
        <w:rPr>
          <w:rFonts w:ascii="標楷體" w:eastAsia="標楷體" w:hAnsi="標楷體" w:cs="華康細明體" w:hint="eastAsia"/>
          <w:color w:val="000000" w:themeColor="text1"/>
          <w:kern w:val="0"/>
        </w:rPr>
        <w:t>4億9,528萬8千元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5DA09933" w14:textId="77777777" w:rsidR="009B07A0" w:rsidRPr="004E74B2" w:rsidRDefault="009B07A0" w:rsidP="007B3AF9">
      <w:pPr>
        <w:spacing w:line="460" w:lineRule="exact"/>
        <w:rPr>
          <w:rFonts w:ascii="標楷體" w:eastAsia="標楷體" w:hAnsi="標楷體"/>
          <w:color w:val="000000" w:themeColor="text1"/>
        </w:rPr>
      </w:pPr>
      <w:r w:rsidRPr="004E74B2">
        <w:rPr>
          <w:rFonts w:ascii="標楷體" w:eastAsia="標楷體" w:hAnsi="標楷體" w:hint="eastAsia"/>
          <w:b/>
          <w:color w:val="000000" w:themeColor="text1"/>
          <w:kern w:val="16"/>
        </w:rPr>
        <w:t xml:space="preserve">　　　</w:t>
      </w:r>
      <w:r w:rsidRPr="004E74B2">
        <w:rPr>
          <w:rFonts w:ascii="標楷體" w:eastAsia="標楷體" w:hAnsi="標楷體" w:cs="華康細明體" w:hint="eastAsia"/>
          <w:color w:val="000000" w:themeColor="text1"/>
          <w:kern w:val="0"/>
        </w:rPr>
        <w:t>第99項　財政資訊中心8千元</w:t>
      </w:r>
      <w:r w:rsidRPr="004E74B2">
        <w:rPr>
          <w:rFonts w:ascii="標楷體" w:eastAsia="標楷體" w:hAnsi="標楷體"/>
          <w:color w:val="000000" w:themeColor="text1"/>
        </w:rPr>
        <w:t>，</w:t>
      </w:r>
      <w:proofErr w:type="gramStart"/>
      <w:r w:rsidRPr="004E74B2">
        <w:rPr>
          <w:rFonts w:ascii="標楷體" w:eastAsia="標楷體" w:hAnsi="標楷體"/>
          <w:color w:val="000000" w:themeColor="text1"/>
        </w:rPr>
        <w:t>照列</w:t>
      </w:r>
      <w:proofErr w:type="gramEnd"/>
      <w:r w:rsidRPr="004E74B2">
        <w:rPr>
          <w:rFonts w:ascii="標楷體" w:eastAsia="標楷體" w:hAnsi="標楷體"/>
          <w:color w:val="000000" w:themeColor="text1"/>
        </w:rPr>
        <w:t>。</w:t>
      </w:r>
    </w:p>
    <w:p w14:paraId="63C1EAD3" w14:textId="3D972C02" w:rsidR="005C75F6" w:rsidRPr="004E74B2" w:rsidRDefault="005C75F6" w:rsidP="005C75F6">
      <w:pPr>
        <w:pStyle w:val="Default"/>
        <w:snapToGrid w:val="0"/>
        <w:spacing w:beforeLines="50" w:before="180" w:line="460" w:lineRule="exact"/>
        <w:ind w:left="641" w:hangingChars="200" w:hanging="641"/>
        <w:jc w:val="both"/>
        <w:rPr>
          <w:rFonts w:hAnsi="標楷體"/>
          <w:b/>
          <w:color w:val="000000" w:themeColor="text1"/>
          <w:spacing w:val="-2"/>
        </w:rPr>
      </w:pPr>
      <w:r w:rsidRPr="004E74B2">
        <w:rPr>
          <w:rFonts w:hAnsi="標楷體" w:cs="Times New Roman" w:hint="eastAsia"/>
          <w:b/>
          <w:bCs/>
          <w:color w:val="000000" w:themeColor="text1"/>
          <w:sz w:val="32"/>
          <w:szCs w:val="32"/>
        </w:rPr>
        <w:t>貳、</w:t>
      </w:r>
      <w:r w:rsidR="00302954" w:rsidRPr="004E74B2">
        <w:rPr>
          <w:rFonts w:hAnsi="標楷體" w:cs="Times New Roman" w:hint="eastAsia"/>
          <w:b/>
          <w:bCs/>
          <w:color w:val="000000" w:themeColor="text1"/>
          <w:sz w:val="32"/>
          <w:szCs w:val="32"/>
        </w:rPr>
        <w:t>中華民國</w:t>
      </w:r>
      <w:proofErr w:type="gramStart"/>
      <w:r w:rsidR="00302954" w:rsidRPr="004E74B2">
        <w:rPr>
          <w:rFonts w:hAnsi="標楷體" w:cs="Times New Roman" w:hint="eastAsia"/>
          <w:b/>
          <w:bCs/>
          <w:color w:val="000000" w:themeColor="text1"/>
          <w:sz w:val="32"/>
          <w:szCs w:val="32"/>
        </w:rPr>
        <w:t>115</w:t>
      </w:r>
      <w:proofErr w:type="gramEnd"/>
      <w:r w:rsidR="00302954" w:rsidRPr="004E74B2">
        <w:rPr>
          <w:rFonts w:hAnsi="標楷體" w:cs="Times New Roman" w:hint="eastAsia"/>
          <w:b/>
          <w:bCs/>
          <w:color w:val="000000" w:themeColor="text1"/>
          <w:sz w:val="32"/>
          <w:szCs w:val="32"/>
        </w:rPr>
        <w:t>年度中央政府總預算案有關賦稅署、</w:t>
      </w:r>
      <w:proofErr w:type="gramStart"/>
      <w:r w:rsidR="00302954" w:rsidRPr="004E74B2">
        <w:rPr>
          <w:rFonts w:hAnsi="標楷體" w:cs="Times New Roman" w:hint="eastAsia"/>
          <w:b/>
          <w:bCs/>
          <w:color w:val="000000" w:themeColor="text1"/>
          <w:sz w:val="32"/>
          <w:szCs w:val="32"/>
        </w:rPr>
        <w:t>臺</w:t>
      </w:r>
      <w:proofErr w:type="gramEnd"/>
      <w:r w:rsidR="00302954" w:rsidRPr="004E74B2">
        <w:rPr>
          <w:rFonts w:hAnsi="標楷體" w:cs="Times New Roman" w:hint="eastAsia"/>
          <w:b/>
          <w:bCs/>
          <w:color w:val="000000" w:themeColor="text1"/>
          <w:sz w:val="32"/>
          <w:szCs w:val="32"/>
        </w:rPr>
        <w:t>北國稅局、高雄國稅局、北區國稅局及所屬、中區國稅局及所屬、南區國稅局及所屬歲出預算部分</w:t>
      </w:r>
      <w:r w:rsidRPr="004E74B2">
        <w:rPr>
          <w:rFonts w:hAnsi="標楷體" w:hint="eastAsia"/>
          <w:b/>
          <w:color w:val="000000" w:themeColor="text1"/>
          <w:spacing w:val="-2"/>
          <w:sz w:val="32"/>
          <w:szCs w:val="32"/>
        </w:rPr>
        <w:t>審查結果：</w:t>
      </w:r>
    </w:p>
    <w:p w14:paraId="215A9205" w14:textId="77777777" w:rsidR="005C75F6" w:rsidRPr="004E74B2" w:rsidRDefault="005C75F6" w:rsidP="00213737">
      <w:pPr>
        <w:autoSpaceDE w:val="0"/>
        <w:autoSpaceDN w:val="0"/>
        <w:contextualSpacing/>
        <w:jc w:val="both"/>
        <w:rPr>
          <w:rFonts w:ascii="標楷體" w:eastAsia="標楷體" w:hAnsi="標楷體"/>
          <w:bCs/>
          <w:color w:val="000000" w:themeColor="text1"/>
          <w:kern w:val="0"/>
        </w:rPr>
      </w:pPr>
      <w:r w:rsidRPr="004E74B2">
        <w:rPr>
          <w:rFonts w:ascii="標楷體" w:eastAsia="標楷體" w:hAnsi="標楷體" w:hint="eastAsia"/>
          <w:bCs/>
          <w:color w:val="000000" w:themeColor="text1"/>
          <w:kern w:val="0"/>
        </w:rPr>
        <w:t xml:space="preserve">　</w:t>
      </w:r>
      <w:r w:rsidRPr="004E74B2">
        <w:rPr>
          <w:rFonts w:ascii="標楷體" w:eastAsia="標楷體" w:hAnsi="標楷體" w:hint="eastAsia"/>
          <w:b/>
          <w:color w:val="000000" w:themeColor="text1"/>
        </w:rPr>
        <w:t>第10款　財政部主管</w:t>
      </w:r>
    </w:p>
    <w:p w14:paraId="7B5F2E37" w14:textId="4B969358" w:rsidR="00C637BC" w:rsidRPr="004E74B2" w:rsidRDefault="00C637BC" w:rsidP="00C637BC">
      <w:pPr>
        <w:autoSpaceDE w:val="0"/>
        <w:autoSpaceDN w:val="0"/>
        <w:ind w:leftChars="-8" w:left="1776" w:hangingChars="563" w:hanging="1802"/>
        <w:jc w:val="both"/>
        <w:rPr>
          <w:rFonts w:ascii="標楷體" w:eastAsia="標楷體" w:hAnsi="標楷體"/>
          <w:color w:val="000000" w:themeColor="text1"/>
        </w:rPr>
      </w:pPr>
      <w:r w:rsidRPr="004E74B2">
        <w:rPr>
          <w:rFonts w:ascii="標楷體" w:eastAsia="標楷體" w:hAnsi="標楷體" w:hint="eastAsia"/>
          <w:bCs/>
          <w:color w:val="000000" w:themeColor="text1"/>
        </w:rPr>
        <w:t xml:space="preserve">　　第3項　賦稅署原</w:t>
      </w:r>
      <w:r w:rsidRPr="004E74B2">
        <w:rPr>
          <w:rFonts w:ascii="標楷體" w:eastAsia="標楷體" w:hAnsi="標楷體" w:hint="eastAsia"/>
          <w:color w:val="000000" w:themeColor="text1"/>
        </w:rPr>
        <w:t>列</w:t>
      </w:r>
      <w:r w:rsidR="00BC264C" w:rsidRPr="004E74B2">
        <w:rPr>
          <w:rFonts w:ascii="標楷體" w:eastAsia="標楷體" w:hAnsi="標楷體" w:hint="eastAsia"/>
          <w:color w:val="000000" w:themeColor="text1"/>
        </w:rPr>
        <w:t>213億8,284萬3千元</w:t>
      </w:r>
      <w:r w:rsidR="00FB6A64" w:rsidRPr="004E74B2">
        <w:rPr>
          <w:rFonts w:ascii="標楷體" w:eastAsia="標楷體" w:hAnsi="標楷體" w:hint="eastAsia"/>
          <w:color w:val="000000" w:themeColor="text1"/>
        </w:rPr>
        <w:t>，減列第1目「一般行政」10萬元、第2目「賦稅業務」10萬元、第3目「統一發票給獎及推行」項下「統一發票給獎及推行」150萬元(含「業務費」100萬元及「一般事務費」50萬元)，共計減列170萬元(科目均自行調整)，其餘均</w:t>
      </w:r>
      <w:proofErr w:type="gramStart"/>
      <w:r w:rsidR="00FB6A64" w:rsidRPr="004E74B2">
        <w:rPr>
          <w:rFonts w:ascii="標楷體" w:eastAsia="標楷體" w:hAnsi="標楷體" w:hint="eastAsia"/>
          <w:color w:val="000000" w:themeColor="text1"/>
        </w:rPr>
        <w:t>照列</w:t>
      </w:r>
      <w:proofErr w:type="gramEnd"/>
      <w:r w:rsidR="00FB6A64" w:rsidRPr="004E74B2">
        <w:rPr>
          <w:rFonts w:ascii="標楷體" w:eastAsia="標楷體" w:hAnsi="標楷體" w:hint="eastAsia"/>
          <w:color w:val="000000" w:themeColor="text1"/>
        </w:rPr>
        <w:t>，改列為213億8,114萬3千元</w:t>
      </w:r>
      <w:r w:rsidRPr="004E74B2">
        <w:rPr>
          <w:rFonts w:ascii="標楷體" w:eastAsia="標楷體" w:hAnsi="標楷體" w:hint="eastAsia"/>
          <w:color w:val="000000" w:themeColor="text1"/>
        </w:rPr>
        <w:t>。</w:t>
      </w:r>
    </w:p>
    <w:p w14:paraId="0D7CEFFD" w14:textId="61390173" w:rsidR="00C637BC" w:rsidRPr="004E74B2" w:rsidRDefault="00C637BC"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本項通過決議</w:t>
      </w:r>
      <w:r w:rsidR="00317E8A" w:rsidRPr="004E74B2">
        <w:rPr>
          <w:rFonts w:ascii="標楷體" w:eastAsia="標楷體" w:hAnsi="標楷體" w:hint="eastAsia"/>
          <w:color w:val="000000" w:themeColor="text1"/>
        </w:rPr>
        <w:t>41</w:t>
      </w:r>
      <w:r w:rsidRPr="004E74B2">
        <w:rPr>
          <w:rFonts w:ascii="標楷體" w:eastAsia="標楷體" w:hAnsi="標楷體" w:hint="eastAsia"/>
          <w:color w:val="000000" w:themeColor="text1"/>
        </w:rPr>
        <w:t>項：</w:t>
      </w:r>
      <w:bookmarkStart w:id="2" w:name="_Hlk86417761"/>
    </w:p>
    <w:bookmarkEnd w:id="2"/>
    <w:p w14:paraId="37ED2F97" w14:textId="0EF7D7B2"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)現代社會中，家庭組成或親屬共居之樣式多元，</w:t>
      </w:r>
      <w:proofErr w:type="gramStart"/>
      <w:r w:rsidRPr="004E74B2">
        <w:rPr>
          <w:rFonts w:ascii="標楷體" w:eastAsia="標楷體" w:hAnsi="標楷體" w:hint="eastAsia"/>
          <w:color w:val="000000" w:themeColor="text1"/>
        </w:rPr>
        <w:t>加上少子化</w:t>
      </w:r>
      <w:proofErr w:type="gramEnd"/>
      <w:r w:rsidRPr="004E74B2">
        <w:rPr>
          <w:rFonts w:ascii="標楷體" w:eastAsia="標楷體" w:hAnsi="標楷體" w:hint="eastAsia"/>
          <w:color w:val="000000" w:themeColor="text1"/>
        </w:rPr>
        <w:t>與房價高漲購屋不易，然114年5月開徵的房屋稅2.0之相關規定，例如規定本人、配偶及未成年子女全國合計3戶</w:t>
      </w:r>
      <w:proofErr w:type="gramStart"/>
      <w:r w:rsidRPr="004E74B2">
        <w:rPr>
          <w:rFonts w:ascii="標楷體" w:eastAsia="標楷體" w:hAnsi="標楷體" w:hint="eastAsia"/>
          <w:color w:val="000000" w:themeColor="text1"/>
        </w:rPr>
        <w:t>以內，</w:t>
      </w:r>
      <w:proofErr w:type="gramEnd"/>
      <w:r w:rsidRPr="004E74B2">
        <w:rPr>
          <w:rFonts w:ascii="標楷體" w:eastAsia="標楷體" w:hAnsi="標楷體" w:hint="eastAsia"/>
          <w:color w:val="000000" w:themeColor="text1"/>
        </w:rPr>
        <w:t>為自住房屋，申報按自住房屋稅率。但因此規定亦要求設定戶籍，即表示該名未成年子女需設為</w:t>
      </w:r>
      <w:proofErr w:type="gramStart"/>
      <w:r w:rsidRPr="004E74B2">
        <w:rPr>
          <w:rFonts w:ascii="標楷體" w:eastAsia="標楷體" w:hAnsi="標楷體" w:hint="eastAsia"/>
          <w:color w:val="000000" w:themeColor="text1"/>
        </w:rPr>
        <w:t>單一戶</w:t>
      </w:r>
      <w:proofErr w:type="gramEnd"/>
      <w:r w:rsidRPr="004E74B2">
        <w:rPr>
          <w:rFonts w:ascii="標楷體" w:eastAsia="標楷體" w:hAnsi="標楷體" w:hint="eastAsia"/>
          <w:color w:val="000000" w:themeColor="text1"/>
        </w:rPr>
        <w:t>戶籍，然於此狀況下，亦會導致社會局或相關機關關心，而</w:t>
      </w:r>
      <w:proofErr w:type="gramStart"/>
      <w:r w:rsidRPr="004E74B2">
        <w:rPr>
          <w:rFonts w:ascii="標楷體" w:eastAsia="標楷體" w:hAnsi="標楷體" w:hint="eastAsia"/>
          <w:color w:val="000000" w:themeColor="text1"/>
        </w:rPr>
        <w:t>造成民擾</w:t>
      </w:r>
      <w:proofErr w:type="gramEnd"/>
      <w:r w:rsidRPr="004E74B2">
        <w:rPr>
          <w:rFonts w:ascii="標楷體" w:eastAsia="標楷體" w:hAnsi="標楷體" w:hint="eastAsia"/>
          <w:color w:val="000000" w:themeColor="text1"/>
        </w:rPr>
        <w:t>。又或</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房屋為兄弟姊妹所共同持有，但兄弟姊妹可能因於別處工作或未結婚，而設籍</w:t>
      </w:r>
      <w:proofErr w:type="gramStart"/>
      <w:r w:rsidRPr="004E74B2">
        <w:rPr>
          <w:rFonts w:ascii="標楷體" w:eastAsia="標楷體" w:hAnsi="標楷體" w:hint="eastAsia"/>
          <w:color w:val="000000" w:themeColor="text1"/>
        </w:rPr>
        <w:t>別處，</w:t>
      </w:r>
      <w:proofErr w:type="gramEnd"/>
      <w:r w:rsidRPr="004E74B2">
        <w:rPr>
          <w:rFonts w:ascii="標楷體" w:eastAsia="標楷體" w:hAnsi="標楷體" w:hint="eastAsia"/>
          <w:color w:val="000000" w:themeColor="text1"/>
        </w:rPr>
        <w:t>但一樣因為需設籍之規定，所以其他未設籍的就不可以用自住稅率，即使這房子為兄弟姊妹當自住使用，只是各自實際居住之時間不一或未設籍。</w:t>
      </w:r>
      <w:proofErr w:type="gramStart"/>
      <w:r w:rsidRPr="004E74B2">
        <w:rPr>
          <w:rFonts w:ascii="標楷體" w:eastAsia="標楷體" w:hAnsi="標楷體" w:hint="eastAsia"/>
          <w:color w:val="000000" w:themeColor="text1"/>
        </w:rPr>
        <w:t>另</w:t>
      </w:r>
      <w:r w:rsidRPr="004E74B2">
        <w:rPr>
          <w:rFonts w:ascii="標楷體" w:eastAsia="標楷體" w:hAnsi="標楷體" w:hint="eastAsia"/>
          <w:color w:val="000000" w:themeColor="text1"/>
        </w:rPr>
        <w:lastRenderedPageBreak/>
        <w:t>或成年</w:t>
      </w:r>
      <w:proofErr w:type="gramEnd"/>
      <w:r w:rsidRPr="004E74B2">
        <w:rPr>
          <w:rFonts w:ascii="標楷體" w:eastAsia="標楷體" w:hAnsi="標楷體" w:hint="eastAsia"/>
          <w:color w:val="000000" w:themeColor="text1"/>
        </w:rPr>
        <w:t>子女，設戶籍於第三戶並有自住之事實，只因仍未持有該房屋，故仍無法單獨使用1%自住稅率等，產生諸多不合現在社會家庭實際狀況之規定。</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凍結第2目「賦稅業務」預算50萬元，</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財政部賦稅署於2個月內向立法院財政委員會提出具體改善措施書面報告後，始得動支。</w:t>
      </w:r>
    </w:p>
    <w:p w14:paraId="21477A24"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提案人：林思銘　賴士葆　</w:t>
      </w:r>
    </w:p>
    <w:p w14:paraId="4E257917"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連署人：林德福</w:t>
      </w:r>
    </w:p>
    <w:p w14:paraId="0EA3422C" w14:textId="34AE6489"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(二)查</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革新稅制改善稅政經費」編列385萬元；我國稅制結構一直以來，所得稅比重均過重，我國綜合所得稅占總稅收21.8%，遠高於資產稅的7.6%，顯示真正享受到低租稅負擔率好處的人，非一般受薪階層；另台灣目前約有922.8萬宅，空閒住宅數高達117.5萬宅，空屋率保守估計約為12%，差不多每8間住宅，就有1間空置，而財政部113年雖</w:t>
      </w:r>
      <w:proofErr w:type="gramStart"/>
      <w:r w:rsidRPr="004E74B2">
        <w:rPr>
          <w:rFonts w:ascii="標楷體" w:eastAsia="標楷體" w:hAnsi="標楷體" w:hint="eastAsia"/>
          <w:color w:val="000000" w:themeColor="text1"/>
        </w:rPr>
        <w:t>加重囤房稅</w:t>
      </w:r>
      <w:proofErr w:type="gramEnd"/>
      <w:r w:rsidRPr="004E74B2">
        <w:rPr>
          <w:rFonts w:ascii="標楷體" w:eastAsia="標楷體" w:hAnsi="標楷體" w:hint="eastAsia"/>
          <w:color w:val="000000" w:themeColor="text1"/>
        </w:rPr>
        <w:t>課</w:t>
      </w:r>
      <w:proofErr w:type="gramStart"/>
      <w:r w:rsidRPr="004E74B2">
        <w:rPr>
          <w:rFonts w:ascii="標楷體" w:eastAsia="標楷體" w:hAnsi="標楷體" w:hint="eastAsia"/>
          <w:color w:val="000000" w:themeColor="text1"/>
        </w:rPr>
        <w:t>徵</w:t>
      </w:r>
      <w:proofErr w:type="gramEnd"/>
      <w:r w:rsidRPr="004E74B2">
        <w:rPr>
          <w:rFonts w:ascii="標楷體" w:eastAsia="標楷體" w:hAnsi="標楷體" w:hint="eastAsia"/>
          <w:color w:val="000000" w:themeColor="text1"/>
        </w:rPr>
        <w:t>，但稅率仍僅2%至4.8%，估算擁三屋以上的多屋大戶，每戶僅多繳7</w:t>
      </w:r>
      <w:r w:rsidRPr="004E74B2">
        <w:rPr>
          <w:rFonts w:ascii="標楷體" w:eastAsia="標楷體" w:hAnsi="標楷體"/>
          <w:color w:val="000000" w:themeColor="text1"/>
        </w:rPr>
        <w:t>,</w:t>
      </w:r>
      <w:r w:rsidRPr="004E74B2">
        <w:rPr>
          <w:rFonts w:ascii="標楷體" w:eastAsia="標楷體" w:hAnsi="標楷體" w:hint="eastAsia"/>
          <w:color w:val="000000" w:themeColor="text1"/>
        </w:rPr>
        <w:t>000元左右，過低的房屋稅，仍應檢討，而新增</w:t>
      </w:r>
      <w:proofErr w:type="gramStart"/>
      <w:r w:rsidRPr="004E74B2">
        <w:rPr>
          <w:rFonts w:ascii="標楷體" w:eastAsia="標楷體" w:hAnsi="標楷體" w:hint="eastAsia"/>
          <w:color w:val="000000" w:themeColor="text1"/>
        </w:rPr>
        <w:t>空屋稅課</w:t>
      </w:r>
      <w:proofErr w:type="gramEnd"/>
      <w:r w:rsidRPr="004E74B2">
        <w:rPr>
          <w:rFonts w:ascii="標楷體" w:eastAsia="標楷體" w:hAnsi="標楷體" w:hint="eastAsia"/>
          <w:color w:val="000000" w:themeColor="text1"/>
        </w:rPr>
        <w:t>徵亦有必要。</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此，</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凍結該項預算二十分之一，</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財政部賦稅署向立法院財政委員會提出書面報告後，始得動支。</w:t>
      </w:r>
    </w:p>
    <w:p w14:paraId="282E4B28"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提案人：王世堅</w:t>
      </w:r>
    </w:p>
    <w:p w14:paraId="130607B7"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連署人：林岱樺</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賴惠員</w:t>
      </w:r>
    </w:p>
    <w:p w14:paraId="6962A436" w14:textId="2153BBAE"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署預算案於第2目「賦稅業務」項下「革新稅制改善稅政經費」編列385萬元，較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年度增列參加國際財政協會（IFA）年會等預算97萬2千元。</w:t>
      </w:r>
      <w:proofErr w:type="gramStart"/>
      <w:r w:rsidRPr="004E74B2">
        <w:rPr>
          <w:rFonts w:ascii="標楷體" w:eastAsia="標楷體" w:hAnsi="標楷體" w:hint="eastAsia"/>
          <w:color w:val="000000" w:themeColor="text1"/>
        </w:rPr>
        <w:t>惟</w:t>
      </w:r>
      <w:proofErr w:type="gramEnd"/>
      <w:r w:rsidRPr="004E74B2">
        <w:rPr>
          <w:rFonts w:ascii="標楷體" w:eastAsia="標楷體" w:hAnsi="標楷體" w:hint="eastAsia"/>
          <w:color w:val="000000" w:themeColor="text1"/>
        </w:rPr>
        <w:t>缺乏增列經費用途</w:t>
      </w:r>
      <w:proofErr w:type="gramStart"/>
      <w:r w:rsidRPr="004E74B2">
        <w:rPr>
          <w:rFonts w:ascii="標楷體" w:eastAsia="標楷體" w:hAnsi="標楷體" w:hint="eastAsia"/>
          <w:color w:val="000000" w:themeColor="text1"/>
        </w:rPr>
        <w:t>明細與必要</w:t>
      </w:r>
      <w:proofErr w:type="gramEnd"/>
      <w:r w:rsidRPr="004E74B2">
        <w:rPr>
          <w:rFonts w:ascii="標楷體" w:eastAsia="標楷體" w:hAnsi="標楷體" w:hint="eastAsia"/>
          <w:color w:val="000000" w:themeColor="text1"/>
        </w:rPr>
        <w:t>性相關明細資料。</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凍結該項預算二十分之一，</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署向立法院財政委員會提出書面報告後，始得動支。</w:t>
      </w:r>
    </w:p>
    <w:p w14:paraId="08429652"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提案人：李坤城　林岱樺　郭國文</w:t>
      </w:r>
    </w:p>
    <w:p w14:paraId="7D8D6E13" w14:textId="2453C8DF"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(四)</w:t>
      </w:r>
      <w:proofErr w:type="gramStart"/>
      <w:r w:rsidRPr="004E74B2">
        <w:rPr>
          <w:rFonts w:ascii="標楷體" w:eastAsia="標楷體" w:hAnsi="標楷體"/>
          <w:color w:val="000000" w:themeColor="text1"/>
        </w:rPr>
        <w:t>115</w:t>
      </w:r>
      <w:proofErr w:type="gramEnd"/>
      <w:r w:rsidRPr="004E74B2">
        <w:rPr>
          <w:rFonts w:ascii="標楷體" w:eastAsia="標楷體" w:hAnsi="標楷體" w:hint="eastAsia"/>
          <w:color w:val="000000" w:themeColor="text1"/>
        </w:rPr>
        <w:t>年度財政部賦稅署預算案於第3目「統一發票給獎及推行</w:t>
      </w:r>
      <w:r w:rsidRPr="004E74B2">
        <w:rPr>
          <w:rFonts w:ascii="標楷體" w:eastAsia="標楷體" w:hAnsi="標楷體" w:hint="eastAsia"/>
          <w:color w:val="000000" w:themeColor="text1"/>
        </w:rPr>
        <w:lastRenderedPageBreak/>
        <w:t>」編列</w:t>
      </w:r>
      <w:r w:rsidRPr="004E74B2">
        <w:rPr>
          <w:rFonts w:ascii="標楷體" w:eastAsia="標楷體" w:hAnsi="標楷體"/>
          <w:color w:val="000000" w:themeColor="text1"/>
        </w:rPr>
        <w:t>197</w:t>
      </w:r>
      <w:r w:rsidRPr="004E74B2">
        <w:rPr>
          <w:rFonts w:ascii="標楷體" w:eastAsia="標楷體" w:hAnsi="標楷體" w:hint="eastAsia"/>
          <w:color w:val="000000" w:themeColor="text1"/>
        </w:rPr>
        <w:t>億</w:t>
      </w:r>
      <w:r w:rsidRPr="004E74B2">
        <w:rPr>
          <w:rFonts w:ascii="標楷體" w:eastAsia="標楷體" w:hAnsi="標楷體"/>
          <w:color w:val="000000" w:themeColor="text1"/>
        </w:rPr>
        <w:t>1,078</w:t>
      </w:r>
      <w:r w:rsidRPr="004E74B2">
        <w:rPr>
          <w:rFonts w:ascii="標楷體" w:eastAsia="標楷體" w:hAnsi="標楷體" w:hint="eastAsia"/>
          <w:color w:val="000000" w:themeColor="text1"/>
        </w:rPr>
        <w:t>萬元，包含統一發票給獎經費192億2,312萬8千元、統一發票發售經費2億0</w:t>
      </w:r>
      <w:r w:rsidRPr="004E74B2">
        <w:rPr>
          <w:rFonts w:ascii="標楷體" w:eastAsia="標楷體" w:hAnsi="標楷體"/>
          <w:color w:val="000000" w:themeColor="text1"/>
        </w:rPr>
        <w:t>,</w:t>
      </w:r>
      <w:r w:rsidRPr="004E74B2">
        <w:rPr>
          <w:rFonts w:ascii="標楷體" w:eastAsia="標楷體" w:hAnsi="標楷體" w:hint="eastAsia"/>
          <w:color w:val="000000" w:themeColor="text1"/>
        </w:rPr>
        <w:t>454萬2千元、一般事務費2億7,311萬元、獎勵及慰問金1,000萬元。經查，統一發票獎項目前最高為特別獎1</w:t>
      </w:r>
      <w:r w:rsidRPr="004E74B2">
        <w:rPr>
          <w:rFonts w:ascii="標楷體" w:eastAsia="標楷體" w:hAnsi="標楷體"/>
          <w:color w:val="000000" w:themeColor="text1"/>
        </w:rPr>
        <w:t>,</w:t>
      </w:r>
      <w:r w:rsidRPr="004E74B2">
        <w:rPr>
          <w:rFonts w:ascii="標楷體" w:eastAsia="標楷體" w:hAnsi="標楷體" w:hint="eastAsia"/>
          <w:color w:val="000000" w:themeColor="text1"/>
        </w:rPr>
        <w:t>000萬元，最低為六獎200元，該標準自80年</w:t>
      </w:r>
      <w:proofErr w:type="gramStart"/>
      <w:r w:rsidRPr="004E74B2">
        <w:rPr>
          <w:rFonts w:ascii="標楷體" w:eastAsia="標楷體" w:hAnsi="標楷體" w:hint="eastAsia"/>
          <w:color w:val="000000" w:themeColor="text1"/>
        </w:rPr>
        <w:t>以來均未改變</w:t>
      </w:r>
      <w:proofErr w:type="gramEnd"/>
      <w:r w:rsidRPr="004E74B2">
        <w:rPr>
          <w:rFonts w:ascii="標楷體" w:eastAsia="標楷體" w:hAnsi="標楷體" w:hint="eastAsia"/>
          <w:color w:val="000000" w:themeColor="text1"/>
        </w:rPr>
        <w:t>，且高低落差甚具，是否背離鼓勵推廣之意。</w:t>
      </w:r>
      <w:proofErr w:type="gramStart"/>
      <w:r w:rsidRPr="004E74B2">
        <w:rPr>
          <w:rFonts w:ascii="標楷體" w:eastAsia="標楷體" w:hAnsi="標楷體" w:hint="eastAsia"/>
          <w:color w:val="000000" w:themeColor="text1"/>
        </w:rPr>
        <w:t>再者，</w:t>
      </w:r>
      <w:proofErr w:type="gramEnd"/>
      <w:r w:rsidRPr="004E74B2">
        <w:rPr>
          <w:rFonts w:ascii="標楷體" w:eastAsia="標楷體" w:hAnsi="標楷體" w:hint="eastAsia"/>
          <w:color w:val="000000" w:themeColor="text1"/>
        </w:rPr>
        <w:t>特別獎設置至今開出1</w:t>
      </w:r>
      <w:r w:rsidRPr="004E74B2">
        <w:rPr>
          <w:rFonts w:ascii="標楷體" w:eastAsia="標楷體" w:hAnsi="標楷體"/>
          <w:color w:val="000000" w:themeColor="text1"/>
        </w:rPr>
        <w:t>,</w:t>
      </w:r>
      <w:r w:rsidRPr="004E74B2">
        <w:rPr>
          <w:rFonts w:ascii="標楷體" w:eastAsia="標楷體" w:hAnsi="標楷體" w:hint="eastAsia"/>
          <w:color w:val="000000" w:themeColor="text1"/>
        </w:rPr>
        <w:t>250張，累計未領取達304張，比率高達24%。有</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於本項預算來自營業稅</w:t>
      </w:r>
      <w:proofErr w:type="gramStart"/>
      <w:r w:rsidRPr="004E74B2">
        <w:rPr>
          <w:rFonts w:ascii="標楷體" w:eastAsia="標楷體" w:hAnsi="標楷體" w:hint="eastAsia"/>
          <w:color w:val="000000" w:themeColor="text1"/>
        </w:rPr>
        <w:t>提撥</w:t>
      </w:r>
      <w:proofErr w:type="gramEnd"/>
      <w:r w:rsidRPr="004E74B2">
        <w:rPr>
          <w:rFonts w:ascii="標楷體" w:eastAsia="標楷體" w:hAnsi="標楷體" w:hint="eastAsia"/>
          <w:color w:val="000000" w:themeColor="text1"/>
        </w:rPr>
        <w:t>，其目的在於鼓勵民眾索取統一發票、減少逃漏稅，為使經費有效利用，財政部對於相關給獎</w:t>
      </w:r>
      <w:proofErr w:type="gramStart"/>
      <w:r w:rsidRPr="004E74B2">
        <w:rPr>
          <w:rFonts w:ascii="標楷體" w:eastAsia="標楷體" w:hAnsi="標楷體" w:hint="eastAsia"/>
          <w:color w:val="000000" w:themeColor="text1"/>
        </w:rPr>
        <w:t>獎</w:t>
      </w:r>
      <w:proofErr w:type="gramEnd"/>
      <w:r w:rsidRPr="004E74B2">
        <w:rPr>
          <w:rFonts w:ascii="標楷體" w:eastAsia="標楷體" w:hAnsi="標楷體" w:hint="eastAsia"/>
          <w:color w:val="000000" w:themeColor="text1"/>
        </w:rPr>
        <w:t>別、組數及獎金金額，應與</w:t>
      </w:r>
      <w:proofErr w:type="gramStart"/>
      <w:r w:rsidRPr="004E74B2">
        <w:rPr>
          <w:rFonts w:ascii="標楷體" w:eastAsia="標楷體" w:hAnsi="標楷體" w:hint="eastAsia"/>
          <w:color w:val="000000" w:themeColor="text1"/>
        </w:rPr>
        <w:t>時具進</w:t>
      </w:r>
      <w:proofErr w:type="gramEnd"/>
      <w:r w:rsidRPr="004E74B2">
        <w:rPr>
          <w:rFonts w:ascii="標楷體" w:eastAsia="標楷體" w:hAnsi="標楷體" w:hint="eastAsia"/>
          <w:color w:val="000000" w:themeColor="text1"/>
        </w:rPr>
        <w:t>，通盤檢討，以合理回饋民眾，達成政策目標。</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凍結該項預算100萬元，</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財政部賦稅署向立法院財政委員會提出書面報告後，始得動支。</w:t>
      </w:r>
    </w:p>
    <w:p w14:paraId="35C4C823"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提案人：郭國文</w:t>
      </w:r>
    </w:p>
    <w:p w14:paraId="593EBCA8"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連署人：賴惠員　林岱樺</w:t>
      </w:r>
    </w:p>
    <w:p w14:paraId="56D85FFB" w14:textId="77401066"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(五)</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年度財政部賦稅署預算案於第3目「統一發票給獎及推行」編列「媒體政策及業務宣導費」預算3,882萬4千元。財政部賦稅署及5區國稅局</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年度媒體政策及業務宣導費預算大幅增列至4,243萬餘元，增幅高達150.91%，其中財政部賦稅署編列4,130萬4千元，用以辦理租稅教育及防制</w:t>
      </w:r>
      <w:proofErr w:type="gramStart"/>
      <w:r w:rsidRPr="004E74B2">
        <w:rPr>
          <w:rFonts w:ascii="標楷體" w:eastAsia="標楷體" w:hAnsi="標楷體" w:hint="eastAsia"/>
          <w:color w:val="000000" w:themeColor="text1"/>
        </w:rPr>
        <w:t>菸</w:t>
      </w:r>
      <w:proofErr w:type="gramEnd"/>
      <w:r w:rsidRPr="004E74B2">
        <w:rPr>
          <w:rFonts w:ascii="標楷體" w:eastAsia="標楷體" w:hAnsi="標楷體" w:hint="eastAsia"/>
          <w:color w:val="000000" w:themeColor="text1"/>
        </w:rPr>
        <w:t>品稅捐逃漏等賦稅宣導業務計248萬元及統一發票政策宣導業務計3,882萬4千元，然財政部賦稅署卻遲未訂定平面、網路及廣播電視等各項宣導評核指標之具體目標值。又</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年度舉辦之雲端種樹趣e</w:t>
      </w:r>
      <w:proofErr w:type="gramStart"/>
      <w:r w:rsidRPr="004E74B2">
        <w:rPr>
          <w:rFonts w:ascii="標楷體" w:eastAsia="標楷體" w:hAnsi="標楷體" w:hint="eastAsia"/>
          <w:color w:val="000000" w:themeColor="text1"/>
        </w:rPr>
        <w:t>起集點</w:t>
      </w:r>
      <w:proofErr w:type="gramEnd"/>
      <w:r w:rsidRPr="004E74B2">
        <w:rPr>
          <w:rFonts w:ascii="標楷體" w:eastAsia="標楷體" w:hAnsi="標楷體" w:hint="eastAsia"/>
          <w:color w:val="000000" w:themeColor="text1"/>
        </w:rPr>
        <w:t>樹網路抽獎活動亦因程式設計邏輯瑕疵引發重複中大獎之爭議，影響政府公信力。</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此，財政部賦稅署應</w:t>
      </w:r>
      <w:proofErr w:type="gramStart"/>
      <w:r w:rsidRPr="004E74B2">
        <w:rPr>
          <w:rFonts w:ascii="標楷體" w:eastAsia="標楷體" w:hAnsi="標楷體" w:hint="eastAsia"/>
          <w:color w:val="000000" w:themeColor="text1"/>
        </w:rPr>
        <w:t>撙</w:t>
      </w:r>
      <w:proofErr w:type="gramEnd"/>
      <w:r w:rsidRPr="004E74B2">
        <w:rPr>
          <w:rFonts w:ascii="標楷體" w:eastAsia="標楷體" w:hAnsi="標楷體" w:hint="eastAsia"/>
          <w:color w:val="000000" w:themeColor="text1"/>
        </w:rPr>
        <w:t>節預算編列，並儘速依立法院決議</w:t>
      </w:r>
      <w:proofErr w:type="gramStart"/>
      <w:r w:rsidRPr="004E74B2">
        <w:rPr>
          <w:rFonts w:ascii="標楷體" w:eastAsia="標楷體" w:hAnsi="標楷體" w:hint="eastAsia"/>
          <w:color w:val="000000" w:themeColor="text1"/>
        </w:rPr>
        <w:t>妥適訂定</w:t>
      </w:r>
      <w:proofErr w:type="gramEnd"/>
      <w:r w:rsidRPr="004E74B2">
        <w:rPr>
          <w:rFonts w:ascii="標楷體" w:eastAsia="標楷體" w:hAnsi="標楷體" w:hint="eastAsia"/>
          <w:color w:val="000000" w:themeColor="text1"/>
        </w:rPr>
        <w:t>客觀的評核指標與目標值，</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利衡量辦理成效；同時應切實汲取抽獎爭議之經驗，防杜類似情事再次發生，以確保政策宣導不</w:t>
      </w:r>
      <w:proofErr w:type="gramStart"/>
      <w:r w:rsidRPr="004E74B2">
        <w:rPr>
          <w:rFonts w:ascii="標楷體" w:eastAsia="標楷體" w:hAnsi="標楷體" w:hint="eastAsia"/>
          <w:color w:val="000000" w:themeColor="text1"/>
        </w:rPr>
        <w:t>失焦並維護</w:t>
      </w:r>
      <w:proofErr w:type="gramEnd"/>
      <w:r w:rsidRPr="004E74B2">
        <w:rPr>
          <w:rFonts w:ascii="標楷體" w:eastAsia="標楷體" w:hAnsi="標楷體" w:hint="eastAsia"/>
          <w:color w:val="000000" w:themeColor="text1"/>
        </w:rPr>
        <w:t>政府整體公信力。</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凍結該項預算20萬元，</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財政部賦稅署於2個月內向立法院財政委員會提出書面報告</w:t>
      </w:r>
      <w:r w:rsidRPr="004E74B2">
        <w:rPr>
          <w:rFonts w:ascii="標楷體" w:eastAsia="標楷體" w:hAnsi="標楷體" w:hint="eastAsia"/>
          <w:color w:val="000000" w:themeColor="text1"/>
        </w:rPr>
        <w:lastRenderedPageBreak/>
        <w:t>後，始得動支。</w:t>
      </w:r>
    </w:p>
    <w:p w14:paraId="45E7100D"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提案人：顏寬</w:t>
      </w:r>
      <w:proofErr w:type="gramStart"/>
      <w:r w:rsidRPr="004E74B2">
        <w:rPr>
          <w:rFonts w:ascii="標楷體" w:eastAsia="標楷體" w:hAnsi="標楷體" w:hint="eastAsia"/>
          <w:color w:val="000000" w:themeColor="text1"/>
        </w:rPr>
        <w:t>恒</w:t>
      </w:r>
      <w:proofErr w:type="gramEnd"/>
    </w:p>
    <w:p w14:paraId="4C5FA3D4"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　李彥秀</w:t>
      </w:r>
    </w:p>
    <w:p w14:paraId="0C1CE571" w14:textId="551A8135"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(六)</w:t>
      </w:r>
      <w:proofErr w:type="gramStart"/>
      <w:r w:rsidRPr="004E74B2">
        <w:rPr>
          <w:rFonts w:ascii="標楷體" w:eastAsia="標楷體" w:hAnsi="標楷體"/>
          <w:color w:val="000000" w:themeColor="text1"/>
        </w:rPr>
        <w:t>115</w:t>
      </w:r>
      <w:proofErr w:type="gramEnd"/>
      <w:r w:rsidRPr="004E74B2">
        <w:rPr>
          <w:rFonts w:ascii="標楷體" w:eastAsia="標楷體" w:hAnsi="標楷體" w:hint="eastAsia"/>
          <w:color w:val="000000" w:themeColor="text1"/>
        </w:rPr>
        <w:t>年度財政部賦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署預算案於第</w:t>
      </w:r>
      <w:r w:rsidRPr="004E74B2">
        <w:rPr>
          <w:rFonts w:ascii="標楷體" w:eastAsia="標楷體" w:hAnsi="標楷體"/>
          <w:color w:val="000000" w:themeColor="text1"/>
        </w:rPr>
        <w:t>1</w:t>
      </w:r>
      <w:r w:rsidRPr="004E74B2">
        <w:rPr>
          <w:rFonts w:ascii="標楷體" w:eastAsia="標楷體" w:hAnsi="標楷體" w:hint="eastAsia"/>
          <w:color w:val="000000" w:themeColor="text1"/>
        </w:rPr>
        <w:t>目「一般行政」編列</w:t>
      </w:r>
      <w:r w:rsidRPr="004E74B2">
        <w:rPr>
          <w:rFonts w:ascii="標楷體" w:eastAsia="標楷體" w:hAnsi="標楷體"/>
          <w:color w:val="000000" w:themeColor="text1"/>
        </w:rPr>
        <w:t>4</w:t>
      </w:r>
      <w:r w:rsidRPr="004E74B2">
        <w:rPr>
          <w:rFonts w:ascii="標楷體" w:eastAsia="標楷體" w:hAnsi="標楷體" w:hint="eastAsia"/>
          <w:color w:val="000000" w:themeColor="text1"/>
        </w:rPr>
        <w:t>億</w:t>
      </w:r>
      <w:r w:rsidRPr="004E74B2">
        <w:rPr>
          <w:rFonts w:ascii="標楷體" w:eastAsia="標楷體" w:hAnsi="標楷體"/>
          <w:color w:val="000000" w:themeColor="text1"/>
        </w:rPr>
        <w:t>0,994</w:t>
      </w:r>
      <w:r w:rsidRPr="004E74B2">
        <w:rPr>
          <w:rFonts w:ascii="標楷體" w:eastAsia="標楷體" w:hAnsi="標楷體" w:hint="eastAsia"/>
          <w:color w:val="000000" w:themeColor="text1"/>
        </w:rPr>
        <w:t>萬</w:t>
      </w:r>
      <w:r w:rsidRPr="004E74B2">
        <w:rPr>
          <w:rFonts w:ascii="標楷體" w:eastAsia="標楷體" w:hAnsi="標楷體"/>
          <w:color w:val="000000" w:themeColor="text1"/>
        </w:rPr>
        <w:t>6</w:t>
      </w:r>
      <w:r w:rsidRPr="004E74B2">
        <w:rPr>
          <w:rFonts w:ascii="標楷體" w:eastAsia="標楷體" w:hAnsi="標楷體" w:hint="eastAsia"/>
          <w:color w:val="000000" w:themeColor="text1"/>
        </w:rPr>
        <w:t>千元。</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於房屋</w:t>
      </w:r>
      <w:r w:rsidR="00A24856" w:rsidRPr="004E74B2">
        <w:rPr>
          <w:rFonts w:ascii="標楷體" w:eastAsia="標楷體" w:hAnsi="標楷體" w:hint="eastAsia"/>
          <w:color w:val="000000" w:themeColor="text1"/>
        </w:rPr>
        <w:t>稅</w:t>
      </w:r>
      <w:r w:rsidRPr="004E74B2">
        <w:rPr>
          <w:rFonts w:ascii="標楷體" w:eastAsia="標楷體" w:hAnsi="標楷體"/>
          <w:color w:val="000000" w:themeColor="text1"/>
        </w:rPr>
        <w:t>2.0</w:t>
      </w:r>
      <w:r w:rsidRPr="004E74B2">
        <w:rPr>
          <w:rFonts w:ascii="標楷體" w:eastAsia="標楷體" w:hAnsi="標楷體" w:hint="eastAsia"/>
          <w:color w:val="000000" w:themeColor="text1"/>
        </w:rPr>
        <w:t>自</w:t>
      </w:r>
      <w:r w:rsidRPr="004E74B2">
        <w:rPr>
          <w:rFonts w:ascii="標楷體" w:eastAsia="標楷體" w:hAnsi="標楷體"/>
          <w:color w:val="000000" w:themeColor="text1"/>
        </w:rPr>
        <w:t>113</w:t>
      </w:r>
      <w:r w:rsidRPr="004E74B2">
        <w:rPr>
          <w:rFonts w:ascii="標楷體" w:eastAsia="標楷體" w:hAnsi="標楷體" w:hint="eastAsia"/>
          <w:color w:val="000000" w:themeColor="text1"/>
        </w:rPr>
        <w:t>年</w:t>
      </w:r>
      <w:r w:rsidRPr="004E74B2">
        <w:rPr>
          <w:rFonts w:ascii="標楷體" w:eastAsia="標楷體" w:hAnsi="標楷體"/>
          <w:color w:val="000000" w:themeColor="text1"/>
        </w:rPr>
        <w:t>7</w:t>
      </w:r>
      <w:r w:rsidRPr="004E74B2">
        <w:rPr>
          <w:rFonts w:ascii="標楷體" w:eastAsia="標楷體" w:hAnsi="標楷體" w:hint="eastAsia"/>
          <w:color w:val="000000" w:themeColor="text1"/>
        </w:rPr>
        <w:t>月起實施</w:t>
      </w:r>
      <w:r w:rsidRPr="004E74B2">
        <w:rPr>
          <w:rFonts w:ascii="標楷體" w:eastAsia="標楷體" w:hAnsi="標楷體"/>
          <w:color w:val="000000" w:themeColor="text1"/>
        </w:rPr>
        <w:t>，</w:t>
      </w:r>
      <w:r w:rsidRPr="004E74B2">
        <w:rPr>
          <w:rFonts w:ascii="標楷體" w:eastAsia="標楷體" w:hAnsi="標楷體" w:hint="eastAsia"/>
          <w:color w:val="000000" w:themeColor="text1"/>
        </w:rPr>
        <w:t>針對全國單一自住房屋調降</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率至</w:t>
      </w:r>
      <w:r w:rsidRPr="004E74B2">
        <w:rPr>
          <w:rFonts w:ascii="標楷體" w:eastAsia="標楷體" w:hAnsi="標楷體"/>
          <w:color w:val="000000" w:themeColor="text1"/>
        </w:rPr>
        <w:t>1%，</w:t>
      </w:r>
      <w:r w:rsidRPr="004E74B2">
        <w:rPr>
          <w:rFonts w:ascii="標楷體" w:eastAsia="標楷體" w:hAnsi="標楷體" w:hint="eastAsia"/>
          <w:color w:val="000000" w:themeColor="text1"/>
        </w:rPr>
        <w:t>然對於自用住宅之認定標</w:t>
      </w:r>
      <w:r w:rsidR="00FD0228" w:rsidRPr="004E74B2">
        <w:rPr>
          <w:rFonts w:ascii="標楷體" w:eastAsia="標楷體" w:hAnsi="標楷體" w:hint="eastAsia"/>
          <w:color w:val="000000" w:themeColor="text1"/>
        </w:rPr>
        <w:t>準</w:t>
      </w:r>
      <w:r w:rsidRPr="004E74B2">
        <w:rPr>
          <w:rFonts w:ascii="標楷體" w:eastAsia="標楷體" w:hAnsi="標楷體" w:hint="eastAsia"/>
          <w:color w:val="000000" w:themeColor="text1"/>
        </w:rPr>
        <w:t>，目前仍高度依賴戶籍登記，未能完全反映家戶實際居住現況。</w:t>
      </w:r>
      <w:proofErr w:type="gramStart"/>
      <w:r w:rsidRPr="004E74B2">
        <w:rPr>
          <w:rFonts w:ascii="標楷體" w:eastAsia="標楷體" w:hAnsi="標楷體" w:hint="eastAsia"/>
          <w:color w:val="000000" w:themeColor="text1"/>
        </w:rPr>
        <w:t>此外，</w:t>
      </w:r>
      <w:proofErr w:type="gramEnd"/>
      <w:r w:rsidRPr="004E74B2">
        <w:rPr>
          <w:rFonts w:ascii="標楷體" w:eastAsia="標楷體" w:hAnsi="標楷體" w:hint="eastAsia"/>
          <w:color w:val="000000" w:themeColor="text1"/>
        </w:rPr>
        <w:t>針對部分因繼承、共有等非自願性持有情形，其適用</w:t>
      </w:r>
      <w:proofErr w:type="gramStart"/>
      <w:r w:rsidRPr="004E74B2">
        <w:rPr>
          <w:rFonts w:ascii="標楷體" w:eastAsia="標楷體" w:hAnsi="標楷體" w:hint="eastAsia"/>
          <w:color w:val="000000" w:themeColor="text1"/>
        </w:rPr>
        <w:t>稅率之級距</w:t>
      </w:r>
      <w:proofErr w:type="gramEnd"/>
      <w:r w:rsidRPr="004E74B2">
        <w:rPr>
          <w:rFonts w:ascii="標楷體" w:eastAsia="標楷體" w:hAnsi="標楷體" w:hint="eastAsia"/>
          <w:color w:val="000000" w:themeColor="text1"/>
        </w:rPr>
        <w:t>劃分是否合理</w:t>
      </w:r>
      <w:r w:rsidRPr="004E74B2">
        <w:rPr>
          <w:rFonts w:ascii="標楷體" w:eastAsia="標楷體" w:hAnsi="標楷體"/>
          <w:color w:val="000000" w:themeColor="text1"/>
        </w:rPr>
        <w:t>，</w:t>
      </w:r>
      <w:r w:rsidRPr="004E74B2">
        <w:rPr>
          <w:rFonts w:ascii="標楷體" w:eastAsia="標楷體" w:hAnsi="標楷體" w:hint="eastAsia"/>
          <w:color w:val="000000" w:themeColor="text1"/>
        </w:rPr>
        <w:t>仍有待實證數據評估。為確保房屋稅新制確實達成減輕自住負擔、精</w:t>
      </w:r>
      <w:proofErr w:type="gramStart"/>
      <w:r w:rsidRPr="004E74B2">
        <w:rPr>
          <w:rFonts w:ascii="標楷體" w:eastAsia="標楷體" w:hAnsi="標楷體" w:hint="eastAsia"/>
          <w:color w:val="000000" w:themeColor="text1"/>
        </w:rPr>
        <w:t>準</w:t>
      </w:r>
      <w:proofErr w:type="gramEnd"/>
      <w:r w:rsidRPr="004E74B2">
        <w:rPr>
          <w:rFonts w:ascii="標楷體" w:eastAsia="標楷體" w:hAnsi="標楷體" w:hint="eastAsia"/>
          <w:color w:val="000000" w:themeColor="text1"/>
        </w:rPr>
        <w:t>課</w:t>
      </w:r>
      <w:proofErr w:type="gramStart"/>
      <w:r w:rsidRPr="004E74B2">
        <w:rPr>
          <w:rFonts w:ascii="標楷體" w:eastAsia="標楷體" w:hAnsi="標楷體" w:hint="eastAsia"/>
          <w:color w:val="000000" w:themeColor="text1"/>
        </w:rPr>
        <w:t>徵囤房之</w:t>
      </w:r>
      <w:proofErr w:type="gramEnd"/>
      <w:r w:rsidRPr="004E74B2">
        <w:rPr>
          <w:rFonts w:ascii="標楷體" w:eastAsia="標楷體" w:hAnsi="標楷體" w:hint="eastAsia"/>
          <w:color w:val="000000" w:themeColor="text1"/>
        </w:rPr>
        <w:t>目的。</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要求財政部賦稅署針對房屋稅2.0實施後之全國適用概況及自用住宅認定標</w:t>
      </w:r>
      <w:r w:rsidR="00FD0228" w:rsidRPr="004E74B2">
        <w:rPr>
          <w:rFonts w:ascii="標楷體" w:eastAsia="標楷體" w:hAnsi="標楷體" w:hint="eastAsia"/>
          <w:color w:val="000000" w:themeColor="text1"/>
        </w:rPr>
        <w:t>準</w:t>
      </w:r>
      <w:r w:rsidRPr="004E74B2">
        <w:rPr>
          <w:rFonts w:ascii="標楷體" w:eastAsia="標楷體" w:hAnsi="標楷體" w:hint="eastAsia"/>
          <w:color w:val="000000" w:themeColor="text1"/>
        </w:rPr>
        <w:t>之彈性檢討提出精進方案，於2個月內向立法院財政委員會提出書面報告。</w:t>
      </w:r>
    </w:p>
    <w:p w14:paraId="4B9AE955"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提案人：王世堅　伍麗華</w:t>
      </w:r>
    </w:p>
    <w:p w14:paraId="10F62E16"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連署人：劉書彬　李坤城</w:t>
      </w:r>
    </w:p>
    <w:p w14:paraId="4F52AB0D" w14:textId="74DBBB46"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(七)</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1目「一般行政」項下「基本行政工作維持」之「業務費」編列3,038萬4千元，係辦理一般行政業務推動所需經費，惟現行所得稅法所定幼兒學前特別扣除額，僅限6歲以下子女適用，第一名子女扣除額為15萬元、第二名以上為22.5萬元，</w:t>
      </w:r>
      <w:proofErr w:type="gramStart"/>
      <w:r w:rsidRPr="004E74B2">
        <w:rPr>
          <w:rFonts w:ascii="標楷體" w:eastAsia="標楷體" w:hAnsi="標楷體" w:hint="eastAsia"/>
          <w:color w:val="000000" w:themeColor="text1"/>
        </w:rPr>
        <w:t>雖前經</w:t>
      </w:r>
      <w:proofErr w:type="gramEnd"/>
      <w:r w:rsidRPr="004E74B2">
        <w:rPr>
          <w:rFonts w:ascii="標楷體" w:eastAsia="標楷體" w:hAnsi="標楷體" w:hint="eastAsia"/>
          <w:color w:val="000000" w:themeColor="text1"/>
        </w:rPr>
        <w:t>修法調高扣除額，然</w:t>
      </w:r>
      <w:proofErr w:type="gramStart"/>
      <w:r w:rsidRPr="004E74B2">
        <w:rPr>
          <w:rFonts w:ascii="標楷體" w:eastAsia="標楷體" w:hAnsi="標楷體" w:hint="eastAsia"/>
          <w:color w:val="000000" w:themeColor="text1"/>
        </w:rPr>
        <w:t>我國少子化</w:t>
      </w:r>
      <w:proofErr w:type="gramEnd"/>
      <w:r w:rsidRPr="004E74B2">
        <w:rPr>
          <w:rFonts w:ascii="標楷體" w:eastAsia="標楷體" w:hAnsi="標楷體" w:hint="eastAsia"/>
          <w:color w:val="000000" w:themeColor="text1"/>
        </w:rPr>
        <w:t>問題持續嚴峻，且未成年子女教養、教育及生活支出負擔並非僅限於學齡前階段，隨子女成長至國中、高中階段，家庭仍須承擔補習、教育、照顧及日常生活等高額支出，現行扣除額適用年齡範圍是否足以反映育兒家庭實際負擔，仍有檢討必要。近日立法院亦已有將幼兒學前特別</w:t>
      </w:r>
      <w:proofErr w:type="gramStart"/>
      <w:r w:rsidRPr="004E74B2">
        <w:rPr>
          <w:rFonts w:ascii="標楷體" w:eastAsia="標楷體" w:hAnsi="標楷體" w:hint="eastAsia"/>
          <w:color w:val="000000" w:themeColor="text1"/>
        </w:rPr>
        <w:t>扣除額改為</w:t>
      </w:r>
      <w:proofErr w:type="gramEnd"/>
      <w:r w:rsidRPr="004E74B2">
        <w:rPr>
          <w:rFonts w:ascii="標楷體" w:eastAsia="標楷體" w:hAnsi="標楷體" w:hint="eastAsia"/>
          <w:color w:val="000000" w:themeColor="text1"/>
        </w:rPr>
        <w:t>未成年特別扣除額，並將適用對象由6歲以下擴大至18歲以下之修法倡議，顯示社會對於減輕育兒家庭經濟壓力、落實國家跟你一起養政策目標及促進租稅公平已有高度關注。為促使財政部賦稅署審慎評估現行所得稅扣除額制度</w:t>
      </w:r>
      <w:r w:rsidRPr="004E74B2">
        <w:rPr>
          <w:rFonts w:ascii="標楷體" w:eastAsia="標楷體" w:hAnsi="標楷體" w:hint="eastAsia"/>
          <w:color w:val="000000" w:themeColor="text1"/>
        </w:rPr>
        <w:lastRenderedPageBreak/>
        <w:t>是否</w:t>
      </w:r>
      <w:proofErr w:type="gramStart"/>
      <w:r w:rsidRPr="004E74B2">
        <w:rPr>
          <w:rFonts w:ascii="標楷體" w:eastAsia="標楷體" w:hAnsi="標楷體" w:hint="eastAsia"/>
          <w:color w:val="000000" w:themeColor="text1"/>
        </w:rPr>
        <w:t>符合少子化</w:t>
      </w:r>
      <w:proofErr w:type="gramEnd"/>
      <w:r w:rsidRPr="004E74B2">
        <w:rPr>
          <w:rFonts w:ascii="標楷體" w:eastAsia="標楷體" w:hAnsi="標楷體" w:hint="eastAsia"/>
          <w:color w:val="000000" w:themeColor="text1"/>
        </w:rPr>
        <w:t>對策、育兒家庭負擔及量能課稅原則。</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要求財政部賦稅署就未成年子女特別扣除額適用範圍擴大、</w:t>
      </w:r>
      <w:proofErr w:type="gramStart"/>
      <w:r w:rsidRPr="004E74B2">
        <w:rPr>
          <w:rFonts w:ascii="標楷體" w:eastAsia="標楷體" w:hAnsi="標楷體" w:hint="eastAsia"/>
          <w:color w:val="000000" w:themeColor="text1"/>
        </w:rPr>
        <w:t>少子化</w:t>
      </w:r>
      <w:proofErr w:type="gramEnd"/>
      <w:r w:rsidRPr="004E74B2">
        <w:rPr>
          <w:rFonts w:ascii="標楷體" w:eastAsia="標楷體" w:hAnsi="標楷體" w:hint="eastAsia"/>
          <w:color w:val="000000" w:themeColor="text1"/>
        </w:rPr>
        <w:t>政策租稅減免向立法院財政委員會提出書面報告。</w:t>
      </w:r>
    </w:p>
    <w:p w14:paraId="3179003E"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0A0B214B" w14:textId="1D19E5F6"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6808FAC2" w14:textId="2CAC5149" w:rsidR="00317E8A" w:rsidRPr="004E74B2" w:rsidRDefault="00317E8A" w:rsidP="00217C22">
      <w:pPr>
        <w:autoSpaceDE w:val="0"/>
        <w:autoSpaceDN w:val="0"/>
        <w:snapToGrid/>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(八)</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年度財政部賦稅署預算案於第1目「一般行政」項下「基本行政工作維持」之「業務費」編列3,038萬4千元，經查存有下列問題：1.一般事務費占比偏高且分攤項目繁多：本分支計畫編列一般事務費1</w:t>
      </w:r>
      <w:r w:rsidRPr="004E74B2">
        <w:rPr>
          <w:rFonts w:ascii="標楷體" w:eastAsia="標楷體" w:hAnsi="標楷體"/>
          <w:color w:val="000000" w:themeColor="text1"/>
        </w:rPr>
        <w:t>,</w:t>
      </w:r>
      <w:r w:rsidRPr="004E74B2">
        <w:rPr>
          <w:rFonts w:ascii="標楷體" w:eastAsia="標楷體" w:hAnsi="標楷體" w:hint="eastAsia"/>
          <w:color w:val="000000" w:themeColor="text1"/>
        </w:rPr>
        <w:t>468萬3千元，其中分攤財政大樓清潔美化、保全勞務服務等經費386萬5千元、分攤財政大樓機電設備委託操作維護管理及駕駛委外經費264萬9千元、檔案管理委外作業經費504萬2千元，合計逾1億1</w:t>
      </w:r>
      <w:r w:rsidRPr="004E74B2">
        <w:rPr>
          <w:rFonts w:ascii="標楷體" w:eastAsia="標楷體" w:hAnsi="標楷體"/>
          <w:color w:val="000000" w:themeColor="text1"/>
        </w:rPr>
        <w:t>,</w:t>
      </w:r>
      <w:r w:rsidRPr="004E74B2">
        <w:rPr>
          <w:rFonts w:ascii="標楷體" w:eastAsia="標楷體" w:hAnsi="標楷體" w:hint="eastAsia"/>
          <w:color w:val="000000" w:themeColor="text1"/>
        </w:rPr>
        <w:t>000萬元。各項分攤經費之計算基礎及分攤比例是否合理，允宜說明。2.檔案管理委外經費偏高：編列檔案點收等作業經費504萬2千元，較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年度增加45萬8千元（增幅9.99%），另編列華山等檔案</w:t>
      </w:r>
      <w:proofErr w:type="gramStart"/>
      <w:r w:rsidRPr="004E74B2">
        <w:rPr>
          <w:rFonts w:ascii="標楷體" w:eastAsia="標楷體" w:hAnsi="標楷體" w:hint="eastAsia"/>
          <w:color w:val="000000" w:themeColor="text1"/>
        </w:rPr>
        <w:t>庫房舊卷校對</w:t>
      </w:r>
      <w:proofErr w:type="gramEnd"/>
      <w:r w:rsidRPr="004E74B2">
        <w:rPr>
          <w:rFonts w:ascii="標楷體" w:eastAsia="標楷體" w:hAnsi="標楷體" w:hint="eastAsia"/>
          <w:color w:val="000000" w:themeColor="text1"/>
        </w:rPr>
        <w:t>、裝訂等經費13萬9千元，合計518萬1千元，占一般事務費35.29%。有</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於中央政府</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年度預算案稅課收入較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w:t>
      </w:r>
      <w:proofErr w:type="gramStart"/>
      <w:r w:rsidRPr="004E74B2">
        <w:rPr>
          <w:rFonts w:ascii="標楷體" w:eastAsia="標楷體" w:hAnsi="標楷體" w:hint="eastAsia"/>
          <w:color w:val="000000" w:themeColor="text1"/>
        </w:rPr>
        <w:t>減編逾</w:t>
      </w:r>
      <w:proofErr w:type="gramEnd"/>
      <w:r w:rsidRPr="004E74B2">
        <w:rPr>
          <w:rFonts w:ascii="標楷體" w:eastAsia="標楷體" w:hAnsi="標楷體" w:hint="eastAsia"/>
          <w:color w:val="000000" w:themeColor="text1"/>
        </w:rPr>
        <w:t>3,000億元，且債務舉借數高達4,000億元，各機關允宜強化</w:t>
      </w:r>
      <w:proofErr w:type="gramStart"/>
      <w:r w:rsidRPr="004E74B2">
        <w:rPr>
          <w:rFonts w:ascii="標楷體" w:eastAsia="標楷體" w:hAnsi="標楷體" w:hint="eastAsia"/>
          <w:color w:val="000000" w:themeColor="text1"/>
        </w:rPr>
        <w:t>撙</w:t>
      </w:r>
      <w:proofErr w:type="gramEnd"/>
      <w:r w:rsidRPr="004E74B2">
        <w:rPr>
          <w:rFonts w:ascii="標楷體" w:eastAsia="標楷體" w:hAnsi="標楷體" w:hint="eastAsia"/>
          <w:color w:val="000000" w:themeColor="text1"/>
        </w:rPr>
        <w:t>節支出以維政府財政紀律。3.設施及機械設備養護費分攤場址分散：編列設施及機械設備養護費139萬6千元，分攤6處不同場址之養護費用，包括財政大樓、財政資訊大樓、財政人員訓練所、檔案庫房、訓練所6至7樓、南投分局辦公大樓等，場址分散程度高，其辦公空間配置之合理性及整合可能性允宜評估。</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要求財政部賦稅署就一般事務費各項分攤經費之計算基礎與分攤比例、檔案管理委外作業之必要性與成本效益檢討、辦公空間配置合理性評估，向立法院財政委員會提出書面報告。</w:t>
      </w:r>
    </w:p>
    <w:p w14:paraId="3B88CD60"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0A3BC11B"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連署人：林德福</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陳玉珍</w:t>
      </w:r>
    </w:p>
    <w:p w14:paraId="316BEB7F" w14:textId="69B723E0" w:rsidR="00317E8A" w:rsidRPr="004E74B2" w:rsidRDefault="00317E8A" w:rsidP="00317E8A">
      <w:pPr>
        <w:autoSpaceDE w:val="0"/>
        <w:autoSpaceDN w:val="0"/>
        <w:snapToGrid/>
        <w:ind w:left="1344" w:hangingChars="420" w:hanging="1344"/>
        <w:jc w:val="both"/>
        <w:rPr>
          <w:rFonts w:ascii="標楷體" w:eastAsia="標楷體" w:hAnsi="標楷體"/>
          <w:color w:val="000000" w:themeColor="text1"/>
        </w:rPr>
      </w:pPr>
      <w:r w:rsidRPr="004E74B2">
        <w:rPr>
          <w:rFonts w:ascii="標楷體" w:eastAsia="標楷體" w:hAnsi="標楷體" w:hint="eastAsia"/>
          <w:color w:val="000000" w:themeColor="text1"/>
        </w:rPr>
        <w:lastRenderedPageBreak/>
        <w:t xml:space="preserve">　　(九)</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年度財政部賦稅署預算案於第2目「賦稅業務」編列2,393萬7千元，係辦理賦稅政策規劃、稅制</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議及租稅公平相關業務，惟行政院雖將減稅、減負擔列為</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年度中央政府總預算案重要政策方向，然</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年度綜合所得稅結算申報除長期照顧特別扣除額及基本生活費可能調高外，其餘免稅額、課稅級距及多數扣除額均與</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年度相同，且綜合所得稅係按名目所得課</w:t>
      </w:r>
      <w:proofErr w:type="gramStart"/>
      <w:r w:rsidRPr="004E74B2">
        <w:rPr>
          <w:rFonts w:ascii="標楷體" w:eastAsia="標楷體" w:hAnsi="標楷體" w:hint="eastAsia"/>
          <w:color w:val="000000" w:themeColor="text1"/>
        </w:rPr>
        <w:t>徵</w:t>
      </w:r>
      <w:proofErr w:type="gramEnd"/>
      <w:r w:rsidRPr="004E74B2">
        <w:rPr>
          <w:rFonts w:ascii="標楷體" w:eastAsia="標楷體" w:hAnsi="標楷體" w:hint="eastAsia"/>
          <w:color w:val="000000" w:themeColor="text1"/>
        </w:rPr>
        <w:t>，雖所得稅法訂有隨物價調整免稅額及部分扣除額之機制，惟仍有調整時間落差，恐使納稅人在實質所得未增加甚至下降情形下，仍承受較重稅負；另依</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綜合所得稅資料顯示，適用課稅級距500萬元以上之家戶僅占全體申報戶數0.93%，卻繳納43.34%之綜合所得稅，惟適用課稅級距為零之家戶占比亦高達43.84%，顯示家戶間所得差距甚大，且最高所得級距1,000萬元以上者有效稅率由</w:t>
      </w:r>
      <w:proofErr w:type="gramStart"/>
      <w:r w:rsidRPr="004E74B2">
        <w:rPr>
          <w:rFonts w:ascii="標楷體" w:eastAsia="標楷體" w:hAnsi="標楷體" w:hint="eastAsia"/>
          <w:color w:val="000000" w:themeColor="text1"/>
        </w:rPr>
        <w:t>106</w:t>
      </w:r>
      <w:proofErr w:type="gramEnd"/>
      <w:r w:rsidRPr="004E74B2">
        <w:rPr>
          <w:rFonts w:ascii="標楷體" w:eastAsia="標楷體" w:hAnsi="標楷體" w:hint="eastAsia"/>
          <w:color w:val="000000" w:themeColor="text1"/>
        </w:rPr>
        <w:t>年度35.8%降至</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年度29.43%，減少6.37個百分點，</w:t>
      </w:r>
      <w:proofErr w:type="gramStart"/>
      <w:r w:rsidRPr="004E74B2">
        <w:rPr>
          <w:rFonts w:ascii="標楷體" w:eastAsia="標楷體" w:hAnsi="標楷體" w:hint="eastAsia"/>
          <w:color w:val="000000" w:themeColor="text1"/>
        </w:rPr>
        <w:t>減幅居各</w:t>
      </w:r>
      <w:proofErr w:type="gramEnd"/>
      <w:r w:rsidRPr="004E74B2">
        <w:rPr>
          <w:rFonts w:ascii="標楷體" w:eastAsia="標楷體" w:hAnsi="標楷體" w:hint="eastAsia"/>
          <w:color w:val="000000" w:themeColor="text1"/>
        </w:rPr>
        <w:t>級距之冠，復因高所得級距之股利所得占比明顯較高，顯示現行股利所得稅制、減稅效益分配及租稅公平仍有檢討必要，為促使財政部賦稅署</w:t>
      </w:r>
      <w:proofErr w:type="gramStart"/>
      <w:r w:rsidRPr="004E74B2">
        <w:rPr>
          <w:rFonts w:ascii="標楷體" w:eastAsia="標楷體" w:hAnsi="標楷體" w:hint="eastAsia"/>
          <w:color w:val="000000" w:themeColor="text1"/>
        </w:rPr>
        <w:t>賡</w:t>
      </w:r>
      <w:proofErr w:type="gramEnd"/>
      <w:r w:rsidRPr="004E74B2">
        <w:rPr>
          <w:rFonts w:ascii="標楷體" w:eastAsia="標楷體" w:hAnsi="標楷體" w:hint="eastAsia"/>
          <w:color w:val="000000" w:themeColor="text1"/>
        </w:rPr>
        <w:t>續檢討綜合所得稅扣除額與課稅級距調整機制、股利所得稅制效益及各所得</w:t>
      </w:r>
      <w:proofErr w:type="gramStart"/>
      <w:r w:rsidRPr="004E74B2">
        <w:rPr>
          <w:rFonts w:ascii="標楷體" w:eastAsia="標楷體" w:hAnsi="標楷體" w:hint="eastAsia"/>
          <w:color w:val="000000" w:themeColor="text1"/>
        </w:rPr>
        <w:t>級距稅負</w:t>
      </w:r>
      <w:proofErr w:type="gramEnd"/>
      <w:r w:rsidRPr="004E74B2">
        <w:rPr>
          <w:rFonts w:ascii="標楷體" w:eastAsia="標楷體" w:hAnsi="標楷體" w:hint="eastAsia"/>
          <w:color w:val="000000" w:themeColor="text1"/>
        </w:rPr>
        <w:t>分配合理性。</w:t>
      </w:r>
      <w:proofErr w:type="gramStart"/>
      <w:r w:rsidRPr="004E74B2">
        <w:rPr>
          <w:rFonts w:ascii="標楷體" w:eastAsia="標楷體" w:hAnsi="標楷體" w:hint="eastAsia"/>
          <w:color w:val="000000" w:themeColor="text1"/>
        </w:rPr>
        <w:t>爰</w:t>
      </w:r>
      <w:bookmarkStart w:id="3" w:name="_Hlk231206373"/>
      <w:proofErr w:type="gramEnd"/>
      <w:r w:rsidRPr="004E74B2">
        <w:rPr>
          <w:rFonts w:ascii="標楷體" w:eastAsia="標楷體" w:hAnsi="標楷體" w:hint="eastAsia"/>
          <w:color w:val="000000" w:themeColor="text1"/>
        </w:rPr>
        <w:t>要求</w:t>
      </w:r>
      <w:bookmarkEnd w:id="3"/>
      <w:r w:rsidRPr="004E74B2">
        <w:rPr>
          <w:rFonts w:ascii="標楷體" w:eastAsia="標楷體" w:hAnsi="標楷體" w:hint="eastAsia"/>
          <w:color w:val="000000" w:themeColor="text1"/>
        </w:rPr>
        <w:t>財政部賦稅署就綜合所得稅減稅效益、名目所得課稅與物價調整機制、高所得家戶有效稅率變化、股利所得稅制公平性及租稅公平改善方向，向立法院財政委員會提出書面報告。</w:t>
      </w:r>
    </w:p>
    <w:p w14:paraId="143633F1"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7E735EFE" w14:textId="429F192B"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2B102A30" w14:textId="6D6B0812" w:rsidR="00317E8A" w:rsidRPr="004E74B2" w:rsidRDefault="00317E8A" w:rsidP="00217C22">
      <w:pPr>
        <w:autoSpaceDE w:val="0"/>
        <w:autoSpaceDN w:val="0"/>
        <w:snapToGrid/>
        <w:ind w:left="1344" w:hangingChars="420" w:hanging="1344"/>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bookmarkStart w:id="4" w:name="_Hlk231207996"/>
      <w:r w:rsidRPr="004E74B2">
        <w:rPr>
          <w:rFonts w:ascii="標楷體" w:eastAsia="標楷體" w:hAnsi="標楷體" w:hint="eastAsia"/>
          <w:color w:val="000000" w:themeColor="text1"/>
        </w:rPr>
        <w:t>十</w:t>
      </w:r>
      <w:bookmarkEnd w:id="4"/>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署預算案於第2目「賦稅業務」編列2,393萬7千元，較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年度編列數顯著增加329萬4千元，惟缺乏增列經費用途</w:t>
      </w:r>
      <w:proofErr w:type="gramStart"/>
      <w:r w:rsidRPr="004E74B2">
        <w:rPr>
          <w:rFonts w:ascii="標楷體" w:eastAsia="標楷體" w:hAnsi="標楷體" w:hint="eastAsia"/>
          <w:color w:val="000000" w:themeColor="text1"/>
        </w:rPr>
        <w:t>明細與必要</w:t>
      </w:r>
      <w:proofErr w:type="gramEnd"/>
      <w:r w:rsidRPr="004E74B2">
        <w:rPr>
          <w:rFonts w:ascii="標楷體" w:eastAsia="標楷體" w:hAnsi="標楷體" w:hint="eastAsia"/>
          <w:color w:val="000000" w:themeColor="text1"/>
        </w:rPr>
        <w:t>性相關明細資料。基於國家財政經費應審慎運用。</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署向立法院財政委員會提出書面報告。</w:t>
      </w:r>
    </w:p>
    <w:p w14:paraId="262F4D47"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lastRenderedPageBreak/>
        <w:t>提案人：李坤城　林岱樺　郭國文</w:t>
      </w:r>
    </w:p>
    <w:p w14:paraId="7FB46E76" w14:textId="3E217BF2"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(十一)</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年度財政部賦稅署預算案於第2目「賦稅業務」項下「革新稅制改善稅政經費」編列385萬元，旨在建立合理租稅制度以增加稅收，並求賦稅更公平合理。依95至113年度</w:t>
      </w:r>
      <w:r w:rsidRPr="004E74B2">
        <w:rPr>
          <w:rFonts w:ascii="標楷體" w:eastAsia="標楷體" w:hAnsi="標楷體" w:hint="eastAsia"/>
          <w:color w:val="000000" w:themeColor="text1"/>
        </w:rPr>
        <w:tab/>
        <w:t>遺產及贈與稅統計，</w:t>
      </w:r>
      <w:r w:rsidRPr="004E74B2">
        <w:rPr>
          <w:rFonts w:ascii="標楷體" w:eastAsia="標楷體" w:hAnsi="標楷體" w:hint="eastAsia"/>
          <w:color w:val="000000" w:themeColor="text1"/>
        </w:rPr>
        <w:tab/>
        <w:t>遺產及贈與稅稅收由286.94億元增至730.9億元，增加154.72%。其中，遺產稅由235.16億元增至416.93億元，增幅77.3%；贈與稅則由51.77億元大幅增至313.97億元，增幅高達506.47%。平均每筆贈與金額也由292萬元提高至1,375.7萬元。</w:t>
      </w:r>
      <w:proofErr w:type="gramStart"/>
      <w:r w:rsidRPr="004E74B2">
        <w:rPr>
          <w:rFonts w:ascii="標楷體" w:eastAsia="標楷體" w:hAnsi="標楷體" w:hint="eastAsia"/>
          <w:color w:val="000000" w:themeColor="text1"/>
        </w:rPr>
        <w:t>此外，</w:t>
      </w:r>
      <w:proofErr w:type="gramEnd"/>
      <w:r w:rsidRPr="004E74B2">
        <w:rPr>
          <w:rFonts w:ascii="標楷體" w:eastAsia="標楷體" w:hAnsi="標楷體" w:hint="eastAsia"/>
          <w:color w:val="000000" w:themeColor="text1"/>
        </w:rPr>
        <w:t>遺產稅自106年改</w:t>
      </w:r>
      <w:proofErr w:type="gramStart"/>
      <w:r w:rsidRPr="004E74B2">
        <w:rPr>
          <w:rFonts w:ascii="標楷體" w:eastAsia="標楷體" w:hAnsi="標楷體" w:hint="eastAsia"/>
          <w:color w:val="000000" w:themeColor="text1"/>
        </w:rPr>
        <w:t>採</w:t>
      </w:r>
      <w:proofErr w:type="gramEnd"/>
      <w:r w:rsidRPr="004E74B2">
        <w:rPr>
          <w:rFonts w:ascii="標楷體" w:eastAsia="標楷體" w:hAnsi="標楷體" w:hint="eastAsia"/>
          <w:color w:val="000000" w:themeColor="text1"/>
        </w:rPr>
        <w:t>三級累進稅率後，</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年度適用20%稅率、遺產淨額超過1億元的案件僅占6.09%，有效稅率為9.61%，較97年度明顯下降。高資產族群正積極透過生前贈與的方式來分散財產，藉此規避死後可能面臨最高20%遺產稅率，導致</w:t>
      </w:r>
      <w:r w:rsidRPr="004E74B2">
        <w:rPr>
          <w:rFonts w:ascii="標楷體" w:eastAsia="標楷體" w:hAnsi="標楷體" w:hint="eastAsia"/>
          <w:color w:val="000000" w:themeColor="text1"/>
        </w:rPr>
        <w:tab/>
        <w:t>遺產及贈與稅財富重分配的政策效果面臨挑戰。面對納稅人規避高稅率的現象，財政部賦稅署應持續研究並制定更有效的策略，以解決財富過度集中</w:t>
      </w:r>
      <w:proofErr w:type="gramStart"/>
      <w:r w:rsidRPr="004E74B2">
        <w:rPr>
          <w:rFonts w:ascii="標楷體" w:eastAsia="標楷體" w:hAnsi="標楷體" w:hint="eastAsia"/>
          <w:color w:val="000000" w:themeColor="text1"/>
        </w:rPr>
        <w:t>及代際所得分配不均的問題</w:t>
      </w:r>
      <w:proofErr w:type="gramEnd"/>
      <w:r w:rsidRPr="004E74B2">
        <w:rPr>
          <w:rFonts w:ascii="標楷體" w:eastAsia="標楷體" w:hAnsi="標楷體" w:hint="eastAsia"/>
          <w:color w:val="000000" w:themeColor="text1"/>
        </w:rPr>
        <w:t>，確保稅制能發揮應有的重分配功能。</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要求財政部賦稅署於2個月內向立法院財政委員會提出書面報告。</w:t>
      </w:r>
    </w:p>
    <w:p w14:paraId="47FEA49F"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提案人：顏寬</w:t>
      </w:r>
      <w:proofErr w:type="gramStart"/>
      <w:r w:rsidRPr="004E74B2">
        <w:rPr>
          <w:rFonts w:ascii="標楷體" w:eastAsia="標楷體" w:hAnsi="標楷體" w:hint="eastAsia"/>
          <w:color w:val="000000" w:themeColor="text1"/>
        </w:rPr>
        <w:t>恒</w:t>
      </w:r>
      <w:proofErr w:type="gramEnd"/>
    </w:p>
    <w:p w14:paraId="0EFE3611"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　李彥秀</w:t>
      </w:r>
    </w:p>
    <w:p w14:paraId="496CD688" w14:textId="6FC206F9"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年度財政部賦稅署預算案於第2目「賦稅業務」項下「革新稅制改善稅政經費」編列385萬元</w:t>
      </w:r>
      <w:r w:rsidRPr="004E74B2">
        <w:rPr>
          <w:rFonts w:ascii="標楷體" w:eastAsia="標楷體" w:hAnsi="標楷體"/>
          <w:color w:val="000000" w:themeColor="text1"/>
        </w:rPr>
        <w:t>，</w:t>
      </w:r>
      <w:r w:rsidRPr="004E74B2">
        <w:rPr>
          <w:rFonts w:ascii="標楷體" w:eastAsia="標楷體" w:hAnsi="標楷體" w:hint="eastAsia"/>
          <w:color w:val="000000" w:themeColor="text1"/>
        </w:rPr>
        <w:t>辦理革新稅制、修訂稅法</w:t>
      </w:r>
      <w:r w:rsidRPr="004E74B2">
        <w:rPr>
          <w:rFonts w:ascii="標楷體" w:eastAsia="標楷體" w:hAnsi="標楷體"/>
          <w:color w:val="000000" w:themeColor="text1"/>
        </w:rPr>
        <w:t>，</w:t>
      </w:r>
      <w:r w:rsidRPr="004E74B2">
        <w:rPr>
          <w:rFonts w:ascii="標楷體" w:eastAsia="標楷體" w:hAnsi="標楷體" w:hint="eastAsia"/>
          <w:color w:val="000000" w:themeColor="text1"/>
        </w:rPr>
        <w:t>建立合理租稅制度</w:t>
      </w:r>
      <w:r w:rsidRPr="004E74B2">
        <w:rPr>
          <w:rFonts w:ascii="標楷體" w:eastAsia="標楷體" w:hAnsi="標楷體"/>
          <w:color w:val="000000" w:themeColor="text1"/>
        </w:rPr>
        <w:t>，</w:t>
      </w:r>
      <w:r w:rsidRPr="004E74B2">
        <w:rPr>
          <w:rFonts w:ascii="標楷體" w:eastAsia="標楷體" w:hAnsi="標楷體" w:hint="eastAsia"/>
          <w:color w:val="000000" w:themeColor="text1"/>
        </w:rPr>
        <w:t>提高</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務行政效率等業務。經查，各界對於印花稅之制度是否合理爭論已久，而產官學界意見</w:t>
      </w:r>
      <w:proofErr w:type="gramStart"/>
      <w:r w:rsidRPr="004E74B2">
        <w:rPr>
          <w:rFonts w:ascii="標楷體" w:eastAsia="標楷體" w:hAnsi="標楷體" w:hint="eastAsia"/>
          <w:color w:val="000000" w:themeColor="text1"/>
        </w:rPr>
        <w:t>漸漸趨同</w:t>
      </w:r>
      <w:proofErr w:type="gramEnd"/>
      <w:r w:rsidRPr="004E74B2">
        <w:rPr>
          <w:rFonts w:ascii="標楷體" w:eastAsia="標楷體" w:hAnsi="標楷體" w:hint="eastAsia"/>
          <w:color w:val="000000" w:themeColor="text1"/>
        </w:rPr>
        <w:t>，認為應予廢止印花稅，以促進交易效率並避免違反憲法平等原則，且行政院曾於108年提出廢止案，因地方政府反對而不了了之。考量財政收支劃分法已修正，地方政府每年可額外增加財源超過4</w:t>
      </w:r>
      <w:r w:rsidRPr="004E74B2">
        <w:rPr>
          <w:rFonts w:ascii="標楷體" w:eastAsia="標楷體" w:hAnsi="標楷體"/>
          <w:color w:val="000000" w:themeColor="text1"/>
        </w:rPr>
        <w:t>,</w:t>
      </w:r>
      <w:r w:rsidRPr="004E74B2">
        <w:rPr>
          <w:rFonts w:ascii="標楷體" w:eastAsia="標楷體" w:hAnsi="標楷體" w:hint="eastAsia"/>
          <w:color w:val="000000" w:themeColor="text1"/>
        </w:rPr>
        <w:t>000億元，足以補足印花稅之損失，反對廢止之理由已不存在，財</w:t>
      </w:r>
      <w:r w:rsidRPr="004E74B2">
        <w:rPr>
          <w:rFonts w:ascii="標楷體" w:eastAsia="標楷體" w:hAnsi="標楷體" w:hint="eastAsia"/>
          <w:color w:val="000000" w:themeColor="text1"/>
        </w:rPr>
        <w:lastRenderedPageBreak/>
        <w:t>政部應積極評估提出廢止印花稅提案。</w:t>
      </w:r>
      <w:bookmarkStart w:id="5" w:name="_Hlk230957712"/>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要求財政部賦稅署向立法院財政委員會提出印花稅存廢書面報告</w:t>
      </w:r>
      <w:bookmarkEnd w:id="5"/>
      <w:r w:rsidRPr="004E74B2">
        <w:rPr>
          <w:rFonts w:ascii="標楷體" w:eastAsia="標楷體" w:hAnsi="標楷體" w:hint="eastAsia"/>
          <w:color w:val="000000" w:themeColor="text1"/>
        </w:rPr>
        <w:t>。</w:t>
      </w:r>
    </w:p>
    <w:p w14:paraId="6F6F0DA0"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提案人：郭國文</w:t>
      </w:r>
    </w:p>
    <w:p w14:paraId="126A9463"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連署人：賴惠員　林岱樺</w:t>
      </w:r>
    </w:p>
    <w:p w14:paraId="1DCB44C0" w14:textId="0C2B50FF"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(十三)</w:t>
      </w:r>
      <w:proofErr w:type="gramStart"/>
      <w:r w:rsidRPr="004E74B2">
        <w:rPr>
          <w:rFonts w:ascii="標楷體" w:eastAsia="標楷體" w:hAnsi="標楷體"/>
          <w:color w:val="000000" w:themeColor="text1"/>
        </w:rPr>
        <w:t>115</w:t>
      </w:r>
      <w:proofErr w:type="gramEnd"/>
      <w:r w:rsidRPr="004E74B2">
        <w:rPr>
          <w:rFonts w:ascii="標楷體" w:eastAsia="標楷體" w:hAnsi="標楷體" w:hint="eastAsia"/>
          <w:color w:val="000000" w:themeColor="text1"/>
        </w:rPr>
        <w:t>年度財政部賦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署預算案於第</w:t>
      </w:r>
      <w:r w:rsidRPr="004E74B2">
        <w:rPr>
          <w:rFonts w:ascii="標楷體" w:eastAsia="標楷體" w:hAnsi="標楷體"/>
          <w:color w:val="000000" w:themeColor="text1"/>
        </w:rPr>
        <w:t>2</w:t>
      </w:r>
      <w:r w:rsidRPr="004E74B2">
        <w:rPr>
          <w:rFonts w:ascii="標楷體" w:eastAsia="標楷體" w:hAnsi="標楷體" w:hint="eastAsia"/>
          <w:color w:val="000000" w:themeColor="text1"/>
        </w:rPr>
        <w:t>目「賦稅業務」項下「革新稅制改善稅政經費」編列</w:t>
      </w:r>
      <w:r w:rsidRPr="004E74B2">
        <w:rPr>
          <w:rFonts w:ascii="標楷體" w:eastAsia="標楷體" w:hAnsi="標楷體"/>
          <w:color w:val="000000" w:themeColor="text1"/>
        </w:rPr>
        <w:t>385</w:t>
      </w:r>
      <w:r w:rsidRPr="004E74B2">
        <w:rPr>
          <w:rFonts w:ascii="標楷體" w:eastAsia="標楷體" w:hAnsi="標楷體" w:hint="eastAsia"/>
          <w:color w:val="000000" w:themeColor="text1"/>
        </w:rPr>
        <w:t>萬元，</w:t>
      </w:r>
      <w:proofErr w:type="gramStart"/>
      <w:r w:rsidRPr="004E74B2">
        <w:rPr>
          <w:rFonts w:ascii="標楷體" w:eastAsia="標楷體" w:hAnsi="標楷體" w:hint="eastAsia"/>
          <w:color w:val="000000" w:themeColor="text1"/>
        </w:rPr>
        <w:t>惟查稅</w:t>
      </w:r>
      <w:proofErr w:type="gramEnd"/>
      <w:r w:rsidRPr="004E74B2">
        <w:rPr>
          <w:rFonts w:ascii="標楷體" w:eastAsia="標楷體" w:hAnsi="標楷體" w:hint="eastAsia"/>
          <w:color w:val="000000" w:themeColor="text1"/>
        </w:rPr>
        <w:t>式支出評估機制及旅費存有下列問題：1.稅式支出定期檢討機制未落實：自104年1月1日</w:t>
      </w:r>
      <w:proofErr w:type="gramStart"/>
      <w:r w:rsidRPr="004E74B2">
        <w:rPr>
          <w:rFonts w:ascii="標楷體" w:eastAsia="標楷體" w:hAnsi="標楷體" w:hint="eastAsia"/>
          <w:color w:val="000000" w:themeColor="text1"/>
        </w:rPr>
        <w:t>起迄</w:t>
      </w:r>
      <w:proofErr w:type="gramEnd"/>
      <w:r w:rsidRPr="004E74B2">
        <w:rPr>
          <w:rFonts w:ascii="標楷體" w:eastAsia="標楷體" w:hAnsi="標楷體" w:hint="eastAsia"/>
          <w:color w:val="000000" w:themeColor="text1"/>
        </w:rPr>
        <w:t>114年7月底止，計通過相關稅式支出法案121案，惟定期檢討實施成效部分，尚有14案未完成。</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年度綜合所得稅及營利事業所得稅稅式支出金額合計逾4,163億元，數額龐鉅，各業務主管機關允宜積極依規定辦理評估及檢討。2.國外旅費增幅過</w:t>
      </w:r>
      <w:proofErr w:type="gramStart"/>
      <w:r w:rsidRPr="004E74B2">
        <w:rPr>
          <w:rFonts w:ascii="標楷體" w:eastAsia="標楷體" w:hAnsi="標楷體" w:hint="eastAsia"/>
          <w:color w:val="000000" w:themeColor="text1"/>
        </w:rPr>
        <w:t>鉅</w:t>
      </w:r>
      <w:proofErr w:type="gramEnd"/>
      <w:r w:rsidRPr="004E74B2">
        <w:rPr>
          <w:rFonts w:ascii="標楷體" w:eastAsia="標楷體" w:hAnsi="標楷體" w:hint="eastAsia"/>
          <w:color w:val="000000" w:themeColor="text1"/>
        </w:rPr>
        <w:t>：本分支計畫編列國外旅費108萬2千元，較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年度43萬3千元增加64萬9千元，增幅高達149.88%，其出國計畫由</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年度1項增至</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年度5項，經費必要性應予檢視。</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要求財政部賦稅署蒐集國際間推動全球最低</w:t>
      </w:r>
      <w:proofErr w:type="gramStart"/>
      <w:r w:rsidRPr="004E74B2">
        <w:rPr>
          <w:rFonts w:ascii="標楷體" w:eastAsia="標楷體" w:hAnsi="標楷體" w:hint="eastAsia"/>
          <w:color w:val="000000" w:themeColor="text1"/>
        </w:rPr>
        <w:t>稅負制</w:t>
      </w:r>
      <w:proofErr w:type="gramEnd"/>
      <w:r w:rsidRPr="004E74B2">
        <w:rPr>
          <w:rFonts w:ascii="標楷體" w:eastAsia="標楷體" w:hAnsi="標楷體" w:hint="eastAsia"/>
          <w:color w:val="000000" w:themeColor="text1"/>
        </w:rPr>
        <w:t>(GMT)實施情形、瞭解對我國企業全球布局之影響，審慎評估我國因應措施，向立法院財政委員會提出書面報告。</w:t>
      </w:r>
    </w:p>
    <w:p w14:paraId="1A1948BA"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5707CC47"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連署人：林德福</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陳玉珍</w:t>
      </w:r>
    </w:p>
    <w:p w14:paraId="6134AF49" w14:textId="74CEEDF9"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(十四)現行印花稅法長年存在重複課稅疑慮，形同增加民間之交易成本，並不符租稅公平性原則。日前行政院於工商早餐會中雖已允諾優先因應經濟發展</w:t>
      </w:r>
      <w:proofErr w:type="gramStart"/>
      <w:r w:rsidRPr="004E74B2">
        <w:rPr>
          <w:rFonts w:ascii="標楷體" w:eastAsia="標楷體" w:hAnsi="標楷體" w:hint="eastAsia"/>
          <w:color w:val="000000" w:themeColor="text1"/>
        </w:rPr>
        <w:t>研議存</w:t>
      </w:r>
      <w:proofErr w:type="gramEnd"/>
      <w:r w:rsidRPr="004E74B2">
        <w:rPr>
          <w:rFonts w:ascii="標楷體" w:eastAsia="標楷體" w:hAnsi="標楷體" w:hint="eastAsia"/>
          <w:color w:val="000000" w:themeColor="text1"/>
        </w:rPr>
        <w:t>廢，然主管機關迄今仍以地方財源損失為由消極觀望。衡諸國際趨勢，利用憑證書立課稅通常流於經濟發展初期，隨稅法技術成熟其重要性已日漸式微，若干已開發國家多已將其轉變為具干預市場或奢侈稅性質之工具。</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此，特針對財政部賦稅署</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年度「賦稅業務」項下「革新稅制改善稅政經費」之業務費，要求財政部賦稅署於3個月內向立法院財政委員</w:t>
      </w:r>
      <w:r w:rsidRPr="004E74B2">
        <w:rPr>
          <w:rFonts w:ascii="標楷體" w:eastAsia="標楷體" w:hAnsi="標楷體" w:hint="eastAsia"/>
          <w:color w:val="000000" w:themeColor="text1"/>
        </w:rPr>
        <w:lastRenderedPageBreak/>
        <w:t>會提出印花稅存廢書面報告(含印花稅與營業稅重複課稅疑義、國際比較及各地方政府稅收統計等面向)。</w:t>
      </w:r>
    </w:p>
    <w:p w14:paraId="3D356826"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提案人：劉書彬</w:t>
      </w:r>
    </w:p>
    <w:p w14:paraId="44E95179"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Pr="004E74B2">
        <w:rPr>
          <w:rFonts w:ascii="標楷體" w:eastAsia="標楷體" w:hAnsi="標楷體" w:hint="eastAsia"/>
          <w:color w:val="000000" w:themeColor="text1"/>
        </w:rPr>
        <w:t>陳玉珍</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kern w:val="0"/>
        </w:rPr>
        <w:t>賴士葆</w:t>
      </w:r>
    </w:p>
    <w:p w14:paraId="45E7565D" w14:textId="418C5128"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(十五)查</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年度財政部賦稅署預算案於第2目「賦稅業務」項下「租稅教育與宣傳及健全風紀經費」之「業務費」編列164萬2千元；</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於近日立法院修正娛樂稅法，已刪除電影之娛樂稅，惟過去各縣市電影票價因稅率落差，導致票價差距大</w:t>
      </w:r>
      <w:proofErr w:type="gramStart"/>
      <w:r w:rsidRPr="004E74B2">
        <w:rPr>
          <w:rFonts w:ascii="標楷體" w:eastAsia="標楷體" w:hAnsi="標楷體" w:hint="eastAsia"/>
          <w:color w:val="000000" w:themeColor="text1"/>
        </w:rPr>
        <w:t>（</w:t>
      </w:r>
      <w:proofErr w:type="gramEnd"/>
      <w:r w:rsidRPr="004E74B2">
        <w:rPr>
          <w:rFonts w:ascii="標楷體" w:eastAsia="標楷體" w:hAnsi="標楷體" w:hint="eastAsia"/>
          <w:color w:val="000000" w:themeColor="text1"/>
        </w:rPr>
        <w:t>如台北票價可高達360元、稅率2.5%；花蓮票價則低至290元、稅率1%</w:t>
      </w:r>
      <w:proofErr w:type="gramStart"/>
      <w:r w:rsidRPr="004E74B2">
        <w:rPr>
          <w:rFonts w:ascii="標楷體" w:eastAsia="標楷體" w:hAnsi="標楷體" w:hint="eastAsia"/>
          <w:color w:val="000000" w:themeColor="text1"/>
        </w:rPr>
        <w:t>）</w:t>
      </w:r>
      <w:proofErr w:type="gramEnd"/>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此，</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要求財政部賦稅署向立法院財政委員會提出書面報告。</w:t>
      </w:r>
    </w:p>
    <w:p w14:paraId="56E90B98"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提案人：王世堅</w:t>
      </w:r>
    </w:p>
    <w:p w14:paraId="456EAFF1"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連署人：林岱樺</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賴惠員</w:t>
      </w:r>
    </w:p>
    <w:p w14:paraId="426095B4" w14:textId="3F12545B"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(十六)</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年度財政部賦稅署預算案於第2目「賦稅業務」編列「媒體政策及業務宣導費」預算248萬元及第3目「統一發票給獎及推行」編列「媒體政策及業務宣導費」預算3</w:t>
      </w:r>
      <w:r w:rsidRPr="004E74B2">
        <w:rPr>
          <w:rFonts w:ascii="標楷體" w:eastAsia="標楷體" w:hAnsi="標楷體"/>
          <w:color w:val="000000" w:themeColor="text1"/>
        </w:rPr>
        <w:t>,</w:t>
      </w:r>
      <w:r w:rsidRPr="004E74B2">
        <w:rPr>
          <w:rFonts w:ascii="標楷體" w:eastAsia="標楷體" w:hAnsi="標楷體" w:hint="eastAsia"/>
          <w:color w:val="000000" w:themeColor="text1"/>
        </w:rPr>
        <w:t>882萬4千元，共計編列4</w:t>
      </w:r>
      <w:r w:rsidRPr="004E74B2">
        <w:rPr>
          <w:rFonts w:ascii="標楷體" w:eastAsia="標楷體" w:hAnsi="標楷體"/>
          <w:color w:val="000000" w:themeColor="text1"/>
        </w:rPr>
        <w:t>,</w:t>
      </w:r>
      <w:r w:rsidRPr="004E74B2">
        <w:rPr>
          <w:rFonts w:ascii="標楷體" w:eastAsia="標楷體" w:hAnsi="標楷體" w:hint="eastAsia"/>
          <w:color w:val="000000" w:themeColor="text1"/>
        </w:rPr>
        <w:t>130萬4千元。</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於立法院審議</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年度中央政府總預算案所通過之通案決議，要求自</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年度起，各機關編列媒體政策及業務宣導費應於預算案書中以表列方式呈現各項目客觀評核指標，以強化監督媒體政策及業務宣導費之實際效益。</w:t>
      </w:r>
      <w:proofErr w:type="gramStart"/>
      <w:r w:rsidRPr="004E74B2">
        <w:rPr>
          <w:rFonts w:ascii="標楷體" w:eastAsia="標楷體" w:hAnsi="標楷體" w:hint="eastAsia"/>
          <w:color w:val="000000" w:themeColor="text1"/>
        </w:rPr>
        <w:t>惟查財政部</w:t>
      </w:r>
      <w:proofErr w:type="gramEnd"/>
      <w:r w:rsidRPr="004E74B2">
        <w:rPr>
          <w:rFonts w:ascii="標楷體" w:eastAsia="標楷體" w:hAnsi="標楷體" w:hint="eastAsia"/>
          <w:color w:val="000000" w:themeColor="text1"/>
        </w:rPr>
        <w:t>賦稅署於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年度預算案書中所列指標，僅以平面刊登則數、網路曝光次數以及廣播和電視播放檔次為</w:t>
      </w:r>
      <w:proofErr w:type="gramStart"/>
      <w:r w:rsidRPr="004E74B2">
        <w:rPr>
          <w:rFonts w:ascii="標楷體" w:eastAsia="標楷體" w:hAnsi="標楷體" w:hint="eastAsia"/>
          <w:color w:val="000000" w:themeColor="text1"/>
        </w:rPr>
        <w:t>準</w:t>
      </w:r>
      <w:proofErr w:type="gramEnd"/>
      <w:r w:rsidRPr="004E74B2">
        <w:rPr>
          <w:rFonts w:ascii="標楷體" w:eastAsia="標楷體" w:hAnsi="標楷體" w:hint="eastAsia"/>
          <w:color w:val="000000" w:themeColor="text1"/>
        </w:rPr>
        <w:t>，屬低層次之產出指標，僅反映執行數量，難以評估</w:t>
      </w:r>
      <w:proofErr w:type="gramStart"/>
      <w:r w:rsidRPr="004E74B2">
        <w:rPr>
          <w:rFonts w:ascii="標楷體" w:eastAsia="標楷體" w:hAnsi="標楷體" w:hint="eastAsia"/>
          <w:color w:val="000000" w:themeColor="text1"/>
        </w:rPr>
        <w:t>受眾受影響</w:t>
      </w:r>
      <w:proofErr w:type="gramEnd"/>
      <w:r w:rsidRPr="004E74B2">
        <w:rPr>
          <w:rFonts w:ascii="標楷體" w:eastAsia="標楷體" w:hAnsi="標楷體" w:hint="eastAsia"/>
          <w:color w:val="000000" w:themeColor="text1"/>
        </w:rPr>
        <w:t>之深度、政策認知之實質提升或行為改變之成效，致使立法院難以評估其預算編列之合理性及執行效益。</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要求財政部賦稅署檢討</w:t>
      </w:r>
      <w:proofErr w:type="gramStart"/>
      <w:r w:rsidRPr="004E74B2">
        <w:rPr>
          <w:rFonts w:ascii="標楷體" w:eastAsia="標楷體" w:hAnsi="標楷體" w:hint="eastAsia"/>
          <w:color w:val="000000" w:themeColor="text1"/>
        </w:rPr>
        <w:t>並妥訂具備</w:t>
      </w:r>
      <w:proofErr w:type="gramEnd"/>
      <w:r w:rsidRPr="004E74B2">
        <w:rPr>
          <w:rFonts w:ascii="標楷體" w:eastAsia="標楷體" w:hAnsi="標楷體" w:hint="eastAsia"/>
          <w:color w:val="000000" w:themeColor="text1"/>
        </w:rPr>
        <w:t>質量深度之客觀評核指標，且調整媒體政策及業務宣導費之運用方式，向立法院財政委員會提出書面報告。</w:t>
      </w:r>
    </w:p>
    <w:p w14:paraId="0E5BFC7A"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提案人：羅明才　賴士葆　陳玉珍</w:t>
      </w:r>
    </w:p>
    <w:p w14:paraId="79F17EE0" w14:textId="3D3B0552"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lastRenderedPageBreak/>
        <w:t xml:space="preserve">　　(十七)為解決</w:t>
      </w:r>
      <w:proofErr w:type="gramStart"/>
      <w:r w:rsidRPr="004E74B2">
        <w:rPr>
          <w:rFonts w:ascii="標楷體" w:eastAsia="標楷體" w:hAnsi="標楷體" w:hint="eastAsia"/>
          <w:color w:val="000000" w:themeColor="text1"/>
        </w:rPr>
        <w:t>租屋黑數</w:t>
      </w:r>
      <w:proofErr w:type="gramEnd"/>
      <w:r w:rsidRPr="004E74B2">
        <w:rPr>
          <w:rFonts w:ascii="標楷體" w:eastAsia="標楷體" w:hAnsi="標楷體" w:hint="eastAsia"/>
          <w:color w:val="000000" w:themeColor="text1"/>
        </w:rPr>
        <w:t>逃漏稅問題，財政部自109年起推動專案查核計畫，以第三期財政部各地區國稅局強化個人間房屋租賃所得專案查核作業計畫為例，作業期間為113至114年底，查核對象以租</w:t>
      </w:r>
      <w:proofErr w:type="gramStart"/>
      <w:r w:rsidRPr="004E74B2">
        <w:rPr>
          <w:rFonts w:ascii="標楷體" w:eastAsia="標楷體" w:hAnsi="標楷體" w:hint="eastAsia"/>
          <w:color w:val="000000" w:themeColor="text1"/>
        </w:rPr>
        <w:t>屋熱區</w:t>
      </w:r>
      <w:proofErr w:type="gramEnd"/>
      <w:r w:rsidRPr="004E74B2">
        <w:rPr>
          <w:rFonts w:ascii="標楷體" w:eastAsia="標楷體" w:hAnsi="標楷體" w:hint="eastAsia"/>
          <w:color w:val="000000" w:themeColor="text1"/>
        </w:rPr>
        <w:t>為主，總計查核</w:t>
      </w:r>
      <w:r w:rsidRPr="004E74B2">
        <w:rPr>
          <w:rFonts w:ascii="標楷體" w:eastAsia="標楷體" w:hAnsi="標楷體"/>
          <w:color w:val="000000" w:themeColor="text1"/>
        </w:rPr>
        <w:t>8,188</w:t>
      </w:r>
      <w:r w:rsidRPr="004E74B2">
        <w:rPr>
          <w:rFonts w:ascii="標楷體" w:eastAsia="標楷體" w:hAnsi="標楷體" w:hint="eastAsia"/>
          <w:color w:val="000000" w:themeColor="text1"/>
        </w:rPr>
        <w:t>件</w:t>
      </w:r>
      <w:r w:rsidRPr="004E74B2">
        <w:rPr>
          <w:rFonts w:ascii="標楷體" w:eastAsia="標楷體" w:hAnsi="標楷體"/>
          <w:color w:val="000000" w:themeColor="text1"/>
        </w:rPr>
        <w:t>，</w:t>
      </w:r>
      <w:r w:rsidRPr="004E74B2">
        <w:rPr>
          <w:rFonts w:ascii="標楷體" w:eastAsia="標楷體" w:hAnsi="標楷體" w:hint="eastAsia"/>
          <w:color w:val="000000" w:themeColor="text1"/>
        </w:rPr>
        <w:t>竟高達</w:t>
      </w:r>
      <w:r w:rsidRPr="004E74B2">
        <w:rPr>
          <w:rFonts w:ascii="標楷體" w:eastAsia="標楷體" w:hAnsi="標楷體"/>
          <w:color w:val="000000" w:themeColor="text1"/>
        </w:rPr>
        <w:t>6,234</w:t>
      </w:r>
      <w:r w:rsidRPr="004E74B2">
        <w:rPr>
          <w:rFonts w:ascii="標楷體" w:eastAsia="標楷體" w:hAnsi="標楷體" w:hint="eastAsia"/>
          <w:color w:val="000000" w:themeColor="text1"/>
        </w:rPr>
        <w:t>件需補</w:t>
      </w:r>
      <w:r w:rsidR="00A24856" w:rsidRPr="004E74B2">
        <w:rPr>
          <w:rFonts w:ascii="標楷體" w:eastAsia="標楷體" w:hAnsi="標楷體" w:hint="eastAsia"/>
          <w:color w:val="000000" w:themeColor="text1"/>
        </w:rPr>
        <w:t>稅</w:t>
      </w:r>
      <w:r w:rsidRPr="004E74B2">
        <w:rPr>
          <w:rFonts w:ascii="標楷體" w:eastAsia="標楷體" w:hAnsi="標楷體"/>
          <w:color w:val="000000" w:themeColor="text1"/>
        </w:rPr>
        <w:t>，</w:t>
      </w:r>
      <w:r w:rsidRPr="004E74B2">
        <w:rPr>
          <w:rFonts w:ascii="標楷體" w:eastAsia="標楷體" w:hAnsi="標楷體" w:hint="eastAsia"/>
          <w:color w:val="000000" w:themeColor="text1"/>
        </w:rPr>
        <w:t>補</w:t>
      </w:r>
      <w:r w:rsidR="00FD0228" w:rsidRPr="004E74B2">
        <w:rPr>
          <w:rFonts w:ascii="標楷體" w:eastAsia="標楷體" w:hAnsi="標楷體" w:hint="eastAsia"/>
          <w:color w:val="000000" w:themeColor="text1"/>
        </w:rPr>
        <w:t>徵</w:t>
      </w:r>
      <w:r w:rsidRPr="004E74B2">
        <w:rPr>
          <w:rFonts w:ascii="標楷體" w:eastAsia="標楷體" w:hAnsi="標楷體" w:hint="eastAsia"/>
          <w:color w:val="000000" w:themeColor="text1"/>
        </w:rPr>
        <w:t>稅額近</w:t>
      </w:r>
      <w:r w:rsidRPr="004E74B2">
        <w:rPr>
          <w:rFonts w:ascii="標楷體" w:eastAsia="標楷體" w:hAnsi="標楷體"/>
          <w:color w:val="000000" w:themeColor="text1"/>
        </w:rPr>
        <w:t>1</w:t>
      </w:r>
      <w:r w:rsidRPr="004E74B2">
        <w:rPr>
          <w:rFonts w:ascii="標楷體" w:eastAsia="標楷體" w:hAnsi="標楷體" w:hint="eastAsia"/>
          <w:color w:val="000000" w:themeColor="text1"/>
        </w:rPr>
        <w:t>億9</w:t>
      </w:r>
      <w:r w:rsidRPr="004E74B2">
        <w:rPr>
          <w:rFonts w:ascii="標楷體" w:eastAsia="標楷體" w:hAnsi="標楷體"/>
          <w:color w:val="000000" w:themeColor="text1"/>
        </w:rPr>
        <w:t>,000</w:t>
      </w:r>
      <w:r w:rsidRPr="004E74B2">
        <w:rPr>
          <w:rFonts w:ascii="標楷體" w:eastAsia="標楷體" w:hAnsi="標楷體" w:hint="eastAsia"/>
          <w:color w:val="000000" w:themeColor="text1"/>
        </w:rPr>
        <w:t>萬元</w:t>
      </w:r>
      <w:r w:rsidRPr="004E74B2">
        <w:rPr>
          <w:rFonts w:ascii="標楷體" w:eastAsia="標楷體" w:hAnsi="標楷體"/>
          <w:color w:val="000000" w:themeColor="text1"/>
        </w:rPr>
        <w:t>，</w:t>
      </w:r>
      <w:r w:rsidRPr="004E74B2">
        <w:rPr>
          <w:rFonts w:ascii="標楷體" w:eastAsia="標楷體" w:hAnsi="標楷體" w:hint="eastAsia"/>
          <w:color w:val="000000" w:themeColor="text1"/>
        </w:rPr>
        <w:t>顯示逃漏稅問題遠超過財政部之預估，後續經持續加強查核，以促進租屋市場健全。</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要求財政部賦稅署向立法院財政委員會提出書面報告。</w:t>
      </w:r>
    </w:p>
    <w:p w14:paraId="409D5E2C"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提案人：郭國文</w:t>
      </w:r>
    </w:p>
    <w:p w14:paraId="70328F21"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連署人：賴惠員　林岱樺</w:t>
      </w:r>
    </w:p>
    <w:p w14:paraId="5EA9DA53" w14:textId="1C47E199" w:rsidR="00317E8A" w:rsidRPr="004E74B2" w:rsidRDefault="00317E8A" w:rsidP="00317E8A">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(十八)</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年度財政部賦稅署預算案於第2目「賦稅業務」項下「稅務稽核及</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徵業務經費」編列363萬元，</w:t>
      </w:r>
      <w:proofErr w:type="gramStart"/>
      <w:r w:rsidRPr="004E74B2">
        <w:rPr>
          <w:rFonts w:ascii="標楷體" w:eastAsia="標楷體" w:hAnsi="標楷體" w:hint="eastAsia"/>
          <w:color w:val="000000" w:themeColor="text1"/>
        </w:rPr>
        <w:t>惟查近年</w:t>
      </w:r>
      <w:proofErr w:type="gramEnd"/>
      <w:r w:rsidRPr="004E74B2">
        <w:rPr>
          <w:rFonts w:ascii="標楷體" w:eastAsia="標楷體" w:hAnsi="標楷體" w:hint="eastAsia"/>
          <w:color w:val="000000" w:themeColor="text1"/>
        </w:rPr>
        <w:t>所辦多項不動產交易及租賃所得專案查核計畫，需補徵稅款或調整所得額</w:t>
      </w:r>
      <w:proofErr w:type="gramStart"/>
      <w:r w:rsidRPr="004E74B2">
        <w:rPr>
          <w:rFonts w:ascii="標楷體" w:eastAsia="標楷體" w:hAnsi="標楷體" w:hint="eastAsia"/>
          <w:color w:val="000000" w:themeColor="text1"/>
        </w:rPr>
        <w:t>者均不低</w:t>
      </w:r>
      <w:proofErr w:type="gramEnd"/>
      <w:r w:rsidRPr="004E74B2">
        <w:rPr>
          <w:rFonts w:ascii="標楷體" w:eastAsia="標楷體" w:hAnsi="標楷體" w:hint="eastAsia"/>
          <w:color w:val="000000" w:themeColor="text1"/>
        </w:rPr>
        <w:t>，存有下列問題：1.個人不動產交易查核補徵趨勢明顯：個人不動產相關所得專案查核作業計畫109至113年度需補徵件數由2,484件逐年增至</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年度9,963件，</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年度為8,516件；補徵稅額由6.99億元逐年增至</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年度23.23億元，顯示不動產交易逃漏稅情形仍相當嚴重。2.營利事業不動產交易查核調整所得額不低：營利事業不動產交易所得稅專案查核作業計畫111至113年度查核後每年度需調整所得</w:t>
      </w:r>
      <w:proofErr w:type="gramStart"/>
      <w:r w:rsidRPr="004E74B2">
        <w:rPr>
          <w:rFonts w:ascii="標楷體" w:eastAsia="標楷體" w:hAnsi="標楷體" w:hint="eastAsia"/>
          <w:color w:val="000000" w:themeColor="text1"/>
        </w:rPr>
        <w:t>額均逾60億元（</w:t>
      </w:r>
      <w:proofErr w:type="gramEnd"/>
      <w:r w:rsidRPr="004E74B2">
        <w:rPr>
          <w:rFonts w:ascii="標楷體" w:eastAsia="標楷體" w:hAnsi="標楷體" w:hint="eastAsia"/>
          <w:color w:val="000000" w:themeColor="text1"/>
        </w:rPr>
        <w:t>各為66.41億元、63.83億元及61.35億元)，顯見營利事業不動產交易申報之</w:t>
      </w:r>
      <w:proofErr w:type="gramStart"/>
      <w:r w:rsidRPr="004E74B2">
        <w:rPr>
          <w:rFonts w:ascii="標楷體" w:eastAsia="標楷體" w:hAnsi="標楷體" w:hint="eastAsia"/>
          <w:color w:val="000000" w:themeColor="text1"/>
        </w:rPr>
        <w:t>覈</w:t>
      </w:r>
      <w:proofErr w:type="gramEnd"/>
      <w:r w:rsidRPr="004E74B2">
        <w:rPr>
          <w:rFonts w:ascii="標楷體" w:eastAsia="標楷體" w:hAnsi="標楷體" w:hint="eastAsia"/>
          <w:color w:val="000000" w:themeColor="text1"/>
        </w:rPr>
        <w:t>實性仍待強化。3.個人房屋租賃所得逃漏情形嚴重：110至112年度財政部5區國稅局轄內個人非自住房屋租賃所得需補稅件數</w:t>
      </w:r>
      <w:proofErr w:type="gramStart"/>
      <w:r w:rsidRPr="004E74B2">
        <w:rPr>
          <w:rFonts w:ascii="標楷體" w:eastAsia="標楷體" w:hAnsi="標楷體" w:hint="eastAsia"/>
          <w:color w:val="000000" w:themeColor="text1"/>
        </w:rPr>
        <w:t>每年均逾25萬件</w:t>
      </w:r>
      <w:proofErr w:type="gramEnd"/>
      <w:r w:rsidRPr="004E74B2">
        <w:rPr>
          <w:rFonts w:ascii="標楷體" w:eastAsia="標楷體" w:hAnsi="標楷體" w:hint="eastAsia"/>
          <w:color w:val="000000" w:themeColor="text1"/>
        </w:rPr>
        <w:t>，比率介於26.84%至28.37%，</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年度合計補稅金額達8.23億元，逃漏稅比例甚高。</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要求財政部賦稅署就不動產交易及租賃所得專案查核成效檢討與強化方案，向立法院財政委員會提出書面報告。</w:t>
      </w:r>
    </w:p>
    <w:p w14:paraId="35298D60"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lastRenderedPageBreak/>
        <w:t>提案人：李彥秀</w:t>
      </w:r>
    </w:p>
    <w:p w14:paraId="162172F2"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連署人：林德福</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陳玉珍</w:t>
      </w:r>
    </w:p>
    <w:p w14:paraId="1C4363F1" w14:textId="0CA67703" w:rsidR="00317E8A" w:rsidRPr="004E74B2" w:rsidRDefault="00317E8A" w:rsidP="00217C22">
      <w:pPr>
        <w:autoSpaceDE w:val="0"/>
        <w:autoSpaceDN w:val="0"/>
        <w:snapToGrid/>
        <w:ind w:left="1600" w:hangingChars="500" w:hanging="160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(十九)查</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年度財政部賦稅署預算案於第2目「賦稅業務」項下「稅務稽核及</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徵業務經費」編列363萬元；</w:t>
      </w:r>
      <w:proofErr w:type="gramStart"/>
      <w:r w:rsidRPr="004E74B2">
        <w:rPr>
          <w:rFonts w:ascii="標楷體" w:eastAsia="標楷體" w:hAnsi="標楷體" w:hint="eastAsia"/>
          <w:color w:val="000000" w:themeColor="text1"/>
        </w:rPr>
        <w:t>惟</w:t>
      </w:r>
      <w:proofErr w:type="gramEnd"/>
      <w:r w:rsidRPr="004E74B2">
        <w:rPr>
          <w:rFonts w:ascii="標楷體" w:eastAsia="標楷體" w:hAnsi="標楷體" w:hint="eastAsia"/>
          <w:color w:val="000000" w:themeColor="text1"/>
        </w:rPr>
        <w:t>經濟部及財政部長期鼓勵企業對基層員工加薪減稅，113年7月經濟部雖會同重新修法，刪除失業率景氣門檻、並提高減稅率由</w:t>
      </w:r>
      <w:r w:rsidRPr="004E74B2">
        <w:rPr>
          <w:rFonts w:ascii="標楷體" w:eastAsia="標楷體" w:hAnsi="標楷體"/>
          <w:color w:val="000000" w:themeColor="text1"/>
        </w:rPr>
        <w:t>130</w:t>
      </w:r>
      <w:r w:rsidR="00193B13" w:rsidRPr="004E74B2">
        <w:rPr>
          <w:rFonts w:ascii="標楷體" w:eastAsia="標楷體" w:hAnsi="標楷體"/>
          <w:color w:val="000000" w:themeColor="text1"/>
        </w:rPr>
        <w:t>%</w:t>
      </w:r>
      <w:r w:rsidRPr="004E74B2">
        <w:rPr>
          <w:rFonts w:ascii="標楷體" w:eastAsia="標楷體" w:hAnsi="標楷體" w:hint="eastAsia"/>
          <w:color w:val="000000" w:themeColor="text1"/>
        </w:rPr>
        <w:t>提高至</w:t>
      </w:r>
      <w:r w:rsidRPr="004E74B2">
        <w:rPr>
          <w:rFonts w:ascii="標楷體" w:eastAsia="標楷體" w:hAnsi="標楷體"/>
          <w:color w:val="000000" w:themeColor="text1"/>
        </w:rPr>
        <w:t>175</w:t>
      </w:r>
      <w:r w:rsidR="00193B13" w:rsidRPr="004E74B2">
        <w:rPr>
          <w:rFonts w:ascii="標楷體" w:eastAsia="標楷體" w:hAnsi="標楷體" w:hint="eastAsia"/>
          <w:color w:val="000000" w:themeColor="text1"/>
        </w:rPr>
        <w:t>%</w:t>
      </w:r>
      <w:r w:rsidRPr="004E74B2">
        <w:rPr>
          <w:rFonts w:ascii="標楷體" w:eastAsia="標楷體" w:hAnsi="標楷體" w:hint="eastAsia"/>
          <w:color w:val="000000" w:themeColor="text1"/>
        </w:rPr>
        <w:t>，截至1</w:t>
      </w:r>
      <w:r w:rsidRPr="004E74B2">
        <w:rPr>
          <w:rFonts w:ascii="標楷體" w:eastAsia="標楷體" w:hAnsi="標楷體"/>
          <w:color w:val="000000" w:themeColor="text1"/>
        </w:rPr>
        <w:t>14</w:t>
      </w:r>
      <w:r w:rsidRPr="004E74B2">
        <w:rPr>
          <w:rFonts w:ascii="標楷體" w:eastAsia="標楷體" w:hAnsi="標楷體" w:hint="eastAsia"/>
          <w:color w:val="000000" w:themeColor="text1"/>
        </w:rPr>
        <w:t>年底僅有3萬4千人被加薪，但全台基層員工(月薪6.3萬元以下)約有680萬人，成效似有不足。</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此，</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要求財政部賦稅署向立法院財政委員會提出再擴大加薪減稅成效之書面報告。</w:t>
      </w:r>
    </w:p>
    <w:p w14:paraId="605DC69A"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提案人：王世堅</w:t>
      </w:r>
    </w:p>
    <w:p w14:paraId="0898E8AD"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連署人：林岱樺</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賴惠員</w:t>
      </w:r>
    </w:p>
    <w:p w14:paraId="6D22E972" w14:textId="69306C0E"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w:t>
      </w:r>
      <w:r w:rsidR="0091624F" w:rsidRPr="004E74B2">
        <w:rPr>
          <w:rFonts w:ascii="標楷體" w:eastAsia="標楷體" w:hAnsi="標楷體" w:hint="eastAsia"/>
          <w:color w:val="000000" w:themeColor="text1"/>
        </w:rPr>
        <w:t xml:space="preserve">　</w:t>
      </w:r>
      <w:r w:rsidRPr="004E74B2">
        <w:rPr>
          <w:rFonts w:ascii="標楷體" w:eastAsia="標楷體" w:hAnsi="標楷體" w:hint="eastAsia"/>
          <w:color w:val="000000" w:themeColor="text1"/>
        </w:rPr>
        <w:t>十)</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署預算案於第2目「賦稅業務」項下「稅務行政業務經費」編列181萬5千元，用於推動賦稅業務自動化作業、辦理稅務行政業務督導考核及全國賦稅會報等。</w:t>
      </w:r>
      <w:proofErr w:type="gramStart"/>
      <w:r w:rsidRPr="004E74B2">
        <w:rPr>
          <w:rFonts w:ascii="標楷體" w:eastAsia="標楷體" w:hAnsi="標楷體" w:hint="eastAsia"/>
          <w:color w:val="000000" w:themeColor="text1"/>
        </w:rPr>
        <w:t>惟</w:t>
      </w:r>
      <w:proofErr w:type="gramEnd"/>
      <w:r w:rsidRPr="004E74B2">
        <w:rPr>
          <w:rFonts w:ascii="標楷體" w:eastAsia="標楷體" w:hAnsi="標楷體" w:hint="eastAsia"/>
          <w:color w:val="000000" w:themeColor="text1"/>
        </w:rPr>
        <w:t>美國關稅政策衝擊中小企業與傳統產業，致使延、分期繳納案件激增，僅115年4至8月底申請案件即逾1萬件，金額超過351億元，現行稅捐</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徵法規定一旦分期繳納有一期未如期繳納即須一次全數繳清，對困難企業與個人形成沉重負擔，財政部雖已承諾</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議救濟機制，但相關配套與影響評估尚未具體呈現。</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署向立法院財政委員會提出書面報告。</w:t>
      </w:r>
    </w:p>
    <w:p w14:paraId="6F62A7E2"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提案人：李坤城　林岱樺　郭國文</w:t>
      </w:r>
    </w:p>
    <w:p w14:paraId="36CF717A" w14:textId="01AE373F"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(二十一)</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年度財政部賦稅署預算案於第2目「賦稅業務」項下「稅務行政管理經費」之「業務費」編列181萬5千元，經查存有下列問題：1.</w:t>
      </w:r>
      <w:proofErr w:type="gramStart"/>
      <w:r w:rsidRPr="004E74B2">
        <w:rPr>
          <w:rFonts w:ascii="標楷體" w:eastAsia="標楷體" w:hAnsi="標楷體" w:hint="eastAsia"/>
          <w:color w:val="000000" w:themeColor="text1"/>
        </w:rPr>
        <w:t>資安防護</w:t>
      </w:r>
      <w:proofErr w:type="gramEnd"/>
      <w:r w:rsidRPr="004E74B2">
        <w:rPr>
          <w:rFonts w:ascii="標楷體" w:eastAsia="標楷體" w:hAnsi="標楷體" w:hint="eastAsia"/>
          <w:color w:val="000000" w:themeColor="text1"/>
        </w:rPr>
        <w:t>經費妥適性：本分支計畫編列資訊服務費31萬5千元，其中防毒軟體及4MOSAn GCB Doctor PC終端模組等授權使用經費8萬2千元（資通安全經費），另視訊會議及中華電信CDN等雲端服務</w:t>
      </w:r>
      <w:r w:rsidRPr="004E74B2">
        <w:rPr>
          <w:rFonts w:ascii="標楷體" w:eastAsia="標楷體" w:hAnsi="標楷體" w:hint="eastAsia"/>
          <w:color w:val="000000" w:themeColor="text1"/>
        </w:rPr>
        <w:lastRenderedPageBreak/>
        <w:t>經費8萬7千元（含資通安全經費7萬8千元），</w:t>
      </w:r>
      <w:proofErr w:type="gramStart"/>
      <w:r w:rsidRPr="004E74B2">
        <w:rPr>
          <w:rFonts w:ascii="標楷體" w:eastAsia="標楷體" w:hAnsi="標楷體" w:hint="eastAsia"/>
          <w:color w:val="000000" w:themeColor="text1"/>
        </w:rPr>
        <w:t>資安相關</w:t>
      </w:r>
      <w:proofErr w:type="gramEnd"/>
      <w:r w:rsidRPr="004E74B2">
        <w:rPr>
          <w:rFonts w:ascii="標楷體" w:eastAsia="標楷體" w:hAnsi="標楷體" w:hint="eastAsia"/>
          <w:color w:val="000000" w:themeColor="text1"/>
        </w:rPr>
        <w:t>經費合計16萬元，占資訊服務費50.79%，其採購規格及品項之必要性應予說明。2.稅務行政業務督導考核</w:t>
      </w:r>
      <w:proofErr w:type="gramStart"/>
      <w:r w:rsidRPr="004E74B2">
        <w:rPr>
          <w:rFonts w:ascii="標楷體" w:eastAsia="標楷體" w:hAnsi="標楷體" w:hint="eastAsia"/>
          <w:color w:val="000000" w:themeColor="text1"/>
        </w:rPr>
        <w:t>機制宜精進</w:t>
      </w:r>
      <w:proofErr w:type="gramEnd"/>
      <w:r w:rsidRPr="004E74B2">
        <w:rPr>
          <w:rFonts w:ascii="標楷體" w:eastAsia="標楷體" w:hAnsi="標楷體" w:hint="eastAsia"/>
          <w:color w:val="000000" w:themeColor="text1"/>
        </w:rPr>
        <w:t>：本分支計畫編列國內旅費63萬4千元辦理稅務行政業務督導考核，較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年度52萬7千元增加10萬7千元，增幅20.30%。惟查</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年度財政部5區國稅局新收復查案件數2,553件，較</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年度增加逾28%，且撤銷原處分之案件中因適用法令或認定事實歧異（含錯誤）者占比仍達31.87%，顯示</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徵機關課稅品質仍有提升空間，財政部賦稅署之督導考核機制允宜檢討精進。</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要求財政部賦稅署就落實執行疏減</w:t>
      </w:r>
      <w:proofErr w:type="gramStart"/>
      <w:r w:rsidRPr="004E74B2">
        <w:rPr>
          <w:rFonts w:ascii="標楷體" w:eastAsia="標楷體" w:hAnsi="標楷體" w:hint="eastAsia"/>
          <w:color w:val="000000" w:themeColor="text1"/>
        </w:rPr>
        <w:t>訟</w:t>
      </w:r>
      <w:proofErr w:type="gramEnd"/>
      <w:r w:rsidRPr="004E74B2">
        <w:rPr>
          <w:rFonts w:ascii="標楷體" w:eastAsia="標楷體" w:hAnsi="標楷體" w:hint="eastAsia"/>
          <w:color w:val="000000" w:themeColor="text1"/>
        </w:rPr>
        <w:t>源</w:t>
      </w:r>
      <w:proofErr w:type="gramStart"/>
      <w:r w:rsidRPr="004E74B2">
        <w:rPr>
          <w:rFonts w:ascii="標楷體" w:eastAsia="標楷體" w:hAnsi="標楷體" w:hint="eastAsia"/>
          <w:color w:val="000000" w:themeColor="text1"/>
        </w:rPr>
        <w:t>採</w:t>
      </w:r>
      <w:proofErr w:type="gramEnd"/>
      <w:r w:rsidRPr="004E74B2">
        <w:rPr>
          <w:rFonts w:ascii="標楷體" w:eastAsia="標楷體" w:hAnsi="標楷體" w:hint="eastAsia"/>
          <w:color w:val="000000" w:themeColor="text1"/>
        </w:rPr>
        <w:t>行措施，向立法院財政委員會提出書面報告。</w:t>
      </w:r>
    </w:p>
    <w:p w14:paraId="4F413035"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12E347C2"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連署人：林德福</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陳玉珍</w:t>
      </w:r>
    </w:p>
    <w:p w14:paraId="3444A389" w14:textId="138A1D6B"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年度財政部賦稅署預算案於第2目「賦稅業務」項下「防制</w:t>
      </w:r>
      <w:proofErr w:type="gramStart"/>
      <w:r w:rsidRPr="004E74B2">
        <w:rPr>
          <w:rFonts w:ascii="標楷體" w:eastAsia="標楷體" w:hAnsi="標楷體" w:hint="eastAsia"/>
          <w:color w:val="000000" w:themeColor="text1"/>
        </w:rPr>
        <w:t>菸</w:t>
      </w:r>
      <w:proofErr w:type="gramEnd"/>
      <w:r w:rsidRPr="004E74B2">
        <w:rPr>
          <w:rFonts w:ascii="標楷體" w:eastAsia="標楷體" w:hAnsi="標楷體" w:hint="eastAsia"/>
          <w:color w:val="000000" w:themeColor="text1"/>
        </w:rPr>
        <w:t>品稅捐逃漏經費」編列1,300萬元。查該項預算較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之1,110萬6千元適度增列189萬4千元，本意應在於積極強化政策推動，然進一步檢視其新增預算之資源配置，其結構完整性仍有優化空間。經查其內部結構發現，媒體政策宣導費由80萬4千元調整至231萬元，單項增額達150萬6千元，這意味著行政單位</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年度所爭取到的新增預算額度中，有高達80%集中編列於媒體宣傳採購。此種預算配置方式顯得相對偏重於單一管道，在防制</w:t>
      </w:r>
      <w:proofErr w:type="gramStart"/>
      <w:r w:rsidRPr="004E74B2">
        <w:rPr>
          <w:rFonts w:ascii="標楷體" w:eastAsia="標楷體" w:hAnsi="標楷體" w:hint="eastAsia"/>
          <w:color w:val="000000" w:themeColor="text1"/>
        </w:rPr>
        <w:t>菸</w:t>
      </w:r>
      <w:proofErr w:type="gramEnd"/>
      <w:r w:rsidRPr="004E74B2">
        <w:rPr>
          <w:rFonts w:ascii="標楷體" w:eastAsia="標楷體" w:hAnsi="標楷體" w:hint="eastAsia"/>
          <w:color w:val="000000" w:themeColor="text1"/>
        </w:rPr>
        <w:t>品逃漏稅之宣導業務本質與市場環境未發生重大體制性變更下，相關單位宜更詳細說明過往宣導之實際精進成效與痛點，並充分論證何以需要將絕大部分的新增資源高度聚焦於媒體採購，以避免資源配置過於單一，期能更加符合預算編列之資源最佳化與效能原則，並向國人展現政府審慎規劃且妥善運用每一筆公</w:t>
      </w:r>
      <w:proofErr w:type="gramStart"/>
      <w:r w:rsidRPr="004E74B2">
        <w:rPr>
          <w:rFonts w:ascii="標楷體" w:eastAsia="標楷體" w:hAnsi="標楷體" w:hint="eastAsia"/>
          <w:color w:val="000000" w:themeColor="text1"/>
        </w:rPr>
        <w:t>帑</w:t>
      </w:r>
      <w:proofErr w:type="gramEnd"/>
      <w:r w:rsidRPr="004E74B2">
        <w:rPr>
          <w:rFonts w:ascii="標楷體" w:eastAsia="標楷體" w:hAnsi="標楷體" w:hint="eastAsia"/>
          <w:color w:val="000000" w:themeColor="text1"/>
        </w:rPr>
        <w:lastRenderedPageBreak/>
        <w:t>之決心。</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要求財政部賦稅署於3個月內向立法院財政委員會針對防制</w:t>
      </w:r>
      <w:proofErr w:type="gramStart"/>
      <w:r w:rsidRPr="004E74B2">
        <w:rPr>
          <w:rFonts w:ascii="標楷體" w:eastAsia="標楷體" w:hAnsi="標楷體" w:hint="eastAsia"/>
          <w:color w:val="000000" w:themeColor="text1"/>
        </w:rPr>
        <w:t>菸</w:t>
      </w:r>
      <w:proofErr w:type="gramEnd"/>
      <w:r w:rsidRPr="004E74B2">
        <w:rPr>
          <w:rFonts w:ascii="標楷體" w:eastAsia="標楷體" w:hAnsi="標楷體" w:hint="eastAsia"/>
          <w:color w:val="000000" w:themeColor="text1"/>
        </w:rPr>
        <w:t>品稅捐逃漏宣導費編列標準與預期成效提出書面報告。</w:t>
      </w:r>
    </w:p>
    <w:p w14:paraId="4842923D"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提案人：賴惠員</w:t>
      </w:r>
    </w:p>
    <w:p w14:paraId="3CF11556"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連署人：李坤城　王世堅</w:t>
      </w:r>
    </w:p>
    <w:p w14:paraId="07CC62A8" w14:textId="349747D3"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(二十三)</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年度財政部賦稅署預算案於第3目「統一發票給獎及推行」編列197億1</w:t>
      </w:r>
      <w:r w:rsidRPr="004E74B2">
        <w:rPr>
          <w:rFonts w:ascii="標楷體" w:eastAsia="標楷體" w:hAnsi="標楷體"/>
          <w:color w:val="000000" w:themeColor="text1"/>
        </w:rPr>
        <w:t>,</w:t>
      </w:r>
      <w:r w:rsidRPr="004E74B2">
        <w:rPr>
          <w:rFonts w:ascii="標楷體" w:eastAsia="標楷體" w:hAnsi="標楷體" w:hint="eastAsia"/>
          <w:color w:val="000000" w:themeColor="text1"/>
        </w:rPr>
        <w:t>078萬元，係辦理統一發票給獎、發售、兌獎及推行相關業務，惟營業稅法於114年5月修正，明定統一發票給獎及推行經費由全年營業稅收入總額</w:t>
      </w:r>
      <w:proofErr w:type="gramStart"/>
      <w:r w:rsidRPr="004E74B2">
        <w:rPr>
          <w:rFonts w:ascii="標楷體" w:eastAsia="標楷體" w:hAnsi="標楷體" w:hint="eastAsia"/>
          <w:color w:val="000000" w:themeColor="text1"/>
        </w:rPr>
        <w:t>提撥</w:t>
      </w:r>
      <w:proofErr w:type="gramEnd"/>
      <w:r w:rsidRPr="004E74B2">
        <w:rPr>
          <w:rFonts w:ascii="標楷體" w:eastAsia="標楷體" w:hAnsi="標楷體" w:hint="eastAsia"/>
          <w:color w:val="000000" w:themeColor="text1"/>
        </w:rPr>
        <w:t>3%支應，致</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年度相關預算較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年度增加28億3,307萬2千元，增幅達16.79%，其中統一發票中獎獎金編列185億7,889萬元，亦較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年度預算增加26億8,510萬8千元，增加金額甚</w:t>
      </w:r>
      <w:proofErr w:type="gramStart"/>
      <w:r w:rsidRPr="004E74B2">
        <w:rPr>
          <w:rFonts w:ascii="標楷體" w:eastAsia="標楷體" w:hAnsi="標楷體" w:hint="eastAsia"/>
          <w:color w:val="000000" w:themeColor="text1"/>
        </w:rPr>
        <w:t>鉅</w:t>
      </w:r>
      <w:proofErr w:type="gramEnd"/>
      <w:r w:rsidRPr="004E74B2">
        <w:rPr>
          <w:rFonts w:ascii="標楷體" w:eastAsia="標楷體" w:hAnsi="標楷體" w:hint="eastAsia"/>
          <w:color w:val="000000" w:themeColor="text1"/>
        </w:rPr>
        <w:t>，相關給獎</w:t>
      </w:r>
      <w:proofErr w:type="gramStart"/>
      <w:r w:rsidRPr="004E74B2">
        <w:rPr>
          <w:rFonts w:ascii="標楷體" w:eastAsia="標楷體" w:hAnsi="標楷體" w:hint="eastAsia"/>
          <w:color w:val="000000" w:themeColor="text1"/>
        </w:rPr>
        <w:t>獎</w:t>
      </w:r>
      <w:proofErr w:type="gramEnd"/>
      <w:r w:rsidRPr="004E74B2">
        <w:rPr>
          <w:rFonts w:ascii="標楷體" w:eastAsia="標楷體" w:hAnsi="標楷體" w:hint="eastAsia"/>
          <w:color w:val="000000" w:themeColor="text1"/>
        </w:rPr>
        <w:t>別、組數及獎金金額之配置是否能合理回饋民眾、有效提升民眾索取發票誘因並達防止逃漏稅目的，仍有檢討必要；另近年雲端發票使用率已由</w:t>
      </w:r>
      <w:proofErr w:type="gramStart"/>
      <w:r w:rsidRPr="004E74B2">
        <w:rPr>
          <w:rFonts w:ascii="標楷體" w:eastAsia="標楷體" w:hAnsi="標楷體" w:hint="eastAsia"/>
          <w:color w:val="000000" w:themeColor="text1"/>
        </w:rPr>
        <w:t>109</w:t>
      </w:r>
      <w:proofErr w:type="gramEnd"/>
      <w:r w:rsidRPr="004E74B2">
        <w:rPr>
          <w:rFonts w:ascii="標楷體" w:eastAsia="標楷體" w:hAnsi="標楷體" w:hint="eastAsia"/>
          <w:color w:val="000000" w:themeColor="text1"/>
        </w:rPr>
        <w:t>年度31.57%逐年提升至114年7月底之63.43%，惟財政部統一發票兌獎APP建置維運計畫</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年度雲端發票使用率目標值僅64%，與實際執行情形相近，顯有過於保守之虞，恐不利持續推升雲端發票使用、</w:t>
      </w:r>
      <w:proofErr w:type="gramStart"/>
      <w:r w:rsidRPr="004E74B2">
        <w:rPr>
          <w:rFonts w:ascii="標楷體" w:eastAsia="標楷體" w:hAnsi="標楷體" w:hint="eastAsia"/>
          <w:color w:val="000000" w:themeColor="text1"/>
        </w:rPr>
        <w:t>節能減碳及</w:t>
      </w:r>
      <w:proofErr w:type="gramEnd"/>
      <w:r w:rsidRPr="004E74B2">
        <w:rPr>
          <w:rFonts w:ascii="標楷體" w:eastAsia="標楷體" w:hAnsi="標楷體" w:hint="eastAsia"/>
          <w:color w:val="000000" w:themeColor="text1"/>
        </w:rPr>
        <w:t>無紙化政策目標。為促使財政部</w:t>
      </w:r>
      <w:proofErr w:type="gramStart"/>
      <w:r w:rsidRPr="004E74B2">
        <w:rPr>
          <w:rFonts w:ascii="標楷體" w:eastAsia="標楷體" w:hAnsi="標楷體" w:hint="eastAsia"/>
          <w:color w:val="000000" w:themeColor="text1"/>
        </w:rPr>
        <w:t>賦稅署妥適</w:t>
      </w:r>
      <w:proofErr w:type="gramEnd"/>
      <w:r w:rsidRPr="004E74B2">
        <w:rPr>
          <w:rFonts w:ascii="標楷體" w:eastAsia="標楷體" w:hAnsi="標楷體" w:hint="eastAsia"/>
          <w:color w:val="000000" w:themeColor="text1"/>
        </w:rPr>
        <w:t>規劃統一發票給獎制度、提升預算使用效益並強化雲端發票推廣成效。</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要求財政部賦稅署就統一發票給獎</w:t>
      </w:r>
      <w:proofErr w:type="gramStart"/>
      <w:r w:rsidRPr="004E74B2">
        <w:rPr>
          <w:rFonts w:ascii="標楷體" w:eastAsia="標楷體" w:hAnsi="標楷體" w:hint="eastAsia"/>
          <w:color w:val="000000" w:themeColor="text1"/>
        </w:rPr>
        <w:t>獎</w:t>
      </w:r>
      <w:proofErr w:type="gramEnd"/>
      <w:r w:rsidRPr="004E74B2">
        <w:rPr>
          <w:rFonts w:ascii="標楷體" w:eastAsia="標楷體" w:hAnsi="標楷體" w:hint="eastAsia"/>
          <w:color w:val="000000" w:themeColor="text1"/>
        </w:rPr>
        <w:t>別、組數及獎金配置規劃、預算增加之必要性及效益評估、雲端發票使用率目標檢討調整、兌獎APP及相關系統推動成效，向立法院財政委員會提出書面報告。</w:t>
      </w:r>
    </w:p>
    <w:p w14:paraId="46F17569"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 xml:space="preserve">提案人：林岱樺　</w:t>
      </w:r>
    </w:p>
    <w:p w14:paraId="383227B2" w14:textId="21B37BE1" w:rsidR="00317E8A" w:rsidRPr="004E74B2" w:rsidRDefault="00317E8A" w:rsidP="00317E8A">
      <w:pPr>
        <w:autoSpaceDE w:val="0"/>
        <w:autoSpaceDN w:val="0"/>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77299660" w14:textId="2AAB2BBE"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(二十四)114年5月修正營業稅法第58條，明定統一發票給獎及推行經費為全年營業稅收入總額3%，致</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年度預算案相</w:t>
      </w:r>
      <w:r w:rsidRPr="004E74B2">
        <w:rPr>
          <w:rFonts w:ascii="標楷體" w:eastAsia="標楷體" w:hAnsi="標楷體" w:hint="eastAsia"/>
          <w:color w:val="000000" w:themeColor="text1"/>
        </w:rPr>
        <w:lastRenderedPageBreak/>
        <w:t>關經費大幅增加，編列197億1,078萬元，</w:t>
      </w:r>
      <w:proofErr w:type="gramStart"/>
      <w:r w:rsidRPr="004E74B2">
        <w:rPr>
          <w:rFonts w:ascii="標楷體" w:eastAsia="標楷體" w:hAnsi="標楷體" w:hint="eastAsia"/>
          <w:color w:val="000000" w:themeColor="text1"/>
        </w:rPr>
        <w:t>惟查預算</w:t>
      </w:r>
      <w:proofErr w:type="gramEnd"/>
      <w:r w:rsidRPr="004E74B2">
        <w:rPr>
          <w:rFonts w:ascii="標楷體" w:eastAsia="標楷體" w:hAnsi="標楷體" w:hint="eastAsia"/>
          <w:color w:val="000000" w:themeColor="text1"/>
        </w:rPr>
        <w:t>編列存有下列問題：1.經費增幅頗</w:t>
      </w:r>
      <w:proofErr w:type="gramStart"/>
      <w:r w:rsidRPr="004E74B2">
        <w:rPr>
          <w:rFonts w:ascii="標楷體" w:eastAsia="標楷體" w:hAnsi="標楷體" w:hint="eastAsia"/>
          <w:color w:val="000000" w:themeColor="text1"/>
        </w:rPr>
        <w:t>鉅</w:t>
      </w:r>
      <w:proofErr w:type="gramEnd"/>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年度統一發票給獎及推行計畫編列197億1,078萬元，其中統一發票中獎獎金編列185億7,889萬元，較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年度增加26億8,510萬8千元，增幅16.89%，係近4年最高，允宜妥適規劃給獎</w:t>
      </w:r>
      <w:proofErr w:type="gramStart"/>
      <w:r w:rsidRPr="004E74B2">
        <w:rPr>
          <w:rFonts w:ascii="標楷體" w:eastAsia="標楷體" w:hAnsi="標楷體" w:hint="eastAsia"/>
          <w:color w:val="000000" w:themeColor="text1"/>
        </w:rPr>
        <w:t>獎</w:t>
      </w:r>
      <w:proofErr w:type="gramEnd"/>
      <w:r w:rsidRPr="004E74B2">
        <w:rPr>
          <w:rFonts w:ascii="標楷體" w:eastAsia="標楷體" w:hAnsi="標楷體" w:hint="eastAsia"/>
          <w:color w:val="000000" w:themeColor="text1"/>
        </w:rPr>
        <w:t>別、組數及獎金金額。2.雲端發票目標值過於保守：</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編列財政部統一發票兌獎APP建置維運計畫（113至118年度）1億4,400萬元，績效衡量指標推升雲端發票使用率目標值訂為64%，惟迄114年7月底，雲端發票使用率實際值已達63.43%，所訂目標值雖已調高，卻仍過於保守，無法有效驅動雲端發票之推廣。3.給獎制度規劃待檢討：為增加民眾使用雲端發票誘因，</w:t>
      </w:r>
      <w:proofErr w:type="gramStart"/>
      <w:r w:rsidRPr="004E74B2">
        <w:rPr>
          <w:rFonts w:ascii="標楷體" w:eastAsia="標楷體" w:hAnsi="標楷體" w:hint="eastAsia"/>
          <w:color w:val="000000" w:themeColor="text1"/>
        </w:rPr>
        <w:t>500元獎組數</w:t>
      </w:r>
      <w:proofErr w:type="gramEnd"/>
      <w:r w:rsidRPr="004E74B2">
        <w:rPr>
          <w:rFonts w:ascii="標楷體" w:eastAsia="標楷體" w:hAnsi="標楷體" w:hint="eastAsia"/>
          <w:color w:val="000000" w:themeColor="text1"/>
        </w:rPr>
        <w:t>由</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年度1,090萬組增至</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年度1,750萬組，惟獎項規劃是否確能達成促進雲端發票使用之政策目標，允宜提出具體評估。</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要求財政部賦稅署就統一發票給獎</w:t>
      </w:r>
      <w:proofErr w:type="gramStart"/>
      <w:r w:rsidRPr="004E74B2">
        <w:rPr>
          <w:rFonts w:ascii="標楷體" w:eastAsia="標楷體" w:hAnsi="標楷體" w:hint="eastAsia"/>
          <w:color w:val="000000" w:themeColor="text1"/>
        </w:rPr>
        <w:t>獎</w:t>
      </w:r>
      <w:proofErr w:type="gramEnd"/>
      <w:r w:rsidRPr="004E74B2">
        <w:rPr>
          <w:rFonts w:ascii="標楷體" w:eastAsia="標楷體" w:hAnsi="標楷體" w:hint="eastAsia"/>
          <w:color w:val="000000" w:themeColor="text1"/>
        </w:rPr>
        <w:t>別及組數規劃之合理性評估、雲端發票使用率目標值之檢討調整方案，向立法院財政委員會提出書面報告。</w:t>
      </w:r>
    </w:p>
    <w:p w14:paraId="117AE25B"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324A6BBD"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連署人：林德福</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陳玉珍</w:t>
      </w:r>
    </w:p>
    <w:p w14:paraId="6C1411B7" w14:textId="03B9D372"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(二十五)</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於統一發票給獎辦法第15條第2項及第3項規定，對於不合常規交易及大量小額統一發票之認定，係</w:t>
      </w:r>
      <w:proofErr w:type="gramStart"/>
      <w:r w:rsidRPr="004E74B2">
        <w:rPr>
          <w:rFonts w:ascii="標楷體" w:eastAsia="標楷體" w:hAnsi="標楷體" w:hint="eastAsia"/>
          <w:color w:val="000000" w:themeColor="text1"/>
        </w:rPr>
        <w:t>採</w:t>
      </w:r>
      <w:proofErr w:type="gramEnd"/>
      <w:r w:rsidRPr="004E74B2">
        <w:rPr>
          <w:rFonts w:ascii="標楷體" w:eastAsia="標楷體" w:hAnsi="標楷體" w:hint="eastAsia"/>
          <w:color w:val="000000" w:themeColor="text1"/>
        </w:rPr>
        <w:t>未公開之標準，包含發票數量、金額及中獎張數等關鍵</w:t>
      </w:r>
      <w:proofErr w:type="gramStart"/>
      <w:r w:rsidRPr="004E74B2">
        <w:rPr>
          <w:rFonts w:ascii="標楷體" w:eastAsia="標楷體" w:hAnsi="標楷體" w:hint="eastAsia"/>
          <w:color w:val="000000" w:themeColor="text1"/>
        </w:rPr>
        <w:t>門檻均未揭露</w:t>
      </w:r>
      <w:proofErr w:type="gramEnd"/>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致裁量</w:t>
      </w:r>
      <w:proofErr w:type="gramEnd"/>
      <w:r w:rsidRPr="004E74B2">
        <w:rPr>
          <w:rFonts w:ascii="標楷體" w:eastAsia="標楷體" w:hAnsi="標楷體" w:hint="eastAsia"/>
          <w:color w:val="000000" w:themeColor="text1"/>
        </w:rPr>
        <w:t>基準欠缺客觀標準及透明性與可預測性；且一般消費習慣亦無具體客觀指標，恐流於行政機關主觀認定，形同由官方單方判定人民消費行為之正當性，影響人民權益。另查現行查核機制多屬事後審查，自兌獎後始進行比對與追回，案件歷經查核、分析、訴願程序，往往需</w:t>
      </w:r>
      <w:proofErr w:type="gramStart"/>
      <w:r w:rsidRPr="004E74B2">
        <w:rPr>
          <w:rFonts w:ascii="標楷體" w:eastAsia="標楷體" w:hAnsi="標楷體" w:hint="eastAsia"/>
          <w:color w:val="000000" w:themeColor="text1"/>
        </w:rPr>
        <w:t>曠</w:t>
      </w:r>
      <w:proofErr w:type="gramEnd"/>
      <w:r w:rsidRPr="004E74B2">
        <w:rPr>
          <w:rFonts w:ascii="標楷體" w:eastAsia="標楷體" w:hAnsi="標楷體" w:hint="eastAsia"/>
          <w:color w:val="000000" w:themeColor="text1"/>
        </w:rPr>
        <w:t>日廢時，行政成本顯著；</w:t>
      </w:r>
      <w:proofErr w:type="gramStart"/>
      <w:r w:rsidRPr="004E74B2">
        <w:rPr>
          <w:rFonts w:ascii="標楷體" w:eastAsia="標楷體" w:hAnsi="標楷體" w:hint="eastAsia"/>
          <w:color w:val="000000" w:themeColor="text1"/>
        </w:rPr>
        <w:t>惟</w:t>
      </w:r>
      <w:proofErr w:type="gramEnd"/>
      <w:r w:rsidRPr="004E74B2">
        <w:rPr>
          <w:rFonts w:ascii="標楷體" w:eastAsia="標楷體" w:hAnsi="標楷體" w:hint="eastAsia"/>
          <w:color w:val="000000" w:themeColor="text1"/>
        </w:rPr>
        <w:t>諸多單一案</w:t>
      </w:r>
      <w:r w:rsidRPr="004E74B2">
        <w:rPr>
          <w:rFonts w:ascii="標楷體" w:eastAsia="標楷體" w:hAnsi="標楷體" w:hint="eastAsia"/>
          <w:color w:val="000000" w:themeColor="text1"/>
        </w:rPr>
        <w:lastRenderedPageBreak/>
        <w:t>件追回金額多僅數千元，且前一年度相關追回決算數僅227萬7千元，顯見投入之人力、時間與資源與實際效益是否相當，容有討論空間；並且，不能以為</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符公益性而一言以蔽之浪費人民納稅錢，是否符合比例原則及行政效率，實有檢討必要，現行制度存有認定標準不透明、裁量空間過大及成本效益失衡等問題。</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要求財政部賦稅署就認定標準之客觀化與透明化、門檻揭露之可行性及查核機制成本效益評估，於3個月內向立法院財政委員會提出書面具體檢討報告。</w:t>
      </w:r>
    </w:p>
    <w:p w14:paraId="58F89470"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提案人：林思銘　李彥秀　顏寬</w:t>
      </w:r>
      <w:proofErr w:type="gramStart"/>
      <w:r w:rsidRPr="004E74B2">
        <w:rPr>
          <w:rFonts w:ascii="標楷體" w:eastAsia="標楷體" w:hAnsi="標楷體" w:hint="eastAsia"/>
          <w:color w:val="000000" w:themeColor="text1"/>
          <w:kern w:val="0"/>
        </w:rPr>
        <w:t>恒</w:t>
      </w:r>
      <w:proofErr w:type="gramEnd"/>
    </w:p>
    <w:p w14:paraId="5363695F" w14:textId="0AF17178"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(二十六)</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3目「統一發票給獎及推行」項下「統一發票給獎及推行」中「業務費」之「一般事務費」編列2億7,311萬元，係用於統一發票推行，包含辦理統一發票資料調查及稽查、教育與宣導等費用。</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年度統一發票獎金預算規模顯著擴張，惟現行給獎機制仍以傳統雙月開獎模式為主，獎勵方式相對單一。為提升民眾使用雲端發票及強化政策參與之成效，財政部賦稅署應</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多元化之獎勵機制，例如結合數位技術發展即時中獎機制、導入任務型加碼獎勵，以提高雲端發票使用黏著度，並評估結合環保、社福等公共政策之公益加乘獎勵機制，以優化獎金結構，增進民眾索取發票及使用雲端發票之誘因。為避免統一發票獎金預算執行流於慣性編列及消極支用，並強化預算運用效益。</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要求財政部賦稅署於2個月內就統一發票給獎制度(例如調低特別獎金額及調高小獎金額)和雲端發票推廣獎勵通盤檢討與精進，向立法院財政委員會提出書面報告。</w:t>
      </w:r>
    </w:p>
    <w:p w14:paraId="27CE55CD"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提案人：羅明才　賴士葆　陳玉珍</w:t>
      </w:r>
    </w:p>
    <w:p w14:paraId="31BE6FB7" w14:textId="6B9AACC8"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(二十七)</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年度財政部賦稅署預算案於第3目「統一發票給獎及</w:t>
      </w:r>
      <w:r w:rsidRPr="004E74B2">
        <w:rPr>
          <w:rFonts w:ascii="標楷體" w:eastAsia="標楷體" w:hAnsi="標楷體" w:hint="eastAsia"/>
          <w:color w:val="000000" w:themeColor="text1"/>
        </w:rPr>
        <w:lastRenderedPageBreak/>
        <w:t>推行」編列「媒體政策及業務宣導費」預算3</w:t>
      </w:r>
      <w:r w:rsidRPr="004E74B2">
        <w:rPr>
          <w:rFonts w:ascii="標楷體" w:eastAsia="標楷體" w:hAnsi="標楷體"/>
          <w:color w:val="000000" w:themeColor="text1"/>
        </w:rPr>
        <w:t>,</w:t>
      </w:r>
      <w:r w:rsidRPr="004E74B2">
        <w:rPr>
          <w:rFonts w:ascii="標楷體" w:eastAsia="標楷體" w:hAnsi="標楷體" w:hint="eastAsia"/>
          <w:color w:val="000000" w:themeColor="text1"/>
        </w:rPr>
        <w:t>882萬4千元，惟財政部賦稅署及5區國稅局</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年度媒體政策及業務宣導費合計編列4,243萬4千元，較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年度預算數增加2,552萬2千元，增幅高達150.91%，其中財政部賦稅署所編統一發票政策宣導業務經費大幅增加，相關宣導內容、媒體配置、預期觸及成效及預算必要性仍有進一步檢討空間。又立法院審議</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年度中央政府總預算案時，已要求各機關自</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年度起</w:t>
      </w:r>
      <w:proofErr w:type="gramStart"/>
      <w:r w:rsidRPr="004E74B2">
        <w:rPr>
          <w:rFonts w:ascii="標楷體" w:eastAsia="標楷體" w:hAnsi="標楷體" w:hint="eastAsia"/>
          <w:color w:val="000000" w:themeColor="text1"/>
        </w:rPr>
        <w:t>編列媒宣費</w:t>
      </w:r>
      <w:proofErr w:type="gramEnd"/>
      <w:r w:rsidRPr="004E74B2">
        <w:rPr>
          <w:rFonts w:ascii="標楷體" w:eastAsia="標楷體" w:hAnsi="標楷體" w:hint="eastAsia"/>
          <w:color w:val="000000" w:themeColor="text1"/>
        </w:rPr>
        <w:t>應於預算案書中呈現客觀評核指標，以強化預算監督，惟財政部賦稅署及5區國稅局預算案書</w:t>
      </w:r>
      <w:proofErr w:type="gramStart"/>
      <w:r w:rsidRPr="004E74B2">
        <w:rPr>
          <w:rFonts w:ascii="標楷體" w:eastAsia="標楷體" w:hAnsi="標楷體" w:hint="eastAsia"/>
          <w:color w:val="000000" w:themeColor="text1"/>
        </w:rPr>
        <w:t>所列評核</w:t>
      </w:r>
      <w:proofErr w:type="gramEnd"/>
      <w:r w:rsidRPr="004E74B2">
        <w:rPr>
          <w:rFonts w:ascii="標楷體" w:eastAsia="標楷體" w:hAnsi="標楷體" w:hint="eastAsia"/>
          <w:color w:val="000000" w:themeColor="text1"/>
        </w:rPr>
        <w:t>指標多為平面刊登則數、網路曝光次數、廣播及電視播放</w:t>
      </w:r>
      <w:proofErr w:type="gramStart"/>
      <w:r w:rsidRPr="004E74B2">
        <w:rPr>
          <w:rFonts w:ascii="標楷體" w:eastAsia="標楷體" w:hAnsi="標楷體" w:hint="eastAsia"/>
          <w:color w:val="000000" w:themeColor="text1"/>
        </w:rPr>
        <w:t>檔</w:t>
      </w:r>
      <w:proofErr w:type="gramEnd"/>
      <w:r w:rsidRPr="004E74B2">
        <w:rPr>
          <w:rFonts w:ascii="標楷體" w:eastAsia="標楷體" w:hAnsi="標楷體" w:hint="eastAsia"/>
          <w:color w:val="000000" w:themeColor="text1"/>
        </w:rPr>
        <w:t>次等形式性數據，且尚未訂定明確目標值，恐難具體衡量政策宣導是否真正達成提升民眾理解、促進雲端發票使用及強化租稅遵從之成效。另</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年度辦理網路抽獎活動曾發生重複中大獎爭議，雖經調查尚無不法並已向廠商提起訴訟，惟該案顯示抽獎活動設計、委外管理及</w:t>
      </w:r>
      <w:proofErr w:type="gramStart"/>
      <w:r w:rsidRPr="004E74B2">
        <w:rPr>
          <w:rFonts w:ascii="標楷體" w:eastAsia="標楷體" w:hAnsi="標楷體" w:hint="eastAsia"/>
          <w:color w:val="000000" w:themeColor="text1"/>
        </w:rPr>
        <w:t>公平性控管</w:t>
      </w:r>
      <w:proofErr w:type="gramEnd"/>
      <w:r w:rsidRPr="004E74B2">
        <w:rPr>
          <w:rFonts w:ascii="標楷體" w:eastAsia="標楷體" w:hAnsi="標楷體" w:hint="eastAsia"/>
          <w:color w:val="000000" w:themeColor="text1"/>
        </w:rPr>
        <w:t>仍有不足，若未汲取經驗並強化審查機制，恐再次造成活動</w:t>
      </w:r>
      <w:proofErr w:type="gramStart"/>
      <w:r w:rsidRPr="004E74B2">
        <w:rPr>
          <w:rFonts w:ascii="標楷體" w:eastAsia="標楷體" w:hAnsi="標楷體" w:hint="eastAsia"/>
          <w:color w:val="000000" w:themeColor="text1"/>
        </w:rPr>
        <w:t>失焦並損</w:t>
      </w:r>
      <w:proofErr w:type="gramEnd"/>
      <w:r w:rsidRPr="004E74B2">
        <w:rPr>
          <w:rFonts w:ascii="標楷體" w:eastAsia="標楷體" w:hAnsi="標楷體" w:hint="eastAsia"/>
          <w:color w:val="000000" w:themeColor="text1"/>
        </w:rPr>
        <w:t>及政府公信力。為促使財政部賦稅署</w:t>
      </w:r>
      <w:proofErr w:type="gramStart"/>
      <w:r w:rsidRPr="004E74B2">
        <w:rPr>
          <w:rFonts w:ascii="標楷體" w:eastAsia="標楷體" w:hAnsi="標楷體" w:hint="eastAsia"/>
          <w:color w:val="000000" w:themeColor="text1"/>
        </w:rPr>
        <w:t>撙節媒宣</w:t>
      </w:r>
      <w:proofErr w:type="gramEnd"/>
      <w:r w:rsidRPr="004E74B2">
        <w:rPr>
          <w:rFonts w:ascii="標楷體" w:eastAsia="標楷體" w:hAnsi="標楷體" w:hint="eastAsia"/>
          <w:color w:val="000000" w:themeColor="text1"/>
        </w:rPr>
        <w:t>經費、建立明確績效評估機制並強化活動辦理之公平性與透明度。</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w:t>
      </w:r>
      <w:proofErr w:type="gramStart"/>
      <w:r w:rsidRPr="004E74B2">
        <w:rPr>
          <w:rFonts w:ascii="標楷體" w:eastAsia="標楷體" w:hAnsi="標楷體" w:hint="eastAsia"/>
          <w:color w:val="000000" w:themeColor="text1"/>
        </w:rPr>
        <w:t>就媒宣</w:t>
      </w:r>
      <w:proofErr w:type="gramEnd"/>
      <w:r w:rsidRPr="004E74B2">
        <w:rPr>
          <w:rFonts w:ascii="標楷體" w:eastAsia="標楷體" w:hAnsi="標楷體" w:hint="eastAsia"/>
          <w:color w:val="000000" w:themeColor="text1"/>
        </w:rPr>
        <w:t>費增加原因、各項宣導經費用途、客觀評核指標及目標值、網路抽獎活動檢討改善機制、委外廠商管理及政策宣導成效評估，向立法院財政委員會提出書面報告。</w:t>
      </w:r>
    </w:p>
    <w:p w14:paraId="71D09BF0"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6AFB4BEF" w14:textId="66B8095D"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459CF281" w14:textId="27E36A98"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(二十八)查</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年度財政部賦稅署預算案，其工作計畫「地方政府稅款短少補助」編列業務費12億3</w:t>
      </w:r>
      <w:r w:rsidRPr="004E74B2">
        <w:rPr>
          <w:rFonts w:ascii="標楷體" w:eastAsia="標楷體" w:hAnsi="標楷體"/>
          <w:color w:val="000000" w:themeColor="text1"/>
        </w:rPr>
        <w:t>,</w:t>
      </w:r>
      <w:r w:rsidRPr="004E74B2">
        <w:rPr>
          <w:rFonts w:ascii="標楷體" w:eastAsia="標楷體" w:hAnsi="標楷體" w:hint="eastAsia"/>
          <w:color w:val="000000" w:themeColor="text1"/>
        </w:rPr>
        <w:t>808萬元，然</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年度決算書列有地方政府稅款短少補助賸餘數2億6,503萬元，另查110至114年度之預、決算執行率介於5</w:t>
      </w:r>
      <w:r w:rsidRPr="004E74B2">
        <w:rPr>
          <w:rFonts w:ascii="標楷體" w:eastAsia="標楷體" w:hAnsi="標楷體"/>
          <w:color w:val="000000" w:themeColor="text1"/>
        </w:rPr>
        <w:t>1</w:t>
      </w:r>
      <w:r w:rsidRPr="004E74B2">
        <w:rPr>
          <w:rFonts w:ascii="標楷體" w:eastAsia="標楷體" w:hAnsi="標楷體" w:hint="eastAsia"/>
          <w:color w:val="000000" w:themeColor="text1"/>
        </w:rPr>
        <w:t>%至78%</w:t>
      </w:r>
      <w:r w:rsidRPr="004E74B2">
        <w:rPr>
          <w:rFonts w:ascii="標楷體" w:eastAsia="標楷體" w:hAnsi="標楷體" w:hint="eastAsia"/>
          <w:color w:val="000000" w:themeColor="text1"/>
        </w:rPr>
        <w:lastRenderedPageBreak/>
        <w:t>，及於單位預算歲出預算數有依災害防救法規定調整支應財政部國有財產署9,456萬元，顯示單位歲出預算有高估情形</w:t>
      </w:r>
      <w:r w:rsidR="00EE09D3" w:rsidRPr="004E74B2">
        <w:rPr>
          <w:rFonts w:ascii="標楷體" w:eastAsia="標楷體" w:hAnsi="標楷體" w:hint="eastAsia"/>
          <w:color w:val="000000" w:themeColor="text1"/>
        </w:rPr>
        <w:t>，</w:t>
      </w:r>
      <w:r w:rsidRPr="004E74B2">
        <w:rPr>
          <w:rFonts w:ascii="標楷體" w:eastAsia="標楷體" w:hAnsi="標楷體" w:hint="eastAsia"/>
          <w:color w:val="000000" w:themeColor="text1"/>
        </w:rPr>
        <w:t>應檢討改進。</w:t>
      </w:r>
    </w:p>
    <w:p w14:paraId="3110213F"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提案人：賴士葆</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李彥秀</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林德福</w:t>
      </w:r>
    </w:p>
    <w:p w14:paraId="52D83452" w14:textId="01926A48"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(二十九)114年5月開徵的房屋稅2.0，期間產生不少亂</w:t>
      </w:r>
      <w:proofErr w:type="gramStart"/>
      <w:r w:rsidRPr="004E74B2">
        <w:rPr>
          <w:rFonts w:ascii="標楷體" w:eastAsia="標楷體" w:hAnsi="標楷體" w:hint="eastAsia"/>
          <w:color w:val="000000" w:themeColor="text1"/>
        </w:rPr>
        <w:t>象</w:t>
      </w:r>
      <w:proofErr w:type="gramEnd"/>
      <w:r w:rsidRPr="004E74B2">
        <w:rPr>
          <w:rFonts w:ascii="標楷體" w:eastAsia="標楷體" w:hAnsi="標楷體" w:hint="eastAsia"/>
          <w:color w:val="000000" w:themeColor="text1"/>
        </w:rPr>
        <w:t>，也導致民眾權益受損。例如稅務與戶政兩系統建置格式不一，因而無法正確勾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，或因自住房屋所屬停車空間稅率設定異常，造成部分納稅義務人停車位稅單被改為非自住，導致房屋稅稅額大增，此皆亂</w:t>
      </w:r>
      <w:proofErr w:type="gramStart"/>
      <w:r w:rsidRPr="004E74B2">
        <w:rPr>
          <w:rFonts w:ascii="標楷體" w:eastAsia="標楷體" w:hAnsi="標楷體" w:hint="eastAsia"/>
          <w:color w:val="000000" w:themeColor="text1"/>
        </w:rPr>
        <w:t>象</w:t>
      </w:r>
      <w:proofErr w:type="gramEnd"/>
      <w:r w:rsidRPr="004E74B2">
        <w:rPr>
          <w:rFonts w:ascii="標楷體" w:eastAsia="標楷體" w:hAnsi="標楷體" w:hint="eastAsia"/>
          <w:color w:val="000000" w:themeColor="text1"/>
        </w:rPr>
        <w:t>不僅影響民眾權益，也同時造成後續稅務人員處理之困擾。故為讓房屋稅2.0之徵收，能給予民眾方便的繳納流程方式，並精確提供民眾因繳納之稅額資訊，降低自身稅務人員不必要之工作量，</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要求財政部賦稅署於2個月內，就房屋稅2.0開徵以來，所發生之各種流程與執行問題，以及徵收稅額之精</w:t>
      </w:r>
      <w:proofErr w:type="gramStart"/>
      <w:r w:rsidRPr="004E74B2">
        <w:rPr>
          <w:rFonts w:ascii="標楷體" w:eastAsia="標楷體" w:hAnsi="標楷體" w:hint="eastAsia"/>
          <w:color w:val="000000" w:themeColor="text1"/>
        </w:rPr>
        <w:t>準</w:t>
      </w:r>
      <w:proofErr w:type="gramEnd"/>
      <w:r w:rsidRPr="004E74B2">
        <w:rPr>
          <w:rFonts w:ascii="標楷體" w:eastAsia="標楷體" w:hAnsi="標楷體" w:hint="eastAsia"/>
          <w:color w:val="000000" w:themeColor="text1"/>
        </w:rPr>
        <w:t>化，向立法院財政委員會提出有效改善措施之書面報告。</w:t>
      </w:r>
    </w:p>
    <w:p w14:paraId="4B5BFDBD"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提案人：林思銘　賴士葆</w:t>
      </w:r>
    </w:p>
    <w:p w14:paraId="23220E3C" w14:textId="0AE4CC1A"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林德福</w:t>
      </w:r>
    </w:p>
    <w:p w14:paraId="6C88CDB7" w14:textId="69040E51"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　十)房屋稅2.0開徵之目的，包含讓有自住房屋需求的民眾，能於市場上，有夠多空屋可選擇購買，並達成市場房價之穩定性，同時也鼓勵公益出租人，釋出更多空屋，並給予房屋稅優惠，以求市場買賣與租賃雙方，皆能於合理之交易機制下，達成雙贏之局面。然自開徵以來，尚未見詳細之效益績效評估，以及民眾反映之改善內容說明。故為能讓民眾了解房屋稅2.0之徵收，已經有達成之效益有那些外，同時也需將尚未達成之目標，清楚說明原因為何，以及民眾需求之反應，</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要求財政部賦稅署於2個月內，就房屋稅2.0開徵後，其綜合效益績效仍需改進之內容及民眾意見建議等，向立法院財政委員</w:t>
      </w:r>
      <w:r w:rsidRPr="004E74B2">
        <w:rPr>
          <w:rFonts w:ascii="標楷體" w:eastAsia="標楷體" w:hAnsi="標楷體" w:hint="eastAsia"/>
          <w:color w:val="000000" w:themeColor="text1"/>
        </w:rPr>
        <w:lastRenderedPageBreak/>
        <w:t>會提出書面報告，以作為後續住宅政策、房市供需、便民需求與稅務制度改善之依據。</w:t>
      </w:r>
    </w:p>
    <w:p w14:paraId="5748CEFA"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提案人：林思銘</w:t>
      </w:r>
    </w:p>
    <w:p w14:paraId="1F39436F" w14:textId="7F3E8576"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林德福　賴士葆</w:t>
      </w:r>
    </w:p>
    <w:p w14:paraId="72DCC167" w14:textId="0AF44BE7" w:rsidR="00317E8A" w:rsidRPr="004E74B2" w:rsidRDefault="00317E8A" w:rsidP="00CC3287">
      <w:pPr>
        <w:autoSpaceDE w:val="0"/>
        <w:autoSpaceDN w:val="0"/>
        <w:snapToGrid/>
        <w:ind w:left="1984" w:hangingChars="620" w:hanging="1984"/>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(三十一)截至114年8月底，中央政府累計</w:t>
      </w:r>
      <w:proofErr w:type="gramStart"/>
      <w:r w:rsidRPr="004E74B2">
        <w:rPr>
          <w:rFonts w:ascii="標楷體" w:eastAsia="標楷體" w:hAnsi="標楷體" w:hint="eastAsia"/>
          <w:color w:val="000000" w:themeColor="text1"/>
        </w:rPr>
        <w:t>稅課實徵</w:t>
      </w:r>
      <w:proofErr w:type="gramEnd"/>
      <w:r w:rsidRPr="004E74B2">
        <w:rPr>
          <w:rFonts w:ascii="標楷體" w:eastAsia="標楷體" w:hAnsi="標楷體" w:hint="eastAsia"/>
          <w:color w:val="000000" w:themeColor="text1"/>
        </w:rPr>
        <w:t>淨額為1兆8,151億餘元，為</w:t>
      </w:r>
      <w:proofErr w:type="gramStart"/>
      <w:r w:rsidRPr="004E74B2">
        <w:rPr>
          <w:rFonts w:ascii="標楷體" w:eastAsia="標楷體" w:hAnsi="標楷體" w:hint="eastAsia"/>
          <w:color w:val="000000" w:themeColor="text1"/>
        </w:rPr>
        <w:t>112</w:t>
      </w:r>
      <w:proofErr w:type="gramEnd"/>
      <w:r w:rsidRPr="004E74B2">
        <w:rPr>
          <w:rFonts w:ascii="標楷體" w:eastAsia="標楷體" w:hAnsi="標楷體" w:hint="eastAsia"/>
          <w:color w:val="000000" w:themeColor="text1"/>
        </w:rPr>
        <w:t>年度以來同期最低，預算達成率僅92.2%，亦為近10年同期最低，且尚低於COVID-19</w:t>
      </w:r>
      <w:proofErr w:type="gramStart"/>
      <w:r w:rsidRPr="004E74B2">
        <w:rPr>
          <w:rFonts w:ascii="標楷體" w:eastAsia="標楷體" w:hAnsi="標楷體" w:hint="eastAsia"/>
          <w:color w:val="000000" w:themeColor="text1"/>
        </w:rPr>
        <w:t>疫</w:t>
      </w:r>
      <w:proofErr w:type="gramEnd"/>
      <w:r w:rsidRPr="004E74B2">
        <w:rPr>
          <w:rFonts w:ascii="標楷體" w:eastAsia="標楷體" w:hAnsi="標楷體" w:hint="eastAsia"/>
          <w:color w:val="000000" w:themeColor="text1"/>
        </w:rPr>
        <w:t>情期間同期水準，另貨物稅、所得稅、營業稅、關稅、特種貨物及勞務稅與證券交易稅等6項稅目實徵</w:t>
      </w:r>
      <w:proofErr w:type="gramStart"/>
      <w:r w:rsidRPr="004E74B2">
        <w:rPr>
          <w:rFonts w:ascii="標楷體" w:eastAsia="標楷體" w:hAnsi="標楷體" w:hint="eastAsia"/>
          <w:color w:val="000000" w:themeColor="text1"/>
        </w:rPr>
        <w:t>數均較累計</w:t>
      </w:r>
      <w:proofErr w:type="gramEnd"/>
      <w:r w:rsidRPr="004E74B2">
        <w:rPr>
          <w:rFonts w:ascii="標楷體" w:eastAsia="標楷體" w:hAnsi="標楷體" w:hint="eastAsia"/>
          <w:color w:val="000000" w:themeColor="text1"/>
        </w:rPr>
        <w:t>預算分配數減少5%以上，亦為近10年同期未達分配數稅目最多之情形，顯示</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年度中央政府稅課收入執行情形未如預期。財政部雖說明相關稅收短收，部分係受美國關稅政策、景氣波動、車輛及動物產品進口減少、外銷零稅率營業人退稅增加及股市成交值減少等因素影響，惟</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年度中央政府</w:t>
      </w:r>
      <w:proofErr w:type="gramStart"/>
      <w:r w:rsidRPr="004E74B2">
        <w:rPr>
          <w:rFonts w:ascii="標楷體" w:eastAsia="標楷體" w:hAnsi="標楷體" w:hint="eastAsia"/>
          <w:color w:val="000000" w:themeColor="text1"/>
        </w:rPr>
        <w:t>總預算案稅課</w:t>
      </w:r>
      <w:proofErr w:type="gramEnd"/>
      <w:r w:rsidRPr="004E74B2">
        <w:rPr>
          <w:rFonts w:ascii="標楷體" w:eastAsia="標楷體" w:hAnsi="標楷體" w:hint="eastAsia"/>
          <w:color w:val="000000" w:themeColor="text1"/>
        </w:rPr>
        <w:t>收入仍編列2兆4,806.65億元，其中所得稅、遺產及贈與稅、期貨交易稅、特種貨物及勞務稅等稅目仍較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年度預算增加，相關稅收估列基礎、景氣假設及執行風險允宜審慎檢討，以避免歲入高估影響後續財政調度及預算執行穩定。</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建請財政部於3個月內，就</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年度稅收估列基礎及後續控管措施，向立法院財政委員會提出書面報告。</w:t>
      </w:r>
    </w:p>
    <w:p w14:paraId="19F48295"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544252D6" w14:textId="49D30A0B"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0F70CB3D" w14:textId="59109929"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(三十二)</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我國自美國進口貨物相關之關稅、貨物稅及營業稅等稅收合計逾600億元，顯示對美進口貿易變動與我國稅課收入具有一定關聯，惟美國關稅政策持續變動，且可能涉及汽車、農畜產品等市場開放及關稅、非關稅措施調整，將影響我國進口貨物結構與稅收來源，並</w:t>
      </w:r>
      <w:r w:rsidRPr="004E74B2">
        <w:rPr>
          <w:rFonts w:ascii="標楷體" w:eastAsia="標楷體" w:hAnsi="標楷體" w:hint="eastAsia"/>
          <w:color w:val="000000" w:themeColor="text1"/>
        </w:rPr>
        <w:lastRenderedPageBreak/>
        <w:t>進一步牽動關稅、貨物稅、營業稅、所得稅及證券交易稅等多項稅目表現。</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年度中央政府</w:t>
      </w:r>
      <w:proofErr w:type="gramStart"/>
      <w:r w:rsidRPr="004E74B2">
        <w:rPr>
          <w:rFonts w:ascii="標楷體" w:eastAsia="標楷體" w:hAnsi="標楷體" w:hint="eastAsia"/>
          <w:color w:val="000000" w:themeColor="text1"/>
        </w:rPr>
        <w:t>總預算案稅課</w:t>
      </w:r>
      <w:proofErr w:type="gramEnd"/>
      <w:r w:rsidRPr="004E74B2">
        <w:rPr>
          <w:rFonts w:ascii="標楷體" w:eastAsia="標楷體" w:hAnsi="標楷體" w:hint="eastAsia"/>
          <w:color w:val="000000" w:themeColor="text1"/>
        </w:rPr>
        <w:t>收入估列，仍須建立於穩健之經貿情勢判斷及稅收影響評估基礎上，若主管機關未能完整評估並揭露美國關稅政策變動對我國主要稅目及整體稅課收入之影響，恐影響歲入估列準確性，並增加後續財政調度及預算執行風險。</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建請財政部於3個月內，就美國關稅政策對我國進口貨物結構、關稅、貨物稅、營業稅、所得稅及證券交易稅等主要稅目之可能影響、</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年度相關稅收估列基礎及後續控管措施，向立法院財政委員會提出書面報告。</w:t>
      </w:r>
    </w:p>
    <w:p w14:paraId="7531A16C"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0C0AAA44" w14:textId="1FDF95A6"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1032BA43" w14:textId="6CD0953B" w:rsidR="00317E8A" w:rsidRPr="004E74B2" w:rsidRDefault="00317E8A" w:rsidP="00204FBB">
      <w:pPr>
        <w:autoSpaceDE w:val="0"/>
        <w:autoSpaceDN w:val="0"/>
        <w:snapToGrid/>
        <w:ind w:left="1984" w:hangingChars="620" w:hanging="1984"/>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(三十三)</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年度中央政府</w:t>
      </w:r>
      <w:proofErr w:type="gramStart"/>
      <w:r w:rsidRPr="004E74B2">
        <w:rPr>
          <w:rFonts w:ascii="標楷體" w:eastAsia="標楷體" w:hAnsi="標楷體" w:hint="eastAsia"/>
          <w:color w:val="000000" w:themeColor="text1"/>
        </w:rPr>
        <w:t>總預算案稅課</w:t>
      </w:r>
      <w:proofErr w:type="gramEnd"/>
      <w:r w:rsidRPr="004E74B2">
        <w:rPr>
          <w:rFonts w:ascii="標楷體" w:eastAsia="標楷體" w:hAnsi="標楷體" w:hint="eastAsia"/>
          <w:color w:val="000000" w:themeColor="text1"/>
        </w:rPr>
        <w:t>收入編列2兆4,806億6,465萬元，其中營利事業所得稅編列1兆1,204億4,503萬元，財政部5區國稅局預算案之編列數分別為</w:t>
      </w:r>
      <w:proofErr w:type="gramStart"/>
      <w:r w:rsidRPr="004E74B2">
        <w:rPr>
          <w:rFonts w:ascii="標楷體" w:eastAsia="標楷體" w:hAnsi="標楷體" w:hint="eastAsia"/>
          <w:color w:val="000000" w:themeColor="text1"/>
        </w:rPr>
        <w:t>臺</w:t>
      </w:r>
      <w:proofErr w:type="gramEnd"/>
      <w:r w:rsidRPr="004E74B2">
        <w:rPr>
          <w:rFonts w:ascii="標楷體" w:eastAsia="標楷體" w:hAnsi="標楷體" w:hint="eastAsia"/>
          <w:color w:val="000000" w:themeColor="text1"/>
        </w:rPr>
        <w:t>北國稅局3,821億0</w:t>
      </w:r>
      <w:r w:rsidRPr="004E74B2">
        <w:rPr>
          <w:rFonts w:ascii="標楷體" w:eastAsia="標楷體" w:hAnsi="標楷體"/>
          <w:color w:val="000000" w:themeColor="text1"/>
        </w:rPr>
        <w:t>,</w:t>
      </w:r>
      <w:r w:rsidRPr="004E74B2">
        <w:rPr>
          <w:rFonts w:ascii="標楷體" w:eastAsia="標楷體" w:hAnsi="標楷體" w:hint="eastAsia"/>
          <w:color w:val="000000" w:themeColor="text1"/>
        </w:rPr>
        <w:t>312萬8千元、高雄國稅局886億7,089萬9千元、北區國稅局及所屬4,727億6,841萬9千元、中區國稅局及所屬1,284億8,143萬2千元、南區國稅局及所屬484億2,115萬2千元，合共較</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年度預算數增加820億5,703萬元，增幅7.9%。惟</w:t>
      </w:r>
      <w:proofErr w:type="gramStart"/>
      <w:r w:rsidRPr="004E74B2">
        <w:rPr>
          <w:rFonts w:ascii="標楷體" w:eastAsia="標楷體" w:hAnsi="標楷體" w:hint="eastAsia"/>
          <w:color w:val="000000" w:themeColor="text1"/>
        </w:rPr>
        <w:t>111</w:t>
      </w:r>
      <w:proofErr w:type="gramEnd"/>
      <w:r w:rsidRPr="004E74B2">
        <w:rPr>
          <w:rFonts w:ascii="標楷體" w:eastAsia="標楷體" w:hAnsi="標楷體" w:hint="eastAsia"/>
          <w:color w:val="000000" w:themeColor="text1"/>
        </w:rPr>
        <w:t>年度我國營利事業所得稅有效稅率為17.12%，其中電子零組件製造業對營利事業所得稅貢獻度最大，惟其合於租稅獎勵規定之免稅所得占比亦高，致有效稅率仍低於全球最低</w:t>
      </w:r>
      <w:proofErr w:type="gramStart"/>
      <w:r w:rsidRPr="004E74B2">
        <w:rPr>
          <w:rFonts w:ascii="標楷體" w:eastAsia="標楷體" w:hAnsi="標楷體" w:hint="eastAsia"/>
          <w:color w:val="000000" w:themeColor="text1"/>
        </w:rPr>
        <w:t>稅負制</w:t>
      </w:r>
      <w:proofErr w:type="gramEnd"/>
      <w:r w:rsidRPr="004E74B2">
        <w:rPr>
          <w:rFonts w:ascii="標楷體" w:eastAsia="標楷體" w:hAnsi="標楷體" w:hint="eastAsia"/>
          <w:color w:val="000000" w:themeColor="text1"/>
        </w:rPr>
        <w:t>15%之標準。</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於OECD推動全球最低</w:t>
      </w:r>
      <w:proofErr w:type="gramStart"/>
      <w:r w:rsidRPr="004E74B2">
        <w:rPr>
          <w:rFonts w:ascii="標楷體" w:eastAsia="標楷體" w:hAnsi="標楷體" w:hint="eastAsia"/>
          <w:color w:val="000000" w:themeColor="text1"/>
        </w:rPr>
        <w:t>稅負制</w:t>
      </w:r>
      <w:proofErr w:type="gramEnd"/>
      <w:r w:rsidRPr="004E74B2">
        <w:rPr>
          <w:rFonts w:ascii="標楷體" w:eastAsia="標楷體" w:hAnsi="標楷體" w:hint="eastAsia"/>
          <w:color w:val="000000" w:themeColor="text1"/>
        </w:rPr>
        <w:t>，要求跨國企業集團於成員所在各租稅管轄區之有效稅率應達15%，若我國跨國企業因享有租稅優惠致有效稅率未達標準，其</w:t>
      </w:r>
      <w:proofErr w:type="gramStart"/>
      <w:r w:rsidRPr="004E74B2">
        <w:rPr>
          <w:rFonts w:ascii="標楷體" w:eastAsia="標楷體" w:hAnsi="標楷體" w:hint="eastAsia"/>
          <w:color w:val="000000" w:themeColor="text1"/>
        </w:rPr>
        <w:t>差額恐由已</w:t>
      </w:r>
      <w:proofErr w:type="gramEnd"/>
      <w:r w:rsidRPr="004E74B2">
        <w:rPr>
          <w:rFonts w:ascii="標楷體" w:eastAsia="標楷體" w:hAnsi="標楷體" w:hint="eastAsia"/>
          <w:color w:val="000000" w:themeColor="text1"/>
        </w:rPr>
        <w:t>實施全球最低</w:t>
      </w:r>
      <w:proofErr w:type="gramStart"/>
      <w:r w:rsidRPr="004E74B2">
        <w:rPr>
          <w:rFonts w:ascii="標楷體" w:eastAsia="標楷體" w:hAnsi="標楷體" w:hint="eastAsia"/>
          <w:color w:val="000000" w:themeColor="text1"/>
        </w:rPr>
        <w:t>稅負制之</w:t>
      </w:r>
      <w:proofErr w:type="gramEnd"/>
      <w:r w:rsidRPr="004E74B2">
        <w:rPr>
          <w:rFonts w:ascii="標楷體" w:eastAsia="標楷體" w:hAnsi="標楷體" w:hint="eastAsia"/>
          <w:color w:val="000000" w:themeColor="text1"/>
        </w:rPr>
        <w:t>國家補</w:t>
      </w:r>
      <w:proofErr w:type="gramStart"/>
      <w:r w:rsidRPr="004E74B2">
        <w:rPr>
          <w:rFonts w:ascii="標楷體" w:eastAsia="標楷體" w:hAnsi="標楷體" w:hint="eastAsia"/>
          <w:color w:val="000000" w:themeColor="text1"/>
        </w:rPr>
        <w:t>徵</w:t>
      </w:r>
      <w:proofErr w:type="gramEnd"/>
      <w:r w:rsidRPr="004E74B2">
        <w:rPr>
          <w:rFonts w:ascii="標楷體" w:eastAsia="標楷體" w:hAnsi="標楷體" w:hint="eastAsia"/>
          <w:color w:val="000000" w:themeColor="text1"/>
        </w:rPr>
        <w:t>，形成我國課稅權及稅收流失之疑慮。財政</w:t>
      </w:r>
      <w:r w:rsidRPr="004E74B2">
        <w:rPr>
          <w:rFonts w:ascii="標楷體" w:eastAsia="標楷體" w:hAnsi="標楷體" w:hint="eastAsia"/>
          <w:color w:val="000000" w:themeColor="text1"/>
        </w:rPr>
        <w:lastRenderedPageBreak/>
        <w:t>部雖擬修正營利事業所得基本稅額之徵收率，將符合全球最低</w:t>
      </w:r>
      <w:proofErr w:type="gramStart"/>
      <w:r w:rsidRPr="004E74B2">
        <w:rPr>
          <w:rFonts w:ascii="標楷體" w:eastAsia="標楷體" w:hAnsi="標楷體" w:hint="eastAsia"/>
          <w:color w:val="000000" w:themeColor="text1"/>
        </w:rPr>
        <w:t>稅負制適用</w:t>
      </w:r>
      <w:proofErr w:type="gramEnd"/>
      <w:r w:rsidRPr="004E74B2">
        <w:rPr>
          <w:rFonts w:ascii="標楷體" w:eastAsia="標楷體" w:hAnsi="標楷體" w:hint="eastAsia"/>
          <w:color w:val="000000" w:themeColor="text1"/>
        </w:rPr>
        <w:t>門檻之跨國企業在我國境內營利事業所得基本稅額徵收率提高為15%，惟迄114年9月尚未公告，且我國最低</w:t>
      </w:r>
      <w:proofErr w:type="gramStart"/>
      <w:r w:rsidRPr="004E74B2">
        <w:rPr>
          <w:rFonts w:ascii="標楷體" w:eastAsia="標楷體" w:hAnsi="標楷體" w:hint="eastAsia"/>
          <w:color w:val="000000" w:themeColor="text1"/>
        </w:rPr>
        <w:t>稅負制與</w:t>
      </w:r>
      <w:proofErr w:type="gramEnd"/>
      <w:r w:rsidRPr="004E74B2">
        <w:rPr>
          <w:rFonts w:ascii="標楷體" w:eastAsia="標楷體" w:hAnsi="標楷體" w:hint="eastAsia"/>
          <w:color w:val="000000" w:themeColor="text1"/>
        </w:rPr>
        <w:t>OECD所建議之合格國內補充稅制，在計算基礎及制度設計上仍可能存有差異，若未妥慎評估，恐未能有效抵減他國補充稅課</w:t>
      </w:r>
      <w:proofErr w:type="gramStart"/>
      <w:r w:rsidRPr="004E74B2">
        <w:rPr>
          <w:rFonts w:ascii="標楷體" w:eastAsia="標楷體" w:hAnsi="標楷體" w:hint="eastAsia"/>
          <w:color w:val="000000" w:themeColor="text1"/>
        </w:rPr>
        <w:t>徵</w:t>
      </w:r>
      <w:proofErr w:type="gramEnd"/>
      <w:r w:rsidRPr="004E74B2">
        <w:rPr>
          <w:rFonts w:ascii="標楷體" w:eastAsia="標楷體" w:hAnsi="標楷體" w:hint="eastAsia"/>
          <w:color w:val="000000" w:themeColor="text1"/>
        </w:rPr>
        <w:t>，並增加企業稅負不確定性。</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建請財政部於2個月內，就電子零組件製造業營利事業所得稅有效稅率偏低原因、租稅優惠對稅收及產業發展之影響、提高跨國企業最低稅負之辦理進度、導入符合國際標準之合格國內補充稅制或全球最低稅負制度之可行性，以及兼顧我國課稅權維護與產業永續發展之因應策略，向立法院財政委員會提出書面報告。</w:t>
      </w:r>
    </w:p>
    <w:p w14:paraId="052061BA"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4651D7B0" w14:textId="5E7EC86D"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4CCC60D7" w14:textId="18F9E263"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四)為促進居住正義及房屋有效利用，113年1月3日總統公布修正房屋稅條例，其中房屋稅2.0相關規定自113年7月1日施行，並於114年5月正式開徵，該制度以多屋重稅、自住減稅為原則，透過提高非自住住家用房屋持有成本、鼓勵房屋釋出至租賃市場、降低自住房屋稅負等措施，期能合理化房屋稅負並促進住宅資源有效運用，惟房屋稅2.0開徵後，因房屋歸戶方式由地方</w:t>
      </w:r>
      <w:proofErr w:type="gramStart"/>
      <w:r w:rsidRPr="004E74B2">
        <w:rPr>
          <w:rFonts w:ascii="標楷體" w:eastAsia="標楷體" w:hAnsi="標楷體" w:hint="eastAsia"/>
          <w:color w:val="000000" w:themeColor="text1"/>
        </w:rPr>
        <w:t>歸戶改為</w:t>
      </w:r>
      <w:proofErr w:type="gramEnd"/>
      <w:r w:rsidRPr="004E74B2">
        <w:rPr>
          <w:rFonts w:ascii="標楷體" w:eastAsia="標楷體" w:hAnsi="標楷體" w:hint="eastAsia"/>
          <w:color w:val="000000" w:themeColor="text1"/>
        </w:rPr>
        <w:t>全國歸戶，且房屋稅系統須勾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戶政資料及各地方稅捐機關課稅資料，實務上發生部分稅單未能正確勾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、自住房屋停車空間稅率設定異常、部分納稅義務人因戶籍登記未及完成而未能適用自住優惠稅率等情形，造成民眾稅額大幅增加並衍生諸多爭議。財政部雖已將自住</w:t>
      </w:r>
      <w:proofErr w:type="gramStart"/>
      <w:r w:rsidRPr="004E74B2">
        <w:rPr>
          <w:rFonts w:ascii="標楷體" w:eastAsia="標楷體" w:hAnsi="標楷體" w:hint="eastAsia"/>
          <w:color w:val="000000" w:themeColor="text1"/>
        </w:rPr>
        <w:t>房屋辦竣戶籍</w:t>
      </w:r>
      <w:proofErr w:type="gramEnd"/>
      <w:r w:rsidRPr="004E74B2">
        <w:rPr>
          <w:rFonts w:ascii="標楷體" w:eastAsia="標楷體" w:hAnsi="標楷體" w:hint="eastAsia"/>
          <w:color w:val="000000" w:themeColor="text1"/>
        </w:rPr>
        <w:t>登記期限、出租房屋申報期限及房屋稅繳納期限延長，並輔導地方稅捐</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徵機關辦理更正，惟民眾</w:t>
      </w:r>
      <w:r w:rsidRPr="004E74B2">
        <w:rPr>
          <w:rFonts w:ascii="標楷體" w:eastAsia="標楷體" w:hAnsi="標楷體" w:hint="eastAsia"/>
          <w:color w:val="000000" w:themeColor="text1"/>
        </w:rPr>
        <w:lastRenderedPageBreak/>
        <w:t>對於自住房屋認定、戶籍登記要件、停車位適用稅率及申報程序便利性仍有疑慮，允宜持續檢討系統勾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正確性及</w:t>
      </w:r>
      <w:proofErr w:type="gramStart"/>
      <w:r w:rsidRPr="004E74B2">
        <w:rPr>
          <w:rFonts w:ascii="標楷體" w:eastAsia="標楷體" w:hAnsi="標楷體" w:hint="eastAsia"/>
          <w:color w:val="000000" w:themeColor="text1"/>
        </w:rPr>
        <w:t>研議簡</w:t>
      </w:r>
      <w:proofErr w:type="gramEnd"/>
      <w:r w:rsidRPr="004E74B2">
        <w:rPr>
          <w:rFonts w:ascii="標楷體" w:eastAsia="標楷體" w:hAnsi="標楷體" w:hint="eastAsia"/>
          <w:color w:val="000000" w:themeColor="text1"/>
        </w:rPr>
        <w:t>政便民措施。又截至114年8月底，</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年度房屋稅累計實徵淨額已達991.89億元，年度預算達成率達107.9%，惟房屋稅2.0除增加稅收外，更應驗證其是否確實達成鼓勵房屋釋出、增加租賃及買賣市場供給之政策目的，</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建請財政部於2個月內，就房屋稅2.0開徵後稅單錯誤、系統勾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自住認定及申報程序等爭議之檢討改善、簡政便民措施、地方稅捐機關執行輔導機制，以及公益出租、一般出租案件變化、餘屋釋出、區域租金與房價負擔指標等政策成效驗證情形，向立法院財政委員會提出書面報告。</w:t>
      </w:r>
    </w:p>
    <w:p w14:paraId="57ABF324"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 xml:space="preserve">提案人：林岱樺　</w:t>
      </w:r>
    </w:p>
    <w:p w14:paraId="7A9BA083" w14:textId="1DF006BF"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00C06AB1" w:rsidRPr="004E74B2">
        <w:rPr>
          <w:rFonts w:ascii="標楷體" w:eastAsia="標楷體" w:hAnsi="標楷體" w:hint="eastAsia"/>
          <w:color w:val="000000" w:themeColor="text1"/>
          <w:kern w:val="0"/>
        </w:rPr>
        <w:t>：</w:t>
      </w:r>
      <w:r w:rsidRPr="004E74B2">
        <w:rPr>
          <w:rFonts w:ascii="標楷體" w:eastAsia="標楷體" w:hAnsi="標楷體" w:hint="eastAsia"/>
          <w:color w:val="000000" w:themeColor="text1"/>
          <w:kern w:val="0"/>
        </w:rPr>
        <w:t>賴惠員　郭國文</w:t>
      </w:r>
    </w:p>
    <w:p w14:paraId="3F69CC22" w14:textId="456E9D72"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五)行政院自109年12月推動健全房地產市場方案以來，財政部便積極重拳出擊，除了改革房屋稅制，更同步鎖定個人與營利事業的不動產交易所得、以及境外專法回台資金是否違規購置房地產，全面展開三大專案查核並取得一定成效。隨後，為了進一步揪出潛在的租屋黑市，財政部又於110年8月起加碼祭出加強個人房屋租賃所得專案查核。不過，從財政部五區國稅局在110至112年度的統計來看，</w:t>
      </w:r>
      <w:proofErr w:type="gramStart"/>
      <w:r w:rsidRPr="004E74B2">
        <w:rPr>
          <w:rFonts w:ascii="標楷體" w:eastAsia="標楷體" w:hAnsi="標楷體" w:hint="eastAsia"/>
          <w:color w:val="000000" w:themeColor="text1"/>
        </w:rPr>
        <w:t>多房族等</w:t>
      </w:r>
      <w:proofErr w:type="gramEnd"/>
      <w:r w:rsidRPr="004E74B2">
        <w:rPr>
          <w:rFonts w:ascii="標楷體" w:eastAsia="標楷體" w:hAnsi="標楷體" w:hint="eastAsia"/>
          <w:color w:val="000000" w:themeColor="text1"/>
        </w:rPr>
        <w:t>非自住房屋持有者漏報租金所得，進而被追補稅的件數與金額，目前依然高居不下。</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此，請財政部賦稅署以加強查緝漏報租金所得，於1個月內向立法院財政委員會提出書面報告。</w:t>
      </w:r>
    </w:p>
    <w:p w14:paraId="58C908A5"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提案人：王世堅</w:t>
      </w:r>
    </w:p>
    <w:p w14:paraId="335D890B"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kern w:val="0"/>
        </w:rPr>
        <w:t>連署人：林岱樺</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rPr>
        <w:t>賴惠員</w:t>
      </w:r>
    </w:p>
    <w:p w14:paraId="265F4270" w14:textId="540FA1CF"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(三十六)財政部於113年12月12日修正發布小規模營業人營業稅起徵點。自114年1月1日起，買賣業等銷售貨物</w:t>
      </w:r>
      <w:proofErr w:type="gramStart"/>
      <w:r w:rsidRPr="004E74B2">
        <w:rPr>
          <w:rFonts w:ascii="標楷體" w:eastAsia="標楷體" w:hAnsi="標楷體" w:hint="eastAsia"/>
          <w:color w:val="000000" w:themeColor="text1"/>
        </w:rPr>
        <w:t>業別起</w:t>
      </w:r>
      <w:r w:rsidR="00017911" w:rsidRPr="004E74B2">
        <w:rPr>
          <w:rFonts w:ascii="標楷體" w:eastAsia="標楷體" w:hAnsi="標楷體" w:hint="eastAsia"/>
          <w:color w:val="000000" w:themeColor="text1"/>
        </w:rPr>
        <w:lastRenderedPageBreak/>
        <w:t>徵</w:t>
      </w:r>
      <w:proofErr w:type="gramEnd"/>
      <w:r w:rsidRPr="004E74B2">
        <w:rPr>
          <w:rFonts w:ascii="標楷體" w:eastAsia="標楷體" w:hAnsi="標楷體" w:hint="eastAsia"/>
          <w:color w:val="000000" w:themeColor="text1"/>
        </w:rPr>
        <w:t>點調高至每月銷售額10萬元</w:t>
      </w:r>
      <w:r w:rsidR="001F50C4" w:rsidRPr="004E74B2">
        <w:rPr>
          <w:rFonts w:ascii="標楷體" w:eastAsia="標楷體" w:hAnsi="標楷體" w:hint="eastAsia"/>
          <w:color w:val="000000" w:themeColor="text1"/>
        </w:rPr>
        <w:t>；</w:t>
      </w:r>
      <w:r w:rsidRPr="004E74B2">
        <w:rPr>
          <w:rFonts w:ascii="標楷體" w:eastAsia="標楷體" w:hAnsi="標楷體" w:hint="eastAsia"/>
          <w:color w:val="000000" w:themeColor="text1"/>
        </w:rPr>
        <w:t>裝潢業等銷售勞務</w:t>
      </w:r>
      <w:proofErr w:type="gramStart"/>
      <w:r w:rsidRPr="004E74B2">
        <w:rPr>
          <w:rFonts w:ascii="標楷體" w:eastAsia="標楷體" w:hAnsi="標楷體" w:hint="eastAsia"/>
          <w:color w:val="000000" w:themeColor="text1"/>
        </w:rPr>
        <w:t>業別起徵</w:t>
      </w:r>
      <w:proofErr w:type="gramEnd"/>
      <w:r w:rsidRPr="004E74B2">
        <w:rPr>
          <w:rFonts w:ascii="標楷體" w:eastAsia="標楷體" w:hAnsi="標楷體" w:hint="eastAsia"/>
          <w:color w:val="000000" w:themeColor="text1"/>
        </w:rPr>
        <w:t>點調高至每月銷售額5萬元。然而外界呼籲已久的小商家開立發票門檻每月營業額20萬元卻未能同步調整。考量20萬元之標準自75年實施以來已經40年未調整，期間物價與工資大幅上漲，為了簡化</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徵程序，減輕營業人遵從成本及</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徵機關</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徵成本，建請財政部應</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議將開立發票門檻至少比照起徵點調幅調高至25萬元以上。</w:t>
      </w:r>
    </w:p>
    <w:p w14:paraId="2F849B8E"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提案人：郭國文　賴惠員　林岱樺</w:t>
      </w:r>
    </w:p>
    <w:p w14:paraId="0D505A66" w14:textId="38AB3658"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(三十七)媒體報導，金融監督管理委員會推動台灣個人投資儲蓄帳戶(TISA)，正與財政部</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商提供租稅優惠。113年青年失業率為7.9%，青年進入職場薪資偏低，在高失業率、高物價、低薪的情況下，政府應該鼓勵青年儲蓄，不僅可以累積創業資金，透過財金素養提升，累積第一筆投資基金。依青年基本法第18條規定，政府應訂定青年經濟支持政策，協助青年</w:t>
      </w:r>
      <w:r w:rsidR="00017911" w:rsidRPr="004E74B2">
        <w:rPr>
          <w:rFonts w:ascii="標楷體" w:eastAsia="標楷體" w:hAnsi="標楷體" w:hint="eastAsia"/>
          <w:color w:val="000000" w:themeColor="text1"/>
        </w:rPr>
        <w:t>達</w:t>
      </w:r>
      <w:r w:rsidRPr="004E74B2">
        <w:rPr>
          <w:rFonts w:ascii="標楷體" w:eastAsia="標楷體" w:hAnsi="標楷體" w:hint="eastAsia"/>
          <w:color w:val="000000" w:themeColor="text1"/>
        </w:rPr>
        <w:t>成經濟獨立，並對其穩定之經濟生活給予保障。建請財政部賦稅署與金融監督管理委員會推動台灣個人投資儲蓄帳戶(TISA)時，提供青年族群較多的租稅優惠，幫助青年及早自立生活與遠離貧窮。</w:t>
      </w:r>
    </w:p>
    <w:p w14:paraId="5EA8BD4A"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提案人：林德福</w:t>
      </w:r>
    </w:p>
    <w:p w14:paraId="0A72AF9B"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Pr="004E74B2">
        <w:rPr>
          <w:rFonts w:ascii="標楷體" w:eastAsia="標楷體" w:hAnsi="標楷體" w:hint="eastAsia"/>
          <w:color w:val="000000" w:themeColor="text1"/>
        </w:rPr>
        <w:t>陳玉珍</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kern w:val="0"/>
        </w:rPr>
        <w:t>林思銘</w:t>
      </w:r>
    </w:p>
    <w:p w14:paraId="6CC77A1D" w14:textId="1B50A497"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八)高齡化也快速加劇，國家發展委員會預估，114年約3.4名青壯年扶養1位老人，但139年將下降至1.4人扶養1位老人，勞動人口負擔大幅增加。自114年1月1日起，個人符合衛生福利部公告須長期照顧之身心失能者，每人每年定額扣除額度由12萬元提高至18萬元，但許多長照家庭還是覺得政府照顧不足。</w:t>
      </w:r>
      <w:proofErr w:type="gramStart"/>
      <w:r w:rsidRPr="004E74B2">
        <w:rPr>
          <w:rFonts w:ascii="標楷體" w:eastAsia="標楷體" w:hAnsi="標楷體" w:hint="eastAsia"/>
          <w:color w:val="000000" w:themeColor="text1"/>
        </w:rPr>
        <w:t>此外，</w:t>
      </w:r>
      <w:proofErr w:type="gramEnd"/>
      <w:r w:rsidRPr="004E74B2">
        <w:rPr>
          <w:rFonts w:ascii="標楷體" w:eastAsia="標楷體" w:hAnsi="標楷體" w:hint="eastAsia"/>
          <w:color w:val="000000" w:themeColor="text1"/>
        </w:rPr>
        <w:t>根據勞動部調查，外籍家庭看護工平均薪資2萬4千元，一年下來長照家庭</w:t>
      </w:r>
      <w:r w:rsidRPr="004E74B2">
        <w:rPr>
          <w:rFonts w:ascii="標楷體" w:eastAsia="標楷體" w:hAnsi="標楷體" w:hint="eastAsia"/>
          <w:color w:val="000000" w:themeColor="text1"/>
        </w:rPr>
        <w:lastRenderedPageBreak/>
        <w:t>至少要花28萬8千元。為了讓長照家庭有更多喘息的資源，減輕身心失能者家庭的經濟負擔，營造更好長照品質。建請財政部賦</w:t>
      </w:r>
      <w:r w:rsidR="00A24856" w:rsidRPr="004E74B2">
        <w:rPr>
          <w:rFonts w:ascii="標楷體" w:eastAsia="標楷體" w:hAnsi="標楷體" w:hint="eastAsia"/>
          <w:color w:val="000000" w:themeColor="text1"/>
        </w:rPr>
        <w:t>稅</w:t>
      </w:r>
      <w:r w:rsidRPr="004E74B2">
        <w:rPr>
          <w:rFonts w:ascii="標楷體" w:eastAsia="標楷體" w:hAnsi="標楷體" w:hint="eastAsia"/>
          <w:color w:val="000000" w:themeColor="text1"/>
        </w:rPr>
        <w:t>署與衛生福利部啟動檢討</w:t>
      </w:r>
      <w:r w:rsidRPr="004E74B2">
        <w:rPr>
          <w:rFonts w:ascii="標楷體" w:eastAsia="標楷體" w:hAnsi="標楷體"/>
          <w:color w:val="000000" w:themeColor="text1"/>
        </w:rPr>
        <w:t>，</w:t>
      </w:r>
      <w:r w:rsidRPr="004E74B2">
        <w:rPr>
          <w:rFonts w:ascii="標楷體" w:eastAsia="標楷體" w:hAnsi="標楷體" w:hint="eastAsia"/>
          <w:color w:val="000000" w:themeColor="text1"/>
        </w:rPr>
        <w:t>並向立法院財政委員會就長照特別扣除額提高至28萬元之可行性提出書面報告。</w:t>
      </w:r>
    </w:p>
    <w:p w14:paraId="3BA49C34"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提案人：林德福</w:t>
      </w:r>
    </w:p>
    <w:p w14:paraId="35093F7F"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Pr="004E74B2">
        <w:rPr>
          <w:rFonts w:ascii="標楷體" w:eastAsia="標楷體" w:hAnsi="標楷體" w:hint="eastAsia"/>
          <w:color w:val="000000" w:themeColor="text1"/>
        </w:rPr>
        <w:t>陳玉珍</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kern w:val="0"/>
        </w:rPr>
        <w:t>林思銘</w:t>
      </w:r>
    </w:p>
    <w:p w14:paraId="3ED5C55A" w14:textId="0F79FB1B"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(三十九)有</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於財政部賦稅署</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年度於賦稅業務項下編列預算辦理統一發票給獎及推行等業務。為鼓勵民眾使用載具儲存雲端發票，財政部賦稅署日前公開宣布115年上半年大幅加碼雲端發票專屬500元獎高達70萬組，使每期總組數達385萬組。</w:t>
      </w:r>
      <w:proofErr w:type="gramStart"/>
      <w:r w:rsidRPr="004E74B2">
        <w:rPr>
          <w:rFonts w:ascii="標楷體" w:eastAsia="標楷體" w:hAnsi="標楷體" w:hint="eastAsia"/>
          <w:color w:val="000000" w:themeColor="text1"/>
        </w:rPr>
        <w:t>惟查</w:t>
      </w:r>
      <w:proofErr w:type="gramEnd"/>
      <w:r w:rsidRPr="004E74B2">
        <w:rPr>
          <w:rFonts w:ascii="標楷體" w:eastAsia="標楷體" w:hAnsi="標楷體" w:hint="eastAsia"/>
          <w:color w:val="000000" w:themeColor="text1"/>
        </w:rPr>
        <w:t>，隨著雲端發票中獎組數與誘因大幅提升，近期新型態財稅詐騙手法層出不窮，詐騙集團常藉此熱潮，假冒財政部或財政部電子發票整合服務平台之名義，發送載具中獎通知、發票帳戶變更異常等不實簡訊或電子郵件，誘騙民眾點擊釣魚連結，導致個人重要財政</w:t>
      </w:r>
      <w:proofErr w:type="gramStart"/>
      <w:r w:rsidRPr="004E74B2">
        <w:rPr>
          <w:rFonts w:ascii="標楷體" w:eastAsia="標楷體" w:hAnsi="標楷體" w:hint="eastAsia"/>
          <w:color w:val="000000" w:themeColor="text1"/>
        </w:rPr>
        <w:t>資安或網銀帳密</w:t>
      </w:r>
      <w:proofErr w:type="gramEnd"/>
      <w:r w:rsidRPr="004E74B2">
        <w:rPr>
          <w:rFonts w:ascii="標楷體" w:eastAsia="標楷體" w:hAnsi="標楷體" w:hint="eastAsia"/>
          <w:color w:val="000000" w:themeColor="text1"/>
        </w:rPr>
        <w:t>遭竊、財產受損。為保障民眾基本權益，維護雲端發票政策之公信力。</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要求財政部賦稅署應於3個月內，結合內政部警政署刑事警察局，針對各類假冒雲端發票載具之新興詐騙手法，</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擬常態性</w:t>
      </w:r>
      <w:proofErr w:type="gramStart"/>
      <w:r w:rsidRPr="004E74B2">
        <w:rPr>
          <w:rFonts w:ascii="標楷體" w:eastAsia="標楷體" w:hAnsi="標楷體" w:hint="eastAsia"/>
          <w:color w:val="000000" w:themeColor="text1"/>
        </w:rPr>
        <w:t>反詐防範</w:t>
      </w:r>
      <w:proofErr w:type="gramEnd"/>
      <w:r w:rsidRPr="004E74B2">
        <w:rPr>
          <w:rFonts w:ascii="標楷體" w:eastAsia="標楷體" w:hAnsi="標楷體" w:hint="eastAsia"/>
          <w:color w:val="000000" w:themeColor="text1"/>
        </w:rPr>
        <w:t>機制，並於財政部統一發票兌獎App、官方網站及發票宣導活動中加強</w:t>
      </w:r>
      <w:proofErr w:type="gramStart"/>
      <w:r w:rsidRPr="004E74B2">
        <w:rPr>
          <w:rFonts w:ascii="標楷體" w:eastAsia="標楷體" w:hAnsi="標楷體" w:hint="eastAsia"/>
          <w:color w:val="000000" w:themeColor="text1"/>
        </w:rPr>
        <w:t>反詐警</w:t>
      </w:r>
      <w:proofErr w:type="gramEnd"/>
      <w:r w:rsidRPr="004E74B2">
        <w:rPr>
          <w:rFonts w:ascii="標楷體" w:eastAsia="標楷體" w:hAnsi="標楷體" w:hint="eastAsia"/>
          <w:color w:val="000000" w:themeColor="text1"/>
        </w:rPr>
        <w:t>示與165</w:t>
      </w:r>
      <w:proofErr w:type="gramStart"/>
      <w:r w:rsidRPr="004E74B2">
        <w:rPr>
          <w:rFonts w:ascii="標楷體" w:eastAsia="標楷體" w:hAnsi="標楷體" w:hint="eastAsia"/>
          <w:color w:val="000000" w:themeColor="text1"/>
        </w:rPr>
        <w:t>反詐專線</w:t>
      </w:r>
      <w:proofErr w:type="gramEnd"/>
      <w:r w:rsidRPr="004E74B2">
        <w:rPr>
          <w:rFonts w:ascii="標楷體" w:eastAsia="標楷體" w:hAnsi="標楷體" w:hint="eastAsia"/>
          <w:color w:val="000000" w:themeColor="text1"/>
        </w:rPr>
        <w:t>宣導，向立法院財政委員會提出書面報告。</w:t>
      </w:r>
    </w:p>
    <w:p w14:paraId="2A00DBD9" w14:textId="77777777" w:rsidR="00317E8A" w:rsidRPr="004E74B2" w:rsidRDefault="00317E8A" w:rsidP="00317E8A">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提案人：劉書彬</w:t>
      </w:r>
    </w:p>
    <w:p w14:paraId="7DFED89D"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連署人：</w:t>
      </w:r>
      <w:r w:rsidRPr="004E74B2">
        <w:rPr>
          <w:rFonts w:ascii="標楷體" w:eastAsia="標楷體" w:hAnsi="標楷體" w:hint="eastAsia"/>
          <w:color w:val="000000" w:themeColor="text1"/>
        </w:rPr>
        <w:t>陳玉珍</w:t>
      </w:r>
      <w:r w:rsidRPr="004E74B2">
        <w:rPr>
          <w:rFonts w:ascii="標楷體" w:eastAsia="標楷體" w:hAnsi="標楷體" w:hint="eastAsia"/>
          <w:b/>
          <w:color w:val="000000" w:themeColor="text1"/>
        </w:rPr>
        <w:t xml:space="preserve">　</w:t>
      </w:r>
      <w:r w:rsidRPr="004E74B2">
        <w:rPr>
          <w:rFonts w:ascii="標楷體" w:eastAsia="標楷體" w:hAnsi="標楷體" w:hint="eastAsia"/>
          <w:color w:val="000000" w:themeColor="text1"/>
          <w:kern w:val="0"/>
        </w:rPr>
        <w:t>賴士葆</w:t>
      </w:r>
    </w:p>
    <w:p w14:paraId="34C8F57F" w14:textId="0CA9581B"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(四　十)113年1月3日總統公布修正房屋稅條例，其中關於房屋稅徵收之修正條文於同年7月1日施行，114年5月正式開徵；</w:t>
      </w:r>
      <w:proofErr w:type="gramStart"/>
      <w:r w:rsidRPr="004E74B2">
        <w:rPr>
          <w:rFonts w:ascii="標楷體" w:eastAsia="標楷體" w:hAnsi="標楷體" w:hint="eastAsia"/>
          <w:color w:val="000000" w:themeColor="text1"/>
        </w:rPr>
        <w:t>迄</w:t>
      </w:r>
      <w:proofErr w:type="gramEnd"/>
      <w:r w:rsidRPr="004E74B2">
        <w:rPr>
          <w:rFonts w:ascii="標楷體" w:eastAsia="標楷體" w:hAnsi="標楷體" w:hint="eastAsia"/>
          <w:color w:val="000000" w:themeColor="text1"/>
        </w:rPr>
        <w:t>114年8月底，</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年度房屋稅累計實徵淨額991.89億元，全年度預算達成率已達107.9%。房屋稅</w:t>
      </w:r>
      <w:r w:rsidRPr="004E74B2">
        <w:rPr>
          <w:rFonts w:ascii="標楷體" w:eastAsia="標楷體" w:hAnsi="標楷體" w:hint="eastAsia"/>
          <w:color w:val="000000" w:themeColor="text1"/>
        </w:rPr>
        <w:lastRenderedPageBreak/>
        <w:t>2.0實施與開徵以來衍生了諸多亂</w:t>
      </w:r>
      <w:proofErr w:type="gramStart"/>
      <w:r w:rsidRPr="004E74B2">
        <w:rPr>
          <w:rFonts w:ascii="標楷體" w:eastAsia="標楷體" w:hAnsi="標楷體" w:hint="eastAsia"/>
          <w:color w:val="000000" w:themeColor="text1"/>
        </w:rPr>
        <w:t>象</w:t>
      </w:r>
      <w:proofErr w:type="gramEnd"/>
      <w:r w:rsidRPr="004E74B2">
        <w:rPr>
          <w:rFonts w:ascii="標楷體" w:eastAsia="標楷體" w:hAnsi="標楷體" w:hint="eastAsia"/>
          <w:color w:val="000000" w:themeColor="text1"/>
        </w:rPr>
        <w:t>與民眾疑慮，包含稅務與戶政系統建置格式不一導致未能正確勾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、自住房屋附屬停車空間稅率異常被改為非自住而使稅額大增、民眾未</w:t>
      </w:r>
      <w:proofErr w:type="gramStart"/>
      <w:r w:rsidRPr="004E74B2">
        <w:rPr>
          <w:rFonts w:ascii="標楷體" w:eastAsia="標楷體" w:hAnsi="標楷體" w:hint="eastAsia"/>
          <w:color w:val="000000" w:themeColor="text1"/>
        </w:rPr>
        <w:t>及時辦竣戶籍</w:t>
      </w:r>
      <w:proofErr w:type="gramEnd"/>
      <w:r w:rsidRPr="004E74B2">
        <w:rPr>
          <w:rFonts w:ascii="標楷體" w:eastAsia="標楷體" w:hAnsi="標楷體" w:hint="eastAsia"/>
          <w:color w:val="000000" w:themeColor="text1"/>
        </w:rPr>
        <w:t>登記而喪失優惠，以及為符合優惠規定導致實際同住家人戶籍必須分開等問題。儘管財政部已採取補救措施，將戶籍登記、出租申報與繳納期限延長至114年6月2日，並輔導地方稅捐機關更正錯誤稅單，但針對民眾疑慮，財政部賦稅署仍應持續精進並</w:t>
      </w:r>
      <w:proofErr w:type="gramStart"/>
      <w:r w:rsidRPr="004E74B2">
        <w:rPr>
          <w:rFonts w:ascii="標楷體" w:eastAsia="標楷體" w:hAnsi="標楷體" w:hint="eastAsia"/>
          <w:color w:val="000000" w:themeColor="text1"/>
        </w:rPr>
        <w:t>研謀簡</w:t>
      </w:r>
      <w:proofErr w:type="gramEnd"/>
      <w:r w:rsidRPr="004E74B2">
        <w:rPr>
          <w:rFonts w:ascii="標楷體" w:eastAsia="標楷體" w:hAnsi="標楷體" w:hint="eastAsia"/>
          <w:color w:val="000000" w:themeColor="text1"/>
        </w:rPr>
        <w:t>政便民的配套措施。</w:t>
      </w:r>
      <w:proofErr w:type="gramStart"/>
      <w:r w:rsidRPr="004E74B2">
        <w:rPr>
          <w:rFonts w:ascii="標楷體" w:eastAsia="標楷體" w:hAnsi="標楷體" w:hint="eastAsia"/>
          <w:color w:val="000000" w:themeColor="text1"/>
        </w:rPr>
        <w:t>此外，</w:t>
      </w:r>
      <w:proofErr w:type="gramEnd"/>
      <w:r w:rsidRPr="004E74B2">
        <w:rPr>
          <w:rFonts w:ascii="標楷體" w:eastAsia="標楷體" w:hAnsi="標楷體" w:hint="eastAsia"/>
          <w:color w:val="000000" w:themeColor="text1"/>
        </w:rPr>
        <w:t>為達成鼓勵房屋有效利用之目標，建請財政部賦稅署應定時透過檢視公益與一般出租案件的增減、區域租金漲跌，以及房價能力負擔指標的升降等具體數據，來驗證房屋釋出至市場的實際效果，並將此驗證結果作為未來住宅政策及相關稅制檢討與改進的重要參考。</w:t>
      </w:r>
    </w:p>
    <w:p w14:paraId="1C7EE9B9" w14:textId="77777777" w:rsidR="00317E8A" w:rsidRPr="004E74B2" w:rsidRDefault="00317E8A" w:rsidP="00317E8A">
      <w:pPr>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提案人：顏寬</w:t>
      </w:r>
      <w:proofErr w:type="gramStart"/>
      <w:r w:rsidRPr="004E74B2">
        <w:rPr>
          <w:rFonts w:ascii="標楷體" w:eastAsia="標楷體" w:hAnsi="標楷體" w:hint="eastAsia"/>
          <w:color w:val="000000" w:themeColor="text1"/>
        </w:rPr>
        <w:t>恒</w:t>
      </w:r>
      <w:proofErr w:type="gramEnd"/>
    </w:p>
    <w:p w14:paraId="4BD916DA"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　李彥秀</w:t>
      </w:r>
    </w:p>
    <w:p w14:paraId="624E8F52" w14:textId="57A5C213" w:rsidR="00317E8A" w:rsidRPr="004E74B2" w:rsidRDefault="00317E8A" w:rsidP="0091624F">
      <w:pPr>
        <w:autoSpaceDE w:val="0"/>
        <w:autoSpaceDN w:val="0"/>
        <w:snapToGrid/>
        <w:ind w:left="1920" w:hangingChars="600" w:hanging="192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(四十一)統一發票制度係透過進銷勾</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掌握稅源，並兼具防制逃漏稅、維護食品安全溯源、強化物價稽查、洗錢防制及保障民眾兌獎權益等多重功能。但自75年7月12日訂定營業人使用統一發票銷售額標準為平均每月20萬元以來，迄今逾30餘年未曾檢討調整，與經濟環境、物價水準及產業結構之變化顯有落差，亦引發營業人適用差異與制度公平性之疑慮。</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建請財政部2個月內就統一發票銷售額標準長期未檢討調整之情形，向立法院財政委員會提出完整書面報告，內容應包括：調整與否對營業稅及後續所得稅等稅收影響、食品安全及物價稽查配套、洗錢防制影響、對民眾兌獎權益保障之評估，以及未來調整之可行方案與時程建議。</w:t>
      </w:r>
    </w:p>
    <w:p w14:paraId="7ADD2CBB"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olor w:val="000000" w:themeColor="text1"/>
          <w:kern w:val="0"/>
        </w:rPr>
      </w:pPr>
      <w:r w:rsidRPr="004E74B2">
        <w:rPr>
          <w:rFonts w:ascii="標楷體" w:eastAsia="標楷體" w:hAnsi="標楷體" w:hint="eastAsia"/>
          <w:color w:val="000000" w:themeColor="text1"/>
          <w:kern w:val="0"/>
        </w:rPr>
        <w:t>提案人：李坤城　林岱樺　郭國文</w:t>
      </w:r>
    </w:p>
    <w:p w14:paraId="36D56E7C" w14:textId="30A2B6D9" w:rsidR="00C637BC" w:rsidRPr="004E74B2" w:rsidRDefault="00C637BC" w:rsidP="00C637BC">
      <w:pPr>
        <w:autoSpaceDE w:val="0"/>
        <w:autoSpaceDN w:val="0"/>
        <w:ind w:leftChars="-8" w:left="1777" w:hangingChars="563" w:hanging="1803"/>
        <w:jc w:val="both"/>
        <w:rPr>
          <w:rFonts w:ascii="標楷體" w:eastAsia="標楷體" w:hAnsi="標楷體"/>
          <w:color w:val="000000" w:themeColor="text1"/>
        </w:rPr>
      </w:pPr>
      <w:r w:rsidRPr="004E74B2">
        <w:rPr>
          <w:rFonts w:ascii="標楷體" w:eastAsia="標楷體" w:hAnsi="標楷體" w:hint="eastAsia"/>
          <w:b/>
          <w:color w:val="000000" w:themeColor="text1"/>
        </w:rPr>
        <w:lastRenderedPageBreak/>
        <w:t xml:space="preserve">　　</w:t>
      </w:r>
      <w:r w:rsidRPr="004E74B2">
        <w:rPr>
          <w:rFonts w:ascii="標楷體" w:eastAsia="標楷體" w:hAnsi="標楷體" w:hint="eastAsia"/>
          <w:bCs/>
          <w:color w:val="000000" w:themeColor="text1"/>
        </w:rPr>
        <w:t xml:space="preserve">第4項　</w:t>
      </w:r>
      <w:proofErr w:type="gramStart"/>
      <w:r w:rsidRPr="004E74B2">
        <w:rPr>
          <w:rFonts w:ascii="標楷體" w:eastAsia="標楷體" w:hAnsi="標楷體" w:hint="eastAsia"/>
          <w:bCs/>
          <w:color w:val="000000" w:themeColor="text1"/>
        </w:rPr>
        <w:t>臺</w:t>
      </w:r>
      <w:proofErr w:type="gramEnd"/>
      <w:r w:rsidRPr="004E74B2">
        <w:rPr>
          <w:rFonts w:ascii="標楷體" w:eastAsia="標楷體" w:hAnsi="標楷體" w:hint="eastAsia"/>
          <w:bCs/>
          <w:color w:val="000000" w:themeColor="text1"/>
        </w:rPr>
        <w:t>北國稅局</w:t>
      </w:r>
      <w:r w:rsidRPr="004E74B2">
        <w:rPr>
          <w:rFonts w:ascii="標楷體" w:eastAsia="標楷體" w:hAnsi="標楷體" w:hint="eastAsia"/>
          <w:color w:val="000000" w:themeColor="text1"/>
        </w:rPr>
        <w:t>原列</w:t>
      </w:r>
      <w:r w:rsidR="00BC264C" w:rsidRPr="004E74B2">
        <w:rPr>
          <w:rFonts w:ascii="標楷體" w:eastAsia="標楷體" w:hAnsi="標楷體" w:hint="eastAsia"/>
          <w:color w:val="000000" w:themeColor="text1"/>
        </w:rPr>
        <w:t>28億3,224萬元</w:t>
      </w:r>
      <w:r w:rsidR="00E319CA" w:rsidRPr="004E74B2">
        <w:rPr>
          <w:rFonts w:ascii="標楷體" w:eastAsia="標楷體" w:hAnsi="標楷體" w:hint="eastAsia"/>
          <w:color w:val="000000" w:themeColor="text1"/>
        </w:rPr>
        <w:t>，</w:t>
      </w:r>
      <w:r w:rsidR="004524A0" w:rsidRPr="004E74B2">
        <w:rPr>
          <w:rFonts w:ascii="標楷體" w:eastAsia="標楷體" w:hAnsi="標楷體" w:hint="eastAsia"/>
          <w:color w:val="000000" w:themeColor="text1"/>
        </w:rPr>
        <w:t>減列第2目「國稅</w:t>
      </w:r>
      <w:proofErr w:type="gramStart"/>
      <w:r w:rsidR="004524A0" w:rsidRPr="004E74B2">
        <w:rPr>
          <w:rFonts w:ascii="標楷體" w:eastAsia="標楷體" w:hAnsi="標楷體" w:hint="eastAsia"/>
          <w:color w:val="000000" w:themeColor="text1"/>
        </w:rPr>
        <w:t>稽</w:t>
      </w:r>
      <w:proofErr w:type="gramEnd"/>
      <w:r w:rsidR="004524A0" w:rsidRPr="004E74B2">
        <w:rPr>
          <w:rFonts w:ascii="標楷體" w:eastAsia="標楷體" w:hAnsi="標楷體" w:hint="eastAsia"/>
          <w:color w:val="000000" w:themeColor="text1"/>
        </w:rPr>
        <w:t>徵業務」項下「業務費」30萬元(科目自行調整)，其餘均</w:t>
      </w:r>
      <w:proofErr w:type="gramStart"/>
      <w:r w:rsidR="004524A0" w:rsidRPr="004E74B2">
        <w:rPr>
          <w:rFonts w:ascii="標楷體" w:eastAsia="標楷體" w:hAnsi="標楷體" w:hint="eastAsia"/>
          <w:color w:val="000000" w:themeColor="text1"/>
        </w:rPr>
        <w:t>照列</w:t>
      </w:r>
      <w:proofErr w:type="gramEnd"/>
      <w:r w:rsidR="004524A0" w:rsidRPr="004E74B2">
        <w:rPr>
          <w:rFonts w:ascii="標楷體" w:eastAsia="標楷體" w:hAnsi="標楷體" w:hint="eastAsia"/>
          <w:color w:val="000000" w:themeColor="text1"/>
        </w:rPr>
        <w:t>，改列為28億3,194萬元</w:t>
      </w:r>
      <w:r w:rsidRPr="004E74B2">
        <w:rPr>
          <w:rFonts w:ascii="標楷體" w:eastAsia="標楷體" w:hAnsi="標楷體" w:hint="eastAsia"/>
          <w:color w:val="000000" w:themeColor="text1"/>
        </w:rPr>
        <w:t>。</w:t>
      </w:r>
    </w:p>
    <w:p w14:paraId="34FC67CF" w14:textId="11C8CF7B" w:rsidR="00C637BC" w:rsidRPr="004E74B2" w:rsidRDefault="00C637BC"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本項通過決議</w:t>
      </w:r>
      <w:r w:rsidR="00317E8A" w:rsidRPr="004E74B2">
        <w:rPr>
          <w:rFonts w:ascii="標楷體" w:eastAsia="標楷體" w:hAnsi="標楷體" w:hint="eastAsia"/>
          <w:color w:val="000000" w:themeColor="text1"/>
        </w:rPr>
        <w:t>1</w:t>
      </w:r>
      <w:r w:rsidRPr="004E74B2">
        <w:rPr>
          <w:rFonts w:ascii="標楷體" w:eastAsia="標楷體" w:hAnsi="標楷體" w:hint="eastAsia"/>
          <w:color w:val="000000" w:themeColor="text1"/>
        </w:rPr>
        <w:t>項：</w:t>
      </w:r>
    </w:p>
    <w:p w14:paraId="52274518" w14:textId="0D132A92" w:rsidR="00C637BC" w:rsidRPr="004E74B2" w:rsidRDefault="00C637BC"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w:t>
      </w:r>
      <w:proofErr w:type="gramStart"/>
      <w:r w:rsidR="00317E8A" w:rsidRPr="004E74B2">
        <w:rPr>
          <w:rFonts w:ascii="標楷體" w:eastAsia="標楷體" w:hAnsi="標楷體" w:hint="eastAsia"/>
          <w:color w:val="000000" w:themeColor="text1"/>
        </w:rPr>
        <w:t>115</w:t>
      </w:r>
      <w:proofErr w:type="gramEnd"/>
      <w:r w:rsidR="00317E8A" w:rsidRPr="004E74B2">
        <w:rPr>
          <w:rFonts w:ascii="標楷體" w:eastAsia="標楷體" w:hAnsi="標楷體" w:hint="eastAsia"/>
          <w:color w:val="000000" w:themeColor="text1"/>
        </w:rPr>
        <w:t>年度財政部</w:t>
      </w:r>
      <w:proofErr w:type="gramStart"/>
      <w:r w:rsidR="00317E8A" w:rsidRPr="004E74B2">
        <w:rPr>
          <w:rFonts w:ascii="標楷體" w:eastAsia="標楷體" w:hAnsi="標楷體" w:hint="eastAsia"/>
          <w:color w:val="000000" w:themeColor="text1"/>
        </w:rPr>
        <w:t>臺</w:t>
      </w:r>
      <w:proofErr w:type="gramEnd"/>
      <w:r w:rsidR="00317E8A" w:rsidRPr="004E74B2">
        <w:rPr>
          <w:rFonts w:ascii="標楷體" w:eastAsia="標楷體" w:hAnsi="標楷體" w:hint="eastAsia"/>
          <w:color w:val="000000" w:themeColor="text1"/>
        </w:rPr>
        <w:t>北國稅局預算案於第2目「國稅</w:t>
      </w:r>
      <w:proofErr w:type="gramStart"/>
      <w:r w:rsidR="00317E8A" w:rsidRPr="004E74B2">
        <w:rPr>
          <w:rFonts w:ascii="標楷體" w:eastAsia="標楷體" w:hAnsi="標楷體" w:hint="eastAsia"/>
          <w:color w:val="000000" w:themeColor="text1"/>
        </w:rPr>
        <w:t>稽</w:t>
      </w:r>
      <w:proofErr w:type="gramEnd"/>
      <w:r w:rsidR="00317E8A" w:rsidRPr="004E74B2">
        <w:rPr>
          <w:rFonts w:ascii="標楷體" w:eastAsia="標楷體" w:hAnsi="標楷體" w:hint="eastAsia"/>
          <w:color w:val="000000" w:themeColor="text1"/>
        </w:rPr>
        <w:t>徵業務」項下「稅款徵收及處理」之「業務費」編列8,316萬7千元，其中承受法務部行政執行署無法拍定之不動產相關應納稅費1,581萬4千元</w:t>
      </w:r>
      <w:proofErr w:type="gramStart"/>
      <w:r w:rsidR="00317E8A" w:rsidRPr="004E74B2">
        <w:rPr>
          <w:rFonts w:ascii="標楷體" w:eastAsia="標楷體" w:hAnsi="標楷體" w:hint="eastAsia"/>
          <w:color w:val="000000" w:themeColor="text1"/>
        </w:rPr>
        <w:t>（</w:t>
      </w:r>
      <w:proofErr w:type="gramEnd"/>
      <w:r w:rsidR="00317E8A" w:rsidRPr="004E74B2">
        <w:rPr>
          <w:rFonts w:ascii="標楷體" w:eastAsia="標楷體" w:hAnsi="標楷體" w:hint="eastAsia"/>
          <w:color w:val="000000" w:themeColor="text1"/>
        </w:rPr>
        <w:t>含稅捐及規費14萬8千元、一般事務費1</w:t>
      </w:r>
      <w:r w:rsidR="00317E8A" w:rsidRPr="004E74B2">
        <w:rPr>
          <w:rFonts w:ascii="標楷體" w:eastAsia="標楷體" w:hAnsi="標楷體"/>
          <w:color w:val="000000" w:themeColor="text1"/>
        </w:rPr>
        <w:t>,</w:t>
      </w:r>
      <w:r w:rsidR="00317E8A" w:rsidRPr="004E74B2">
        <w:rPr>
          <w:rFonts w:ascii="標楷體" w:eastAsia="標楷體" w:hAnsi="標楷體" w:hint="eastAsia"/>
          <w:color w:val="000000" w:themeColor="text1"/>
        </w:rPr>
        <w:t>566萬6千元)，為5區國稅局最高，核有下列待檢視事項：1.承受不動產應納稅費金額偏高：財政部</w:t>
      </w:r>
      <w:proofErr w:type="gramStart"/>
      <w:r w:rsidR="00317E8A" w:rsidRPr="004E74B2">
        <w:rPr>
          <w:rFonts w:ascii="標楷體" w:eastAsia="標楷體" w:hAnsi="標楷體" w:hint="eastAsia"/>
          <w:color w:val="000000" w:themeColor="text1"/>
        </w:rPr>
        <w:t>臺</w:t>
      </w:r>
      <w:proofErr w:type="gramEnd"/>
      <w:r w:rsidR="00317E8A" w:rsidRPr="004E74B2">
        <w:rPr>
          <w:rFonts w:ascii="標楷體" w:eastAsia="標楷體" w:hAnsi="標楷體" w:hint="eastAsia"/>
          <w:color w:val="000000" w:themeColor="text1"/>
        </w:rPr>
        <w:t>北國稅局編列1,581萬4千元用於承受法務部行政執行署無法拍定之不動產後繳納相關稅費，較財政部北區國稅局1,030萬元高出逾五成，其承受標的之評估篩選機制及後續處分規劃應予說明。2.預算編列</w:t>
      </w:r>
      <w:proofErr w:type="gramStart"/>
      <w:r w:rsidR="00317E8A" w:rsidRPr="004E74B2">
        <w:rPr>
          <w:rFonts w:ascii="標楷體" w:eastAsia="標楷體" w:hAnsi="標楷體" w:hint="eastAsia"/>
          <w:color w:val="000000" w:themeColor="text1"/>
        </w:rPr>
        <w:t>覈</w:t>
      </w:r>
      <w:proofErr w:type="gramEnd"/>
      <w:r w:rsidR="00317E8A" w:rsidRPr="004E74B2">
        <w:rPr>
          <w:rFonts w:ascii="標楷體" w:eastAsia="標楷體" w:hAnsi="標楷體" w:hint="eastAsia"/>
          <w:color w:val="000000" w:themeColor="text1"/>
        </w:rPr>
        <w:t>實性：依審計部</w:t>
      </w:r>
      <w:proofErr w:type="gramStart"/>
      <w:r w:rsidR="00317E8A" w:rsidRPr="004E74B2">
        <w:rPr>
          <w:rFonts w:ascii="標楷體" w:eastAsia="標楷體" w:hAnsi="標楷體" w:hint="eastAsia"/>
          <w:color w:val="000000" w:themeColor="text1"/>
        </w:rPr>
        <w:t>113</w:t>
      </w:r>
      <w:proofErr w:type="gramEnd"/>
      <w:r w:rsidR="00317E8A" w:rsidRPr="004E74B2">
        <w:rPr>
          <w:rFonts w:ascii="標楷體" w:eastAsia="標楷體" w:hAnsi="標楷體" w:hint="eastAsia"/>
          <w:color w:val="000000" w:themeColor="text1"/>
        </w:rPr>
        <w:t>年度決算審核報告，財政部</w:t>
      </w:r>
      <w:proofErr w:type="gramStart"/>
      <w:r w:rsidR="00317E8A" w:rsidRPr="004E74B2">
        <w:rPr>
          <w:rFonts w:ascii="標楷體" w:eastAsia="標楷體" w:hAnsi="標楷體" w:hint="eastAsia"/>
          <w:color w:val="000000" w:themeColor="text1"/>
        </w:rPr>
        <w:t>臺</w:t>
      </w:r>
      <w:proofErr w:type="gramEnd"/>
      <w:r w:rsidR="00317E8A" w:rsidRPr="004E74B2">
        <w:rPr>
          <w:rFonts w:ascii="標楷體" w:eastAsia="標楷體" w:hAnsi="標楷體" w:hint="eastAsia"/>
          <w:color w:val="000000" w:themeColor="text1"/>
        </w:rPr>
        <w:t>北國稅局近5年有4年因核發證券交易稅及期貨交易稅代徵獎金</w:t>
      </w:r>
      <w:proofErr w:type="gramStart"/>
      <w:r w:rsidR="00317E8A" w:rsidRPr="004E74B2">
        <w:rPr>
          <w:rFonts w:ascii="標楷體" w:eastAsia="標楷體" w:hAnsi="標楷體" w:hint="eastAsia"/>
          <w:color w:val="000000" w:themeColor="text1"/>
        </w:rPr>
        <w:t>不敷而動</w:t>
      </w:r>
      <w:proofErr w:type="gramEnd"/>
      <w:r w:rsidR="00317E8A" w:rsidRPr="004E74B2">
        <w:rPr>
          <w:rFonts w:ascii="標楷體" w:eastAsia="標楷體" w:hAnsi="標楷體" w:hint="eastAsia"/>
          <w:color w:val="000000" w:themeColor="text1"/>
        </w:rPr>
        <w:t>支第二預備金，與各機關單位預算執行要點第31點規定未盡相符，顯示該局預算編列</w:t>
      </w:r>
      <w:proofErr w:type="gramStart"/>
      <w:r w:rsidR="00317E8A" w:rsidRPr="004E74B2">
        <w:rPr>
          <w:rFonts w:ascii="標楷體" w:eastAsia="標楷體" w:hAnsi="標楷體" w:hint="eastAsia"/>
          <w:color w:val="000000" w:themeColor="text1"/>
        </w:rPr>
        <w:t>覈</w:t>
      </w:r>
      <w:proofErr w:type="gramEnd"/>
      <w:r w:rsidR="00317E8A" w:rsidRPr="004E74B2">
        <w:rPr>
          <w:rFonts w:ascii="標楷體" w:eastAsia="標楷體" w:hAnsi="標楷體" w:hint="eastAsia"/>
          <w:color w:val="000000" w:themeColor="text1"/>
        </w:rPr>
        <w:t>實性有待加強。</w:t>
      </w:r>
      <w:proofErr w:type="gramStart"/>
      <w:r w:rsidR="00317E8A" w:rsidRPr="004E74B2">
        <w:rPr>
          <w:rFonts w:ascii="標楷體" w:eastAsia="標楷體" w:hAnsi="標楷體" w:hint="eastAsia"/>
          <w:color w:val="000000" w:themeColor="text1"/>
        </w:rPr>
        <w:t>爰</w:t>
      </w:r>
      <w:proofErr w:type="gramEnd"/>
      <w:r w:rsidR="00317E8A" w:rsidRPr="004E74B2">
        <w:rPr>
          <w:rFonts w:ascii="標楷體" w:eastAsia="標楷體" w:hAnsi="標楷體" w:hint="eastAsia"/>
          <w:color w:val="000000" w:themeColor="text1"/>
        </w:rPr>
        <w:t>請財政部</w:t>
      </w:r>
      <w:proofErr w:type="gramStart"/>
      <w:r w:rsidR="00317E8A" w:rsidRPr="004E74B2">
        <w:rPr>
          <w:rFonts w:ascii="標楷體" w:eastAsia="標楷體" w:hAnsi="標楷體" w:hint="eastAsia"/>
          <w:color w:val="000000" w:themeColor="text1"/>
        </w:rPr>
        <w:t>臺</w:t>
      </w:r>
      <w:proofErr w:type="gramEnd"/>
      <w:r w:rsidR="00317E8A" w:rsidRPr="004E74B2">
        <w:rPr>
          <w:rFonts w:ascii="標楷體" w:eastAsia="標楷體" w:hAnsi="標楷體" w:hint="eastAsia"/>
          <w:color w:val="000000" w:themeColor="text1"/>
        </w:rPr>
        <w:t>北國稅局就承受不動產標的評估篩選機制與後續處分規劃，向立法院財政委員會提出書面報告。</w:t>
      </w:r>
    </w:p>
    <w:p w14:paraId="693D9197"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提案人：李彥秀</w:t>
      </w:r>
    </w:p>
    <w:p w14:paraId="7A073E65" w14:textId="77777777" w:rsidR="00317E8A" w:rsidRPr="004E74B2" w:rsidRDefault="00317E8A" w:rsidP="00317E8A">
      <w:pPr>
        <w:kinsoku/>
        <w:overflowPunct/>
        <w:autoSpaceDE w:val="0"/>
        <w:autoSpaceDN w:val="0"/>
        <w:snapToGrid/>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連署人：林德福　陳玉珍</w:t>
      </w:r>
    </w:p>
    <w:p w14:paraId="0EF7B09E" w14:textId="12F08D2B" w:rsidR="00C637BC" w:rsidRPr="004E74B2" w:rsidRDefault="00C637BC" w:rsidP="00C637BC">
      <w:pPr>
        <w:autoSpaceDE w:val="0"/>
        <w:autoSpaceDN w:val="0"/>
        <w:adjustRightInd/>
        <w:snapToGrid/>
        <w:ind w:left="1762" w:hangingChars="550" w:hanging="1762"/>
        <w:jc w:val="both"/>
        <w:rPr>
          <w:rFonts w:ascii="標楷體" w:eastAsia="標楷體" w:hAnsi="標楷體"/>
          <w:bCs/>
          <w:color w:val="000000" w:themeColor="text1"/>
        </w:rPr>
      </w:pPr>
      <w:r w:rsidRPr="004E74B2">
        <w:rPr>
          <w:rFonts w:ascii="標楷體" w:eastAsia="標楷體" w:hAnsi="標楷體" w:hint="eastAsia"/>
          <w:b/>
          <w:color w:val="000000" w:themeColor="text1"/>
        </w:rPr>
        <w:t xml:space="preserve">　　</w:t>
      </w:r>
      <w:r w:rsidRPr="004E74B2">
        <w:rPr>
          <w:rFonts w:ascii="標楷體" w:eastAsia="標楷體" w:hAnsi="標楷體" w:hint="eastAsia"/>
          <w:bCs/>
          <w:color w:val="000000" w:themeColor="text1"/>
        </w:rPr>
        <w:t>第5項　高雄國稅局原列</w:t>
      </w:r>
      <w:r w:rsidR="00BC264C" w:rsidRPr="004E74B2">
        <w:rPr>
          <w:rFonts w:ascii="標楷體" w:eastAsia="標楷體" w:hAnsi="標楷體" w:hint="eastAsia"/>
          <w:bCs/>
          <w:color w:val="000000" w:themeColor="text1"/>
        </w:rPr>
        <w:t>18億5,302萬4千元</w:t>
      </w:r>
      <w:r w:rsidRPr="004E74B2">
        <w:rPr>
          <w:rFonts w:ascii="標楷體" w:eastAsia="標楷體" w:hAnsi="標楷體" w:hint="eastAsia"/>
          <w:bCs/>
          <w:color w:val="000000" w:themeColor="text1"/>
        </w:rPr>
        <w:t>，</w:t>
      </w:r>
      <w:r w:rsidR="00E319CA" w:rsidRPr="004E74B2">
        <w:rPr>
          <w:rFonts w:ascii="標楷體" w:eastAsia="標楷體" w:hAnsi="標楷體" w:hint="eastAsia"/>
          <w:bCs/>
          <w:color w:val="000000" w:themeColor="text1"/>
        </w:rPr>
        <w:t>減列第1目「一般行政」項下「基本行政工作維持」10萬元、第2目「國稅</w:t>
      </w:r>
      <w:proofErr w:type="gramStart"/>
      <w:r w:rsidR="00E319CA" w:rsidRPr="004E74B2">
        <w:rPr>
          <w:rFonts w:ascii="標楷體" w:eastAsia="標楷體" w:hAnsi="標楷體" w:hint="eastAsia"/>
          <w:bCs/>
          <w:color w:val="000000" w:themeColor="text1"/>
        </w:rPr>
        <w:t>稽</w:t>
      </w:r>
      <w:proofErr w:type="gramEnd"/>
      <w:r w:rsidR="00E319CA" w:rsidRPr="004E74B2">
        <w:rPr>
          <w:rFonts w:ascii="標楷體" w:eastAsia="標楷體" w:hAnsi="標楷體" w:hint="eastAsia"/>
          <w:bCs/>
          <w:color w:val="000000" w:themeColor="text1"/>
        </w:rPr>
        <w:t>徵業務」項下「業務費」20萬元，共計減列30萬元(科目均自行調整)，其餘均</w:t>
      </w:r>
      <w:proofErr w:type="gramStart"/>
      <w:r w:rsidR="00E319CA" w:rsidRPr="004E74B2">
        <w:rPr>
          <w:rFonts w:ascii="標楷體" w:eastAsia="標楷體" w:hAnsi="標楷體" w:hint="eastAsia"/>
          <w:bCs/>
          <w:color w:val="000000" w:themeColor="text1"/>
        </w:rPr>
        <w:t>照列</w:t>
      </w:r>
      <w:proofErr w:type="gramEnd"/>
      <w:r w:rsidR="00E319CA" w:rsidRPr="004E74B2">
        <w:rPr>
          <w:rFonts w:ascii="標楷體" w:eastAsia="標楷體" w:hAnsi="標楷體" w:hint="eastAsia"/>
          <w:bCs/>
          <w:color w:val="000000" w:themeColor="text1"/>
        </w:rPr>
        <w:t>，改列為18億5,272萬4千元</w:t>
      </w:r>
      <w:r w:rsidRPr="004E74B2">
        <w:rPr>
          <w:rFonts w:ascii="標楷體" w:eastAsia="標楷體" w:hAnsi="標楷體" w:hint="eastAsia"/>
          <w:bCs/>
          <w:color w:val="000000" w:themeColor="text1"/>
        </w:rPr>
        <w:t>。</w:t>
      </w:r>
    </w:p>
    <w:p w14:paraId="74D9F69C" w14:textId="77777777" w:rsidR="00342E32" w:rsidRPr="004E74B2" w:rsidRDefault="00342E32"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本項通過決議2項：</w:t>
      </w:r>
    </w:p>
    <w:p w14:paraId="68D6A3F9" w14:textId="5BB2F539" w:rsidR="00342E32" w:rsidRPr="004E74B2" w:rsidRDefault="00342E32" w:rsidP="003B7400">
      <w:pPr>
        <w:autoSpaceDE w:val="0"/>
        <w:autoSpaceDN w:val="0"/>
        <w:ind w:left="1280" w:hangingChars="400" w:hanging="1280"/>
        <w:jc w:val="both"/>
        <w:rPr>
          <w:rFonts w:ascii="標楷體" w:eastAsia="標楷體" w:hAnsi="標楷體"/>
          <w:strike/>
          <w:color w:val="000000" w:themeColor="text1"/>
        </w:rPr>
      </w:pPr>
      <w:r w:rsidRPr="004E74B2">
        <w:rPr>
          <w:rFonts w:ascii="標楷體" w:eastAsia="標楷體" w:hAnsi="標楷體" w:hint="eastAsia"/>
          <w:color w:val="000000" w:themeColor="text1"/>
        </w:rPr>
        <w:t xml:space="preserve">　　(</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年度財政部高雄國稅局預算案於第2目「國稅</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徵業務」編列「媒體政策及業務宣導費」預算17萬元。</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於立法院審議</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年度中央政府總預算案所通過之通案決議，要求自</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lastRenderedPageBreak/>
        <w:t>年度起，各機關編列媒體政策及業務宣導費應於預算案書中以表列方式呈現各項目客觀評核指標，以強化監督媒體政策及業務宣導費之實際效益。</w:t>
      </w:r>
      <w:proofErr w:type="gramStart"/>
      <w:r w:rsidRPr="004E74B2">
        <w:rPr>
          <w:rFonts w:ascii="標楷體" w:eastAsia="標楷體" w:hAnsi="標楷體" w:hint="eastAsia"/>
          <w:color w:val="000000" w:themeColor="text1"/>
        </w:rPr>
        <w:t>惟查財政部</w:t>
      </w:r>
      <w:proofErr w:type="gramEnd"/>
      <w:r w:rsidRPr="004E74B2">
        <w:rPr>
          <w:rFonts w:ascii="標楷體" w:eastAsia="標楷體" w:hAnsi="標楷體" w:hint="eastAsia"/>
          <w:color w:val="000000" w:themeColor="text1"/>
        </w:rPr>
        <w:t>高雄國稅局於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年度預算案書中所列指標，僅以平面刊登次數、網路曝光次數以及廣播和電視播放次數為</w:t>
      </w:r>
      <w:proofErr w:type="gramStart"/>
      <w:r w:rsidRPr="004E74B2">
        <w:rPr>
          <w:rFonts w:ascii="標楷體" w:eastAsia="標楷體" w:hAnsi="標楷體" w:hint="eastAsia"/>
          <w:color w:val="000000" w:themeColor="text1"/>
        </w:rPr>
        <w:t>準</w:t>
      </w:r>
      <w:proofErr w:type="gramEnd"/>
      <w:r w:rsidRPr="004E74B2">
        <w:rPr>
          <w:rFonts w:ascii="標楷體" w:eastAsia="標楷體" w:hAnsi="標楷體" w:hint="eastAsia"/>
          <w:color w:val="000000" w:themeColor="text1"/>
        </w:rPr>
        <w:t>，屬低層次之產出指標，僅反映執行數量，難以評估</w:t>
      </w:r>
      <w:proofErr w:type="gramStart"/>
      <w:r w:rsidRPr="004E74B2">
        <w:rPr>
          <w:rFonts w:ascii="標楷體" w:eastAsia="標楷體" w:hAnsi="標楷體" w:hint="eastAsia"/>
          <w:color w:val="000000" w:themeColor="text1"/>
        </w:rPr>
        <w:t>受眾受影響</w:t>
      </w:r>
      <w:proofErr w:type="gramEnd"/>
      <w:r w:rsidRPr="004E74B2">
        <w:rPr>
          <w:rFonts w:ascii="標楷體" w:eastAsia="標楷體" w:hAnsi="標楷體" w:hint="eastAsia"/>
          <w:color w:val="000000" w:themeColor="text1"/>
        </w:rPr>
        <w:t>之深度、政策認知之實質提升或行為改變之成效，致使立法院難以評估其預算編列之合理性及執行效益。</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要求財政部高雄國稅局檢討</w:t>
      </w:r>
      <w:proofErr w:type="gramStart"/>
      <w:r w:rsidRPr="004E74B2">
        <w:rPr>
          <w:rFonts w:ascii="標楷體" w:eastAsia="標楷體" w:hAnsi="標楷體" w:hint="eastAsia"/>
          <w:color w:val="000000" w:themeColor="text1"/>
        </w:rPr>
        <w:t>並妥訂具備</w:t>
      </w:r>
      <w:proofErr w:type="gramEnd"/>
      <w:r w:rsidRPr="004E74B2">
        <w:rPr>
          <w:rFonts w:ascii="標楷體" w:eastAsia="標楷體" w:hAnsi="標楷體" w:hint="eastAsia"/>
          <w:color w:val="000000" w:themeColor="text1"/>
        </w:rPr>
        <w:t>質量深度之客觀評核指標，且調整媒體政策及業務宣導費之運用方式，向立法院財政委員會提出書面報告。</w:t>
      </w:r>
    </w:p>
    <w:p w14:paraId="0D5D777A" w14:textId="77777777" w:rsidR="00342E32" w:rsidRPr="004E74B2" w:rsidRDefault="00342E32" w:rsidP="00342E32">
      <w:pPr>
        <w:kinsoku/>
        <w:overflowPunct/>
        <w:autoSpaceDE w:val="0"/>
        <w:autoSpaceDN w:val="0"/>
        <w:snapToGrid/>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 xml:space="preserve">提案人：羅明才　</w:t>
      </w:r>
      <w:r w:rsidRPr="004E74B2">
        <w:rPr>
          <w:rFonts w:ascii="標楷體" w:eastAsia="標楷體" w:hAnsi="標楷體" w:hint="eastAsia"/>
          <w:color w:val="000000" w:themeColor="text1"/>
        </w:rPr>
        <w:t xml:space="preserve">賴士葆　</w:t>
      </w:r>
      <w:r w:rsidRPr="004E74B2">
        <w:rPr>
          <w:rFonts w:ascii="標楷體" w:eastAsia="標楷體" w:hAnsi="標楷體" w:cs="華康細明體" w:hint="eastAsia"/>
          <w:color w:val="000000" w:themeColor="text1"/>
          <w:kern w:val="0"/>
        </w:rPr>
        <w:t>陳玉珍</w:t>
      </w:r>
    </w:p>
    <w:p w14:paraId="55BD4C00" w14:textId="7B76756D" w:rsidR="00342E32" w:rsidRPr="004E74B2" w:rsidRDefault="00342E32" w:rsidP="003B7400">
      <w:pPr>
        <w:autoSpaceDE w:val="0"/>
        <w:autoSpaceDN w:val="0"/>
        <w:ind w:left="1280" w:hangingChars="400" w:hanging="1280"/>
        <w:jc w:val="both"/>
        <w:rPr>
          <w:rFonts w:ascii="標楷體" w:eastAsia="標楷體" w:hAnsi="標楷體"/>
          <w:strike/>
          <w:color w:val="000000" w:themeColor="text1"/>
        </w:rPr>
      </w:pPr>
      <w:r w:rsidRPr="004E74B2">
        <w:rPr>
          <w:rFonts w:ascii="標楷體" w:eastAsia="標楷體" w:hAnsi="標楷體" w:hint="eastAsia"/>
          <w:color w:val="000000" w:themeColor="text1"/>
        </w:rPr>
        <w:t xml:space="preserve">　　(二)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年度財政部高雄國稅局預算案於第3目「一般建築及設備」第2節「交通及運輸設備」項下「</w:t>
      </w:r>
      <w:proofErr w:type="gramStart"/>
      <w:r w:rsidRPr="004E74B2">
        <w:rPr>
          <w:rFonts w:ascii="標楷體" w:eastAsia="標楷體" w:hAnsi="標楷體" w:hint="eastAsia"/>
          <w:color w:val="000000" w:themeColor="text1"/>
        </w:rPr>
        <w:t>汰</w:t>
      </w:r>
      <w:proofErr w:type="gramEnd"/>
      <w:r w:rsidRPr="004E74B2">
        <w:rPr>
          <w:rFonts w:ascii="標楷體" w:eastAsia="標楷體" w:hAnsi="標楷體" w:hint="eastAsia"/>
          <w:color w:val="000000" w:themeColor="text1"/>
        </w:rPr>
        <w:t>換及添購運輸設備」編列600萬元，用以購置3輛電動車，雖符合預算規定，然其單價不低，且財政部高雄國稅局自有公務車輛占比近九成，係財政部5區國稅局最高者，是否可</w:t>
      </w:r>
      <w:proofErr w:type="gramStart"/>
      <w:r w:rsidRPr="004E74B2">
        <w:rPr>
          <w:rFonts w:ascii="標楷體" w:eastAsia="標楷體" w:hAnsi="標楷體" w:hint="eastAsia"/>
          <w:color w:val="000000" w:themeColor="text1"/>
        </w:rPr>
        <w:t>採</w:t>
      </w:r>
      <w:proofErr w:type="gramEnd"/>
      <w:r w:rsidRPr="004E74B2">
        <w:rPr>
          <w:rFonts w:ascii="標楷體" w:eastAsia="標楷體" w:hAnsi="標楷體" w:hint="eastAsia"/>
          <w:color w:val="000000" w:themeColor="text1"/>
        </w:rPr>
        <w:t>以租代購或其他方式執行，容有檢討空間。</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要求財政部高雄國稅局向立法院財政委員會提出書面報告。</w:t>
      </w:r>
    </w:p>
    <w:p w14:paraId="5A197D2E" w14:textId="77777777" w:rsidR="00342E32" w:rsidRPr="004E74B2" w:rsidRDefault="00342E32" w:rsidP="00342E32">
      <w:pPr>
        <w:kinsoku/>
        <w:overflowPunct/>
        <w:autoSpaceDE w:val="0"/>
        <w:autoSpaceDN w:val="0"/>
        <w:snapToGrid/>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 xml:space="preserve">提案人：郭國文　</w:t>
      </w:r>
    </w:p>
    <w:p w14:paraId="1EE43E1B" w14:textId="77777777" w:rsidR="00342E32" w:rsidRPr="004E74B2" w:rsidRDefault="00342E32" w:rsidP="00342E32">
      <w:pPr>
        <w:kinsoku/>
        <w:overflowPunct/>
        <w:autoSpaceDE w:val="0"/>
        <w:autoSpaceDN w:val="0"/>
        <w:snapToGrid/>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連署人：賴惠員　林岱樺</w:t>
      </w:r>
    </w:p>
    <w:p w14:paraId="428C1331" w14:textId="46121F94" w:rsidR="00C637BC" w:rsidRPr="004E74B2" w:rsidRDefault="00C637BC" w:rsidP="00C637BC">
      <w:pPr>
        <w:autoSpaceDE w:val="0"/>
        <w:autoSpaceDN w:val="0"/>
        <w:adjustRightInd/>
        <w:snapToGrid/>
        <w:ind w:left="1762" w:hangingChars="550" w:hanging="1762"/>
        <w:jc w:val="both"/>
        <w:rPr>
          <w:rFonts w:ascii="標楷體" w:eastAsia="標楷體" w:hAnsi="標楷體"/>
          <w:color w:val="000000" w:themeColor="text1"/>
        </w:rPr>
      </w:pPr>
      <w:r w:rsidRPr="004E74B2">
        <w:rPr>
          <w:rFonts w:ascii="標楷體" w:eastAsia="標楷體" w:hAnsi="標楷體" w:hint="eastAsia"/>
          <w:b/>
          <w:color w:val="000000" w:themeColor="text1"/>
        </w:rPr>
        <w:t xml:space="preserve">　　</w:t>
      </w:r>
      <w:r w:rsidRPr="004E74B2">
        <w:rPr>
          <w:rFonts w:ascii="標楷體" w:eastAsia="標楷體" w:hAnsi="標楷體" w:hint="eastAsia"/>
          <w:bCs/>
          <w:color w:val="000000" w:themeColor="text1"/>
        </w:rPr>
        <w:t>第6項　北區國稅局及所屬原列</w:t>
      </w:r>
      <w:r w:rsidR="00BC264C" w:rsidRPr="004E74B2">
        <w:rPr>
          <w:rFonts w:ascii="標楷體" w:eastAsia="標楷體" w:hAnsi="標楷體" w:hint="eastAsia"/>
          <w:bCs/>
          <w:color w:val="000000" w:themeColor="text1"/>
        </w:rPr>
        <w:t>31億7,667萬5千元</w:t>
      </w:r>
      <w:r w:rsidRPr="004E74B2">
        <w:rPr>
          <w:rFonts w:ascii="標楷體" w:eastAsia="標楷體" w:hAnsi="標楷體" w:hint="eastAsia"/>
          <w:bCs/>
          <w:color w:val="000000" w:themeColor="text1"/>
        </w:rPr>
        <w:t>，</w:t>
      </w:r>
      <w:r w:rsidR="006E1A9A" w:rsidRPr="004E74B2">
        <w:rPr>
          <w:rFonts w:ascii="標楷體" w:eastAsia="標楷體" w:hAnsi="標楷體" w:hint="eastAsia"/>
          <w:bCs/>
          <w:color w:val="000000" w:themeColor="text1"/>
        </w:rPr>
        <w:t>減列第1目「一般行政」項下「基本行政工作維持」10萬元、第2目「國稅</w:t>
      </w:r>
      <w:proofErr w:type="gramStart"/>
      <w:r w:rsidR="006E1A9A" w:rsidRPr="004E74B2">
        <w:rPr>
          <w:rFonts w:ascii="標楷體" w:eastAsia="標楷體" w:hAnsi="標楷體" w:hint="eastAsia"/>
          <w:bCs/>
          <w:color w:val="000000" w:themeColor="text1"/>
        </w:rPr>
        <w:t>稽</w:t>
      </w:r>
      <w:proofErr w:type="gramEnd"/>
      <w:r w:rsidR="006E1A9A" w:rsidRPr="004E74B2">
        <w:rPr>
          <w:rFonts w:ascii="標楷體" w:eastAsia="標楷體" w:hAnsi="標楷體" w:hint="eastAsia"/>
          <w:bCs/>
          <w:color w:val="000000" w:themeColor="text1"/>
        </w:rPr>
        <w:t>徵業務」項下「業務費」30萬元，共計減列40萬元(科目均自行調整)，其餘均</w:t>
      </w:r>
      <w:proofErr w:type="gramStart"/>
      <w:r w:rsidR="006E1A9A" w:rsidRPr="004E74B2">
        <w:rPr>
          <w:rFonts w:ascii="標楷體" w:eastAsia="標楷體" w:hAnsi="標楷體" w:hint="eastAsia"/>
          <w:bCs/>
          <w:color w:val="000000" w:themeColor="text1"/>
        </w:rPr>
        <w:t>照列</w:t>
      </w:r>
      <w:proofErr w:type="gramEnd"/>
      <w:r w:rsidR="006E1A9A" w:rsidRPr="004E74B2">
        <w:rPr>
          <w:rFonts w:ascii="標楷體" w:eastAsia="標楷體" w:hAnsi="標楷體" w:hint="eastAsia"/>
          <w:bCs/>
          <w:color w:val="000000" w:themeColor="text1"/>
        </w:rPr>
        <w:t>，改列為31億7,627萬5千元</w:t>
      </w:r>
      <w:r w:rsidRPr="004E74B2">
        <w:rPr>
          <w:rFonts w:ascii="標楷體" w:eastAsia="標楷體" w:hAnsi="標楷體" w:hint="eastAsia"/>
          <w:bCs/>
          <w:color w:val="000000" w:themeColor="text1"/>
        </w:rPr>
        <w:t>。</w:t>
      </w:r>
    </w:p>
    <w:p w14:paraId="45302408" w14:textId="77777777" w:rsidR="00342E32" w:rsidRPr="004E74B2" w:rsidRDefault="00342E32"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本項通過決議5項：</w:t>
      </w:r>
    </w:p>
    <w:p w14:paraId="62E31EF2" w14:textId="008654C5"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年度財政部北區國稅局及所屬於「營建工程」之「購建辦公大樓」編列1億2,117萬8千元，惟營建工程計畫存有執行進度嚴重落後情形，核有下列問題：1.財政部北區國稅局</w:t>
      </w:r>
      <w:r w:rsidRPr="004E74B2">
        <w:rPr>
          <w:rFonts w:ascii="標楷體" w:eastAsia="標楷體" w:hAnsi="標楷體" w:hint="eastAsia"/>
          <w:color w:val="000000" w:themeColor="text1"/>
        </w:rPr>
        <w:lastRenderedPageBreak/>
        <w:t>羅東</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徵所辦公廳舍取得計畫(105至115年度)，迄</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年度累計執行率僅24.48%，因宜蘭縣政府與廠商發生履約爭議致進度落後，113及</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年度未編列預算，遲至114年3月始經行政院同意修正延後計畫期程，</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年度編列最後1年經費3,939萬4千元。2.財政部北區國稅局蘆竹</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徵所辦公廳舍取得計畫(110至116年度)，迄</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年度累計執行率僅9.41%，</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年度編列4,223萬7千元，惟</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年度所編預算均尚未執行。3.財政部北區國稅局淡水</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徵所辦公廳舍興建計畫(111至117年度)，迄</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年度累計執行率僅7.16%，因執行方法變更及原物料、建築人力成本上漲未能辦理發包，</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年度亦未編列預算，</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年度續編3,954萬7千元。又110至113年度3案保留數合計逾2億元。</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凍結第3目「一般建築及設備」第1節「營建工程」項下「購建辦公大樓」中「設備及投資」之「房屋建築及設備費」預算1億2,117萬8千元之二十分之一，</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財政部北區國稅局就羅東、蘆竹、淡水</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徵所辦公廳舍取得及興建計畫之工程進度管控改善方案、保留數執行規劃及</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年度預算執行量能評估，向立法院財政委員會提出書面報告後，始得動支。</w:t>
      </w:r>
    </w:p>
    <w:p w14:paraId="3E27142A"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 xml:space="preserve">提案人：李彥秀　</w:t>
      </w:r>
    </w:p>
    <w:p w14:paraId="7C3D5876"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連署人：林德福　陳玉珍</w:t>
      </w:r>
    </w:p>
    <w:p w14:paraId="58779277" w14:textId="3C6EC210"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年度財政部北區國稅局及所屬於第3目「一般建築及設備」第1節「營建工程」編列1億2,117萬8千元，係辦理所屬</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徵所辦公廳舍取得、興建及相關工程所需經費，惟各區國稅局所辦營建工程多屬跨年期計畫，近年執行屢有進度未如預期情形，其中財政部北區國稅局辦理羅東</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徵所辦公廳舍取得計畫，因履約爭議致計畫期程延後，113及</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年度未編列預算，迄114年3月經行政院同意修正計畫期程及金額後，始於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年度續編最後1年經費；另財政部北區國稅局淡水</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徵所辦公廳舍取得計畫，亦因執行方法變更、原物料及建築人</w:t>
      </w:r>
      <w:r w:rsidRPr="004E74B2">
        <w:rPr>
          <w:rFonts w:ascii="標楷體" w:eastAsia="標楷體" w:hAnsi="標楷體" w:hint="eastAsia"/>
          <w:color w:val="000000" w:themeColor="text1"/>
        </w:rPr>
        <w:lastRenderedPageBreak/>
        <w:t>力成本上漲等因素，未能辦理發包而進度落後，</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年度未編列預算，迄114年7月經行政院同意修正計畫後，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年度再續予編列經費。復依相關決算及會計月報資料顯示，財政部北區國稅局辦理之羅東、蘆竹、淡水等</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徵所辦公廳舍取得計畫，迄</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年度累計執行數占已編預算數比率偏低，且110至113年度尚待執行之保留數逾2億元，另部分工程截至114年8月底仍尚未辦理發包或仍待其他機關審查設計，顯示預算編列與實際執行</w:t>
      </w:r>
      <w:proofErr w:type="gramStart"/>
      <w:r w:rsidRPr="004E74B2">
        <w:rPr>
          <w:rFonts w:ascii="標楷體" w:eastAsia="標楷體" w:hAnsi="標楷體" w:hint="eastAsia"/>
          <w:color w:val="000000" w:themeColor="text1"/>
        </w:rPr>
        <w:t>量能間仍有</w:t>
      </w:r>
      <w:proofErr w:type="gramEnd"/>
      <w:r w:rsidRPr="004E74B2">
        <w:rPr>
          <w:rFonts w:ascii="標楷體" w:eastAsia="標楷體" w:hAnsi="標楷體" w:hint="eastAsia"/>
          <w:color w:val="000000" w:themeColor="text1"/>
        </w:rPr>
        <w:t>落差。</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於營建工程預算金額龐大，且涉及辦公廳舍取得、工程發包、履約管理及後續進駐時程，若未強化進度控管及確實掌握執行風險，恐造成預算持續保留及資源配置效益</w:t>
      </w:r>
      <w:proofErr w:type="gramStart"/>
      <w:r w:rsidRPr="004E74B2">
        <w:rPr>
          <w:rFonts w:ascii="標楷體" w:eastAsia="標楷體" w:hAnsi="標楷體" w:hint="eastAsia"/>
          <w:color w:val="000000" w:themeColor="text1"/>
        </w:rPr>
        <w:t>不</w:t>
      </w:r>
      <w:proofErr w:type="gramEnd"/>
      <w:r w:rsidRPr="004E74B2">
        <w:rPr>
          <w:rFonts w:ascii="標楷體" w:eastAsia="標楷體" w:hAnsi="標楷體" w:hint="eastAsia"/>
          <w:color w:val="000000" w:themeColor="text1"/>
        </w:rPr>
        <w:t>彰。</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凍結該項預算二十分之一，</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財政部北區國稅局就各項營建工程進度落後原因、保留數執行情形、後續招標及發包期程、履約爭議處理、預算編列合理性及工程進度控管機制，向立法院財政委員會提出書面報告後，始得動支。</w:t>
      </w:r>
    </w:p>
    <w:p w14:paraId="7E3AB2C6"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提案人：林岱樺</w:t>
      </w:r>
    </w:p>
    <w:p w14:paraId="2CE94413"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連署人：賴惠員　郭國文</w:t>
      </w:r>
    </w:p>
    <w:p w14:paraId="0BE56758" w14:textId="0017B802"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(三)</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年度財政部北區國稅局及所屬預算案於第3目「一般建築及設備」第1節「營建工程」項下「購建辦公大樓」之「設備及投資」編列1億2,117萬8千元。經查，財政部北區國稅局及所屬於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年度預算案「一般建築及設備」項下編列辦理營建工程經費1億2,117萬8千元跨年期計畫，其中財政部北區國稅局羅東</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自105年始之10年計畫)，因宜蘭縣政府與廠商發生履約爭議致進度落後，工程之執行屢發生計畫延後、執行未如預期情事，財政部北區國稅局應強化各項工程進度管控，使預算資源得以有效配置。</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凍結該項預算二十分之一，</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財政部北區國稅局向立法院財政委員會提出書面報告後，始得動支。</w:t>
      </w:r>
    </w:p>
    <w:p w14:paraId="7ABA57A8"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提案人：顏寬</w:t>
      </w:r>
      <w:proofErr w:type="gramStart"/>
      <w:r w:rsidRPr="004E74B2">
        <w:rPr>
          <w:rFonts w:ascii="標楷體" w:eastAsia="標楷體" w:hAnsi="標楷體" w:cs="華康細明體" w:hint="eastAsia"/>
          <w:color w:val="000000" w:themeColor="text1"/>
          <w:kern w:val="0"/>
        </w:rPr>
        <w:t>恒</w:t>
      </w:r>
      <w:proofErr w:type="gramEnd"/>
      <w:r w:rsidRPr="004E74B2">
        <w:rPr>
          <w:rFonts w:ascii="標楷體" w:eastAsia="標楷體" w:hAnsi="標楷體" w:cs="華康細明體" w:hint="eastAsia"/>
          <w:color w:val="000000" w:themeColor="text1"/>
          <w:kern w:val="0"/>
        </w:rPr>
        <w:t xml:space="preserve">　</w:t>
      </w:r>
    </w:p>
    <w:p w14:paraId="59C1CD2D"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lastRenderedPageBreak/>
        <w:t>連署人：林思銘　李彥秀</w:t>
      </w:r>
    </w:p>
    <w:p w14:paraId="7AE92F01" w14:textId="28FADBA7"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(四)財政部北區國稅局及所屬</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年度預算案所列之營建工程預算，</w:t>
      </w:r>
      <w:proofErr w:type="gramStart"/>
      <w:r w:rsidRPr="004E74B2">
        <w:rPr>
          <w:rFonts w:ascii="標楷體" w:eastAsia="標楷體" w:hAnsi="標楷體" w:hint="eastAsia"/>
          <w:color w:val="000000" w:themeColor="text1"/>
        </w:rPr>
        <w:t>均屬跨年</w:t>
      </w:r>
      <w:proofErr w:type="gramEnd"/>
      <w:r w:rsidRPr="004E74B2">
        <w:rPr>
          <w:rFonts w:ascii="標楷體" w:eastAsia="標楷體" w:hAnsi="標楷體" w:hint="eastAsia"/>
          <w:color w:val="000000" w:themeColor="text1"/>
        </w:rPr>
        <w:t>期計畫，其中財政部北區國稅局辦理之羅東</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徵所辦公廳舍取得計畫(期程105至115年度)，因宜蘭縣政府與廠商發生履約爭議致進度落後，113及</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年度未編列預算，迄114年3月經行政院同意修正延後計畫期程及金額，於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年度預算案始編列最後一年預算3,939萬4千元；另淡水</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徵所辦公廳舍取得計畫(期程111至117年度)，因執行方法變更及原物料、建築人力成本上漲，未能辦理發包而進度落後，</w:t>
      </w:r>
      <w:proofErr w:type="gramStart"/>
      <w:r w:rsidRPr="004E74B2">
        <w:rPr>
          <w:rFonts w:ascii="標楷體" w:eastAsia="標楷體" w:hAnsi="標楷體" w:hint="eastAsia"/>
          <w:color w:val="000000" w:themeColor="text1"/>
        </w:rPr>
        <w:t>114</w:t>
      </w:r>
      <w:proofErr w:type="gramEnd"/>
      <w:r w:rsidRPr="004E74B2">
        <w:rPr>
          <w:rFonts w:ascii="標楷體" w:eastAsia="標楷體" w:hAnsi="標楷體" w:hint="eastAsia"/>
          <w:color w:val="000000" w:themeColor="text1"/>
        </w:rPr>
        <w:t>年度亦未編列預算，迄114年7月經行政院同意修正延後計畫期程及金額，</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年度預算案再續予編列3,954萬7千元。另依財政部北區國稅局及所屬</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年度審定決算書之重大計畫執行績效報告表，迄</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年度累計執行數占已編預算數之比率未達九成之營建工程計畫，包括財政部北區國稅局羅東</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徵所辦公廳舍取得計畫(24.48%)、蘆竹</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徵所辦公廳舍取得計畫(9.41%)、淡水</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徵所辦公廳舍興建計畫(7.16%)；建請財政部強化各項工程進度管控，</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儘速如質完工外，其於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年度續編列預算者，應審酌執行</w:t>
      </w:r>
      <w:proofErr w:type="gramStart"/>
      <w:r w:rsidRPr="004E74B2">
        <w:rPr>
          <w:rFonts w:ascii="標楷體" w:eastAsia="標楷體" w:hAnsi="標楷體" w:hint="eastAsia"/>
          <w:color w:val="000000" w:themeColor="text1"/>
        </w:rPr>
        <w:t>量能妥編預算</w:t>
      </w:r>
      <w:proofErr w:type="gramEnd"/>
      <w:r w:rsidRPr="004E74B2">
        <w:rPr>
          <w:rFonts w:ascii="標楷體" w:eastAsia="標楷體" w:hAnsi="標楷體" w:hint="eastAsia"/>
          <w:color w:val="000000" w:themeColor="text1"/>
        </w:rPr>
        <w:t>，</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有限預算資源得以有效配置。</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凍結第3目「一般建築及設備」第1節「營建工程」預算1億2</w:t>
      </w:r>
      <w:r w:rsidRPr="004E74B2">
        <w:rPr>
          <w:rFonts w:ascii="標楷體" w:eastAsia="標楷體" w:hAnsi="標楷體"/>
          <w:color w:val="000000" w:themeColor="text1"/>
        </w:rPr>
        <w:t>,</w:t>
      </w:r>
      <w:r w:rsidRPr="004E74B2">
        <w:rPr>
          <w:rFonts w:ascii="標楷體" w:eastAsia="標楷體" w:hAnsi="標楷體" w:hint="eastAsia"/>
          <w:color w:val="000000" w:themeColor="text1"/>
        </w:rPr>
        <w:t>117萬8千元之二十分之一，</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財政部北區國稅局向立法院財政委員會提出書面報告後，始得動支。</w:t>
      </w:r>
    </w:p>
    <w:p w14:paraId="5EBD3CA3"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提案人：李坤城　林岱樺　郭國文</w:t>
      </w:r>
    </w:p>
    <w:p w14:paraId="1CCC1C0C" w14:textId="3AC94E9E" w:rsidR="00342E32" w:rsidRPr="004E74B2" w:rsidRDefault="00342E32" w:rsidP="007B3AF9">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(五)</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年度財政部北區國稅局及所屬預算案於第3目「一般建築及設備」第1節「營建工程」項下「購建辦公大樓」編列1億2</w:t>
      </w:r>
      <w:r w:rsidRPr="004E74B2">
        <w:rPr>
          <w:rFonts w:ascii="標楷體" w:eastAsia="標楷體" w:hAnsi="標楷體"/>
          <w:color w:val="000000" w:themeColor="text1"/>
        </w:rPr>
        <w:t>,</w:t>
      </w:r>
      <w:r w:rsidRPr="004E74B2">
        <w:rPr>
          <w:rFonts w:ascii="標楷體" w:eastAsia="標楷體" w:hAnsi="標楷體" w:hint="eastAsia"/>
          <w:color w:val="000000" w:themeColor="text1"/>
        </w:rPr>
        <w:t>117萬8千元，用以辦理財政部北區國稅局羅東、蘆竹、淡水</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徵所辦公廳舍取得。經查，該三項計畫因物價上漲而發包不順或因履約爭議，導致預算執行效率</w:t>
      </w:r>
      <w:proofErr w:type="gramStart"/>
      <w:r w:rsidRPr="004E74B2">
        <w:rPr>
          <w:rFonts w:ascii="標楷體" w:eastAsia="標楷體" w:hAnsi="標楷體" w:hint="eastAsia"/>
          <w:color w:val="000000" w:themeColor="text1"/>
        </w:rPr>
        <w:t>不</w:t>
      </w:r>
      <w:proofErr w:type="gramEnd"/>
      <w:r w:rsidRPr="004E74B2">
        <w:rPr>
          <w:rFonts w:ascii="標楷體" w:eastAsia="標楷體" w:hAnsi="標楷體" w:hint="eastAsia"/>
          <w:color w:val="000000" w:themeColor="text1"/>
        </w:rPr>
        <w:t>彰，計畫不斷修正延後，且待執行之保留數超過2億元，實有檢討改進之必</w:t>
      </w:r>
      <w:r w:rsidRPr="004E74B2">
        <w:rPr>
          <w:rFonts w:ascii="標楷體" w:eastAsia="標楷體" w:hAnsi="標楷體" w:hint="eastAsia"/>
          <w:color w:val="000000" w:themeColor="text1"/>
        </w:rPr>
        <w:lastRenderedPageBreak/>
        <w:t>要。</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凍結該項預算</w:t>
      </w:r>
      <w:r w:rsidRPr="004E74B2">
        <w:rPr>
          <w:rFonts w:ascii="標楷體" w:eastAsia="標楷體" w:hAnsi="標楷體"/>
          <w:color w:val="000000" w:themeColor="text1"/>
        </w:rPr>
        <w:t>500</w:t>
      </w:r>
      <w:r w:rsidRPr="004E74B2">
        <w:rPr>
          <w:rFonts w:ascii="標楷體" w:eastAsia="標楷體" w:hAnsi="標楷體" w:hint="eastAsia"/>
          <w:color w:val="000000" w:themeColor="text1"/>
        </w:rPr>
        <w:t>萬元，</w:t>
      </w:r>
      <w:proofErr w:type="gramStart"/>
      <w:r w:rsidRPr="004E74B2">
        <w:rPr>
          <w:rFonts w:ascii="標楷體" w:eastAsia="標楷體" w:hAnsi="標楷體" w:hint="eastAsia"/>
          <w:color w:val="000000" w:themeColor="text1"/>
        </w:rPr>
        <w:t>俟</w:t>
      </w:r>
      <w:proofErr w:type="gramEnd"/>
      <w:r w:rsidRPr="004E74B2">
        <w:rPr>
          <w:rFonts w:ascii="標楷體" w:eastAsia="標楷體" w:hAnsi="標楷體" w:hint="eastAsia"/>
          <w:color w:val="000000" w:themeColor="text1"/>
        </w:rPr>
        <w:t>財政部北區國稅局向立法院財政委員會提出書面報告後，始得動支。</w:t>
      </w:r>
    </w:p>
    <w:p w14:paraId="5D5CC23D"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提案人：郭國文</w:t>
      </w:r>
    </w:p>
    <w:p w14:paraId="4A947BBF"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連署人：賴惠員　林岱樺</w:t>
      </w:r>
    </w:p>
    <w:p w14:paraId="4C32ED71" w14:textId="7B2E3E83" w:rsidR="00C637BC" w:rsidRPr="004E74B2" w:rsidRDefault="00C637BC" w:rsidP="00C637BC">
      <w:pPr>
        <w:autoSpaceDE w:val="0"/>
        <w:autoSpaceDN w:val="0"/>
        <w:adjustRightInd/>
        <w:snapToGrid/>
        <w:ind w:left="1762" w:hangingChars="550" w:hanging="1762"/>
        <w:jc w:val="both"/>
        <w:rPr>
          <w:rFonts w:ascii="標楷體" w:eastAsia="標楷體" w:hAnsi="標楷體"/>
          <w:color w:val="000000" w:themeColor="text1"/>
        </w:rPr>
      </w:pPr>
      <w:r w:rsidRPr="004E74B2">
        <w:rPr>
          <w:rFonts w:ascii="標楷體" w:eastAsia="標楷體" w:hAnsi="標楷體" w:hint="eastAsia"/>
          <w:b/>
          <w:color w:val="000000" w:themeColor="text1"/>
        </w:rPr>
        <w:t xml:space="preserve">　　</w:t>
      </w:r>
      <w:r w:rsidRPr="004E74B2">
        <w:rPr>
          <w:rFonts w:ascii="標楷體" w:eastAsia="標楷體" w:hAnsi="標楷體" w:hint="eastAsia"/>
          <w:bCs/>
          <w:color w:val="000000" w:themeColor="text1"/>
        </w:rPr>
        <w:t>第7項　中區國稅局及所屬原列</w:t>
      </w:r>
      <w:r w:rsidR="00BC264C" w:rsidRPr="004E74B2">
        <w:rPr>
          <w:rFonts w:ascii="標楷體" w:eastAsia="標楷體" w:hAnsi="標楷體" w:hint="eastAsia"/>
          <w:bCs/>
          <w:color w:val="000000" w:themeColor="text1"/>
        </w:rPr>
        <w:t>26億2,935萬9千元</w:t>
      </w:r>
      <w:r w:rsidRPr="004E74B2">
        <w:rPr>
          <w:rFonts w:ascii="標楷體" w:eastAsia="標楷體" w:hAnsi="標楷體" w:hint="eastAsia"/>
          <w:bCs/>
          <w:color w:val="000000" w:themeColor="text1"/>
        </w:rPr>
        <w:t>，</w:t>
      </w:r>
      <w:r w:rsidR="006E1A9A" w:rsidRPr="004E74B2">
        <w:rPr>
          <w:rFonts w:ascii="標楷體" w:eastAsia="標楷體" w:hAnsi="標楷體" w:hint="eastAsia"/>
          <w:bCs/>
          <w:color w:val="000000" w:themeColor="text1"/>
        </w:rPr>
        <w:t>減列第1目「一般行政」項下「基本行政工作維持」10萬元、第2目「國稅</w:t>
      </w:r>
      <w:proofErr w:type="gramStart"/>
      <w:r w:rsidR="006E1A9A" w:rsidRPr="004E74B2">
        <w:rPr>
          <w:rFonts w:ascii="標楷體" w:eastAsia="標楷體" w:hAnsi="標楷體" w:hint="eastAsia"/>
          <w:bCs/>
          <w:color w:val="000000" w:themeColor="text1"/>
        </w:rPr>
        <w:t>稽</w:t>
      </w:r>
      <w:proofErr w:type="gramEnd"/>
      <w:r w:rsidR="006E1A9A" w:rsidRPr="004E74B2">
        <w:rPr>
          <w:rFonts w:ascii="標楷體" w:eastAsia="標楷體" w:hAnsi="標楷體" w:hint="eastAsia"/>
          <w:bCs/>
          <w:color w:val="000000" w:themeColor="text1"/>
        </w:rPr>
        <w:t>徵業務」項下「業務費」30萬元，共計減列40萬元(科目均自行調整)，其餘均</w:t>
      </w:r>
      <w:proofErr w:type="gramStart"/>
      <w:r w:rsidR="006E1A9A" w:rsidRPr="004E74B2">
        <w:rPr>
          <w:rFonts w:ascii="標楷體" w:eastAsia="標楷體" w:hAnsi="標楷體" w:hint="eastAsia"/>
          <w:bCs/>
          <w:color w:val="000000" w:themeColor="text1"/>
        </w:rPr>
        <w:t>照列</w:t>
      </w:r>
      <w:proofErr w:type="gramEnd"/>
      <w:r w:rsidR="006E1A9A" w:rsidRPr="004E74B2">
        <w:rPr>
          <w:rFonts w:ascii="標楷體" w:eastAsia="標楷體" w:hAnsi="標楷體" w:hint="eastAsia"/>
          <w:bCs/>
          <w:color w:val="000000" w:themeColor="text1"/>
        </w:rPr>
        <w:t>，改列為26億2,895萬9千元</w:t>
      </w:r>
      <w:r w:rsidRPr="004E74B2">
        <w:rPr>
          <w:rFonts w:ascii="標楷體" w:eastAsia="標楷體" w:hAnsi="標楷體" w:hint="eastAsia"/>
          <w:bCs/>
          <w:color w:val="000000" w:themeColor="text1"/>
        </w:rPr>
        <w:t>。</w:t>
      </w:r>
    </w:p>
    <w:p w14:paraId="0C7D9784" w14:textId="77777777" w:rsidR="00342E32" w:rsidRPr="004E74B2" w:rsidRDefault="00342E32"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本項通過決議2項：</w:t>
      </w:r>
    </w:p>
    <w:p w14:paraId="492A486B" w14:textId="57D9C64F"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w:t>
      </w:r>
      <w:r w:rsidRPr="004E74B2">
        <w:rPr>
          <w:rFonts w:ascii="標楷體" w:eastAsia="標楷體" w:hAnsi="標楷體"/>
          <w:color w:val="000000" w:themeColor="text1"/>
        </w:rPr>
        <w:t>財政部</w:t>
      </w:r>
      <w:r w:rsidRPr="004E74B2">
        <w:rPr>
          <w:rFonts w:ascii="標楷體" w:eastAsia="標楷體" w:hAnsi="標楷體" w:hint="eastAsia"/>
          <w:color w:val="000000" w:themeColor="text1"/>
        </w:rPr>
        <w:t>中區國稅局及所屬</w:t>
      </w:r>
      <w:r w:rsidRPr="004E74B2">
        <w:rPr>
          <w:rFonts w:ascii="標楷體" w:eastAsia="標楷體" w:hAnsi="標楷體"/>
          <w:color w:val="000000" w:themeColor="text1"/>
        </w:rPr>
        <w:t>115年預算案於</w:t>
      </w:r>
      <w:r w:rsidRPr="004E74B2">
        <w:rPr>
          <w:rFonts w:ascii="標楷體" w:eastAsia="標楷體" w:hAnsi="標楷體" w:hint="eastAsia"/>
          <w:color w:val="000000" w:themeColor="text1"/>
        </w:rPr>
        <w:t>第2目</w:t>
      </w:r>
      <w:r w:rsidRPr="004E74B2">
        <w:rPr>
          <w:rFonts w:ascii="標楷體" w:eastAsia="標楷體" w:hAnsi="標楷體"/>
          <w:color w:val="000000" w:themeColor="text1"/>
        </w:rPr>
        <w:t>「</w:t>
      </w:r>
      <w:r w:rsidRPr="004E74B2">
        <w:rPr>
          <w:rFonts w:ascii="標楷體" w:eastAsia="標楷體" w:hAnsi="標楷體" w:hint="eastAsia"/>
          <w:color w:val="000000" w:themeColor="text1"/>
        </w:rPr>
        <w:t>國稅</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徵業務</w:t>
      </w:r>
      <w:r w:rsidRPr="004E74B2">
        <w:rPr>
          <w:rFonts w:ascii="標楷體" w:eastAsia="標楷體" w:hAnsi="標楷體"/>
          <w:color w:val="000000" w:themeColor="text1"/>
        </w:rPr>
        <w:t>」</w:t>
      </w:r>
      <w:r w:rsidRPr="004E74B2">
        <w:rPr>
          <w:rFonts w:ascii="標楷體" w:eastAsia="標楷體" w:hAnsi="標楷體" w:hint="eastAsia"/>
          <w:color w:val="000000" w:themeColor="text1"/>
        </w:rPr>
        <w:t>編列</w:t>
      </w:r>
      <w:r w:rsidRPr="004E74B2">
        <w:rPr>
          <w:rFonts w:ascii="標楷體" w:eastAsia="標楷體" w:hAnsi="標楷體"/>
          <w:color w:val="000000" w:themeColor="text1"/>
        </w:rPr>
        <w:t>「媒體政策及業務宣導費」</w:t>
      </w:r>
      <w:r w:rsidRPr="004E74B2">
        <w:rPr>
          <w:rFonts w:ascii="標楷體" w:eastAsia="標楷體" w:hAnsi="標楷體" w:hint="eastAsia"/>
          <w:color w:val="000000" w:themeColor="text1"/>
        </w:rPr>
        <w:t>預算39萬8</w:t>
      </w:r>
      <w:r w:rsidRPr="004E74B2">
        <w:rPr>
          <w:rFonts w:ascii="標楷體" w:eastAsia="標楷體" w:hAnsi="標楷體"/>
          <w:color w:val="000000" w:themeColor="text1"/>
        </w:rPr>
        <w:t>千元。</w:t>
      </w:r>
      <w:proofErr w:type="gramStart"/>
      <w:r w:rsidRPr="004E74B2">
        <w:rPr>
          <w:rFonts w:ascii="標楷體" w:eastAsia="標楷體" w:hAnsi="標楷體"/>
          <w:color w:val="000000" w:themeColor="text1"/>
        </w:rPr>
        <w:t>鑑</w:t>
      </w:r>
      <w:proofErr w:type="gramEnd"/>
      <w:r w:rsidRPr="004E74B2">
        <w:rPr>
          <w:rFonts w:ascii="標楷體" w:eastAsia="標楷體" w:hAnsi="標楷體"/>
          <w:color w:val="000000" w:themeColor="text1"/>
        </w:rPr>
        <w:t>於</w:t>
      </w:r>
      <w:r w:rsidRPr="004E74B2">
        <w:rPr>
          <w:rFonts w:ascii="標楷體" w:eastAsia="標楷體" w:hAnsi="標楷體" w:hint="eastAsia"/>
          <w:color w:val="000000" w:themeColor="text1"/>
        </w:rPr>
        <w:t>立法院審議</w:t>
      </w:r>
      <w:proofErr w:type="gramStart"/>
      <w:r w:rsidRPr="004E74B2">
        <w:rPr>
          <w:rFonts w:ascii="標楷體" w:eastAsia="標楷體" w:hAnsi="標楷體"/>
          <w:color w:val="000000" w:themeColor="text1"/>
        </w:rPr>
        <w:t>114</w:t>
      </w:r>
      <w:proofErr w:type="gramEnd"/>
      <w:r w:rsidRPr="004E74B2">
        <w:rPr>
          <w:rFonts w:ascii="標楷體" w:eastAsia="標楷體" w:hAnsi="標楷體"/>
          <w:color w:val="000000" w:themeColor="text1"/>
        </w:rPr>
        <w:t>年度中央政府總預算案</w:t>
      </w:r>
      <w:r w:rsidRPr="004E74B2">
        <w:rPr>
          <w:rFonts w:ascii="標楷體" w:eastAsia="標楷體" w:hAnsi="標楷體" w:hint="eastAsia"/>
          <w:color w:val="000000" w:themeColor="text1"/>
        </w:rPr>
        <w:t>所通過之</w:t>
      </w:r>
      <w:r w:rsidRPr="004E74B2">
        <w:rPr>
          <w:rFonts w:ascii="標楷體" w:eastAsia="標楷體" w:hAnsi="標楷體"/>
          <w:color w:val="000000" w:themeColor="text1"/>
        </w:rPr>
        <w:t>通案決議，要求自</w:t>
      </w:r>
      <w:proofErr w:type="gramStart"/>
      <w:r w:rsidRPr="004E74B2">
        <w:rPr>
          <w:rFonts w:ascii="標楷體" w:eastAsia="標楷體" w:hAnsi="標楷體"/>
          <w:color w:val="000000" w:themeColor="text1"/>
        </w:rPr>
        <w:t>115</w:t>
      </w:r>
      <w:proofErr w:type="gramEnd"/>
      <w:r w:rsidRPr="004E74B2">
        <w:rPr>
          <w:rFonts w:ascii="標楷體" w:eastAsia="標楷體" w:hAnsi="標楷體"/>
          <w:color w:val="000000" w:themeColor="text1"/>
        </w:rPr>
        <w:t>年度起，各機關編列媒體政策及業務宣導費應於預算</w:t>
      </w:r>
      <w:r w:rsidRPr="004E74B2">
        <w:rPr>
          <w:rFonts w:ascii="標楷體" w:eastAsia="標楷體" w:hAnsi="標楷體" w:hint="eastAsia"/>
          <w:color w:val="000000" w:themeColor="text1"/>
        </w:rPr>
        <w:t>案</w:t>
      </w:r>
      <w:r w:rsidRPr="004E74B2">
        <w:rPr>
          <w:rFonts w:ascii="標楷體" w:eastAsia="標楷體" w:hAnsi="標楷體"/>
          <w:color w:val="000000" w:themeColor="text1"/>
        </w:rPr>
        <w:t>書中以表列方式呈現各項目客觀評核指標，以強化監督媒體政策及業務宣導費之實際效益。</w:t>
      </w:r>
      <w:proofErr w:type="gramStart"/>
      <w:r w:rsidRPr="004E74B2">
        <w:rPr>
          <w:rFonts w:ascii="標楷體" w:eastAsia="標楷體" w:hAnsi="標楷體" w:hint="eastAsia"/>
          <w:color w:val="000000" w:themeColor="text1"/>
        </w:rPr>
        <w:t>惟查</w:t>
      </w:r>
      <w:r w:rsidRPr="004E74B2">
        <w:rPr>
          <w:rFonts w:ascii="標楷體" w:eastAsia="標楷體" w:hAnsi="標楷體"/>
          <w:color w:val="000000" w:themeColor="text1"/>
        </w:rPr>
        <w:t>財政部</w:t>
      </w:r>
      <w:proofErr w:type="gramEnd"/>
      <w:r w:rsidRPr="004E74B2">
        <w:rPr>
          <w:rFonts w:ascii="標楷體" w:eastAsia="標楷體" w:hAnsi="標楷體" w:hint="eastAsia"/>
          <w:color w:val="000000" w:themeColor="text1"/>
        </w:rPr>
        <w:t>中區國稅局於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年度預算案書中所列指標，僅以平面刊登則數、網路曝光次數以及廣播和電視播放檔次為</w:t>
      </w:r>
      <w:proofErr w:type="gramStart"/>
      <w:r w:rsidRPr="004E74B2">
        <w:rPr>
          <w:rFonts w:ascii="標楷體" w:eastAsia="標楷體" w:hAnsi="標楷體" w:hint="eastAsia"/>
          <w:color w:val="000000" w:themeColor="text1"/>
        </w:rPr>
        <w:t>準</w:t>
      </w:r>
      <w:proofErr w:type="gramEnd"/>
      <w:r w:rsidRPr="004E74B2">
        <w:rPr>
          <w:rFonts w:ascii="標楷體" w:eastAsia="標楷體" w:hAnsi="標楷體"/>
          <w:color w:val="000000" w:themeColor="text1"/>
        </w:rPr>
        <w:t>，</w:t>
      </w:r>
      <w:r w:rsidRPr="004E74B2">
        <w:rPr>
          <w:rFonts w:ascii="標楷體" w:eastAsia="標楷體" w:hAnsi="標楷體" w:hint="eastAsia"/>
          <w:color w:val="000000" w:themeColor="text1"/>
        </w:rPr>
        <w:t>屬低層次之產出指標，僅反映執行數量，難以評估</w:t>
      </w:r>
      <w:proofErr w:type="gramStart"/>
      <w:r w:rsidRPr="004E74B2">
        <w:rPr>
          <w:rFonts w:ascii="標楷體" w:eastAsia="標楷體" w:hAnsi="標楷體" w:hint="eastAsia"/>
          <w:color w:val="000000" w:themeColor="text1"/>
        </w:rPr>
        <w:t>受眾受影響</w:t>
      </w:r>
      <w:proofErr w:type="gramEnd"/>
      <w:r w:rsidRPr="004E74B2">
        <w:rPr>
          <w:rFonts w:ascii="標楷體" w:eastAsia="標楷體" w:hAnsi="標楷體" w:hint="eastAsia"/>
          <w:color w:val="000000" w:themeColor="text1"/>
        </w:rPr>
        <w:t>之深度、政策認知之實質提升或行為改變之成效，致使立法院難</w:t>
      </w:r>
      <w:r w:rsidRPr="004E74B2">
        <w:rPr>
          <w:rFonts w:ascii="標楷體" w:eastAsia="標楷體" w:hAnsi="標楷體"/>
          <w:color w:val="000000" w:themeColor="text1"/>
        </w:rPr>
        <w:t>以評估</w:t>
      </w:r>
      <w:r w:rsidRPr="004E74B2">
        <w:rPr>
          <w:rFonts w:ascii="標楷體" w:eastAsia="標楷體" w:hAnsi="標楷體" w:hint="eastAsia"/>
          <w:color w:val="000000" w:themeColor="text1"/>
        </w:rPr>
        <w:t>其預算編列之合理性及執行</w:t>
      </w:r>
      <w:r w:rsidRPr="004E74B2">
        <w:rPr>
          <w:rFonts w:ascii="標楷體" w:eastAsia="標楷體" w:hAnsi="標楷體"/>
          <w:color w:val="000000" w:themeColor="text1"/>
        </w:rPr>
        <w:t>效益</w:t>
      </w:r>
      <w:r w:rsidRPr="004E74B2">
        <w:rPr>
          <w:rFonts w:ascii="標楷體" w:eastAsia="標楷體" w:hAnsi="標楷體" w:hint="eastAsia"/>
          <w:color w:val="000000" w:themeColor="text1"/>
        </w:rPr>
        <w:t>。</w:t>
      </w:r>
      <w:proofErr w:type="gramStart"/>
      <w:r w:rsidRPr="004E74B2">
        <w:rPr>
          <w:rFonts w:ascii="標楷體" w:eastAsia="標楷體" w:hAnsi="標楷體"/>
          <w:color w:val="000000" w:themeColor="text1"/>
        </w:rPr>
        <w:t>爰</w:t>
      </w:r>
      <w:proofErr w:type="gramEnd"/>
      <w:r w:rsidRPr="004E74B2">
        <w:rPr>
          <w:rFonts w:ascii="標楷體" w:eastAsia="標楷體" w:hAnsi="標楷體" w:hint="eastAsia"/>
          <w:color w:val="000000" w:themeColor="text1"/>
        </w:rPr>
        <w:t>要求</w:t>
      </w:r>
      <w:r w:rsidRPr="004E74B2">
        <w:rPr>
          <w:rFonts w:ascii="標楷體" w:eastAsia="標楷體" w:hAnsi="標楷體"/>
          <w:color w:val="000000" w:themeColor="text1"/>
        </w:rPr>
        <w:t>財政部</w:t>
      </w:r>
      <w:r w:rsidRPr="004E74B2">
        <w:rPr>
          <w:rFonts w:ascii="標楷體" w:eastAsia="標楷體" w:hAnsi="標楷體" w:hint="eastAsia"/>
          <w:color w:val="000000" w:themeColor="text1"/>
        </w:rPr>
        <w:t>中區國稅局檢討</w:t>
      </w:r>
      <w:proofErr w:type="gramStart"/>
      <w:r w:rsidRPr="004E74B2">
        <w:rPr>
          <w:rFonts w:ascii="標楷體" w:eastAsia="標楷體" w:hAnsi="標楷體" w:hint="eastAsia"/>
          <w:color w:val="000000" w:themeColor="text1"/>
        </w:rPr>
        <w:t>並</w:t>
      </w:r>
      <w:r w:rsidRPr="004E74B2">
        <w:rPr>
          <w:rFonts w:ascii="標楷體" w:eastAsia="標楷體" w:hAnsi="標楷體"/>
          <w:color w:val="000000" w:themeColor="text1"/>
        </w:rPr>
        <w:t>妥訂</w:t>
      </w:r>
      <w:r w:rsidRPr="004E74B2">
        <w:rPr>
          <w:rFonts w:ascii="標楷體" w:eastAsia="標楷體" w:hAnsi="標楷體" w:hint="eastAsia"/>
          <w:color w:val="000000" w:themeColor="text1"/>
        </w:rPr>
        <w:t>具備</w:t>
      </w:r>
      <w:proofErr w:type="gramEnd"/>
      <w:r w:rsidRPr="004E74B2">
        <w:rPr>
          <w:rFonts w:ascii="標楷體" w:eastAsia="標楷體" w:hAnsi="標楷體" w:hint="eastAsia"/>
          <w:color w:val="000000" w:themeColor="text1"/>
        </w:rPr>
        <w:t>質量深度之客觀</w:t>
      </w:r>
      <w:r w:rsidRPr="004E74B2">
        <w:rPr>
          <w:rFonts w:ascii="標楷體" w:eastAsia="標楷體" w:hAnsi="標楷體"/>
          <w:color w:val="000000" w:themeColor="text1"/>
        </w:rPr>
        <w:t>評核指標</w:t>
      </w:r>
      <w:r w:rsidRPr="004E74B2">
        <w:rPr>
          <w:rFonts w:ascii="標楷體" w:eastAsia="標楷體" w:hAnsi="標楷體" w:hint="eastAsia"/>
          <w:color w:val="000000" w:themeColor="text1"/>
        </w:rPr>
        <w:t>，且</w:t>
      </w:r>
      <w:r w:rsidRPr="004E74B2">
        <w:rPr>
          <w:rFonts w:ascii="標楷體" w:eastAsia="標楷體" w:hAnsi="標楷體"/>
          <w:color w:val="000000" w:themeColor="text1"/>
        </w:rPr>
        <w:t>調整媒體政策及業務宣導費之運用方式，向立法院財政委員會提出</w:t>
      </w:r>
      <w:r w:rsidRPr="004E74B2">
        <w:rPr>
          <w:rFonts w:ascii="標楷體" w:eastAsia="標楷體" w:hAnsi="標楷體" w:hint="eastAsia"/>
          <w:color w:val="000000" w:themeColor="text1"/>
        </w:rPr>
        <w:t>書面</w:t>
      </w:r>
      <w:r w:rsidRPr="004E74B2">
        <w:rPr>
          <w:rFonts w:ascii="標楷體" w:eastAsia="標楷體" w:hAnsi="標楷體"/>
          <w:color w:val="000000" w:themeColor="text1"/>
        </w:rPr>
        <w:t>報告</w:t>
      </w:r>
      <w:r w:rsidRPr="004E74B2">
        <w:rPr>
          <w:rFonts w:ascii="標楷體" w:eastAsia="標楷體" w:hAnsi="標楷體" w:hint="eastAsia"/>
          <w:color w:val="000000" w:themeColor="text1"/>
        </w:rPr>
        <w:t>。</w:t>
      </w:r>
    </w:p>
    <w:p w14:paraId="762903D0" w14:textId="77777777" w:rsidR="00342E32" w:rsidRPr="004E74B2" w:rsidRDefault="00342E32" w:rsidP="00342E32">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cs="華康細明體" w:hint="eastAsia"/>
          <w:color w:val="000000" w:themeColor="text1"/>
          <w:kern w:val="0"/>
        </w:rPr>
        <w:t xml:space="preserve">提案人：羅明才　賴士葆　陳玉珍　</w:t>
      </w:r>
    </w:p>
    <w:p w14:paraId="1E8445B0" w14:textId="5899A668"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(二)</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年度財政部中區國稅局及所屬預算案於第3目「一般建築及設備」第1節「營建工程」項下「購建辦公大樓」之「設備及投資」編列6,157萬4千元。經查，財政部中區國稅局及所屬於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年度預算案「一般建築及設備」項下編列辦理營</w:t>
      </w:r>
      <w:r w:rsidRPr="004E74B2">
        <w:rPr>
          <w:rFonts w:ascii="標楷體" w:eastAsia="標楷體" w:hAnsi="標楷體" w:hint="eastAsia"/>
          <w:color w:val="000000" w:themeColor="text1"/>
        </w:rPr>
        <w:lastRenderedPageBreak/>
        <w:t>建工程經費6</w:t>
      </w:r>
      <w:r w:rsidRPr="004E74B2">
        <w:rPr>
          <w:rFonts w:ascii="標楷體" w:eastAsia="標楷體" w:hAnsi="標楷體"/>
          <w:color w:val="000000" w:themeColor="text1"/>
        </w:rPr>
        <w:t>,</w:t>
      </w:r>
      <w:r w:rsidRPr="004E74B2">
        <w:rPr>
          <w:rFonts w:ascii="標楷體" w:eastAsia="標楷體" w:hAnsi="標楷體" w:hint="eastAsia"/>
          <w:color w:val="000000" w:themeColor="text1"/>
        </w:rPr>
        <w:t>157萬4千元跨年期計畫，依財政部5區國稅局</w:t>
      </w:r>
      <w:proofErr w:type="gramStart"/>
      <w:r w:rsidRPr="004E74B2">
        <w:rPr>
          <w:rFonts w:ascii="標楷體" w:eastAsia="標楷體" w:hAnsi="標楷體" w:hint="eastAsia"/>
          <w:color w:val="000000" w:themeColor="text1"/>
        </w:rPr>
        <w:t>113</w:t>
      </w:r>
      <w:proofErr w:type="gramEnd"/>
      <w:r w:rsidRPr="004E74B2">
        <w:rPr>
          <w:rFonts w:ascii="標楷體" w:eastAsia="標楷體" w:hAnsi="標楷體" w:hint="eastAsia"/>
          <w:color w:val="000000" w:themeColor="text1"/>
        </w:rPr>
        <w:t>年度審定決算書之重大計畫執行績效報告表中提到，財政部中區國稅局東勢</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徵所辦公廳舍興建計畫(44.17%)、竹南</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徵所辦公廳舍耐震能力補強工程(3.33%)，工程之執行屢發生計畫延後、執行未如預期情事，財政部中區國稅局應強化各項工程進度控管，使預算資源得以有效配置。</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要求財政部中區國稅局於3個月內向立法院財</w:t>
      </w:r>
      <w:r w:rsidR="00017911" w:rsidRPr="004E74B2">
        <w:rPr>
          <w:rFonts w:ascii="標楷體" w:eastAsia="標楷體" w:hAnsi="標楷體" w:hint="eastAsia"/>
          <w:color w:val="000000" w:themeColor="text1"/>
        </w:rPr>
        <w:t>政委員</w:t>
      </w:r>
      <w:r w:rsidRPr="004E74B2">
        <w:rPr>
          <w:rFonts w:ascii="標楷體" w:eastAsia="標楷體" w:hAnsi="標楷體" w:hint="eastAsia"/>
          <w:color w:val="000000" w:themeColor="text1"/>
        </w:rPr>
        <w:t>會提出書面報告。</w:t>
      </w:r>
    </w:p>
    <w:p w14:paraId="537245FB"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提案人：顏寬</w:t>
      </w:r>
      <w:proofErr w:type="gramStart"/>
      <w:r w:rsidRPr="004E74B2">
        <w:rPr>
          <w:rFonts w:ascii="標楷體" w:eastAsia="標楷體" w:hAnsi="標楷體" w:cs="華康細明體" w:hint="eastAsia"/>
          <w:color w:val="000000" w:themeColor="text1"/>
          <w:kern w:val="0"/>
        </w:rPr>
        <w:t>恒</w:t>
      </w:r>
      <w:proofErr w:type="gramEnd"/>
      <w:r w:rsidRPr="004E74B2">
        <w:rPr>
          <w:rFonts w:ascii="標楷體" w:eastAsia="標楷體" w:hAnsi="標楷體" w:cs="華康細明體" w:hint="eastAsia"/>
          <w:color w:val="000000" w:themeColor="text1"/>
          <w:kern w:val="0"/>
        </w:rPr>
        <w:t xml:space="preserve">　</w:t>
      </w:r>
    </w:p>
    <w:p w14:paraId="61F38E3D"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連署人：林思銘　李彥秀</w:t>
      </w:r>
    </w:p>
    <w:p w14:paraId="28C66AD1" w14:textId="269570B2" w:rsidR="00C637BC" w:rsidRPr="004E74B2" w:rsidRDefault="00C637BC" w:rsidP="00C637BC">
      <w:pPr>
        <w:autoSpaceDE w:val="0"/>
        <w:autoSpaceDN w:val="0"/>
        <w:adjustRightInd/>
        <w:snapToGrid/>
        <w:ind w:left="1762" w:hangingChars="550" w:hanging="1762"/>
        <w:jc w:val="both"/>
        <w:rPr>
          <w:rFonts w:ascii="標楷體" w:eastAsia="標楷體" w:hAnsi="標楷體"/>
          <w:bCs/>
          <w:color w:val="000000" w:themeColor="text1"/>
        </w:rPr>
      </w:pPr>
      <w:r w:rsidRPr="004E74B2">
        <w:rPr>
          <w:rFonts w:ascii="標楷體" w:eastAsia="標楷體" w:hAnsi="標楷體" w:hint="eastAsia"/>
          <w:b/>
          <w:color w:val="000000" w:themeColor="text1"/>
        </w:rPr>
        <w:t xml:space="preserve">　　</w:t>
      </w:r>
      <w:r w:rsidRPr="004E74B2">
        <w:rPr>
          <w:rFonts w:ascii="標楷體" w:eastAsia="標楷體" w:hAnsi="標楷體" w:hint="eastAsia"/>
          <w:bCs/>
          <w:color w:val="000000" w:themeColor="text1"/>
        </w:rPr>
        <w:t>第8項　南區國稅局及所屬原列</w:t>
      </w:r>
      <w:r w:rsidR="00BC264C" w:rsidRPr="004E74B2">
        <w:rPr>
          <w:rFonts w:ascii="標楷體" w:eastAsia="標楷體" w:hAnsi="標楷體" w:hint="eastAsia"/>
          <w:bCs/>
          <w:color w:val="000000" w:themeColor="text1"/>
        </w:rPr>
        <w:t>20億1,449萬9千元</w:t>
      </w:r>
      <w:r w:rsidRPr="004E74B2">
        <w:rPr>
          <w:rFonts w:ascii="標楷體" w:eastAsia="標楷體" w:hAnsi="標楷體" w:hint="eastAsia"/>
          <w:bCs/>
          <w:color w:val="000000" w:themeColor="text1"/>
        </w:rPr>
        <w:t>，</w:t>
      </w:r>
      <w:r w:rsidR="006E1A9A" w:rsidRPr="004E74B2">
        <w:rPr>
          <w:rFonts w:ascii="標楷體" w:eastAsia="標楷體" w:hAnsi="標楷體" w:hint="eastAsia"/>
          <w:bCs/>
          <w:color w:val="000000" w:themeColor="text1"/>
        </w:rPr>
        <w:t>減列第1目「一般行政」項下「基本行政工作維持」10萬元、第2目「國稅</w:t>
      </w:r>
      <w:proofErr w:type="gramStart"/>
      <w:r w:rsidR="006E1A9A" w:rsidRPr="004E74B2">
        <w:rPr>
          <w:rFonts w:ascii="標楷體" w:eastAsia="標楷體" w:hAnsi="標楷體" w:hint="eastAsia"/>
          <w:bCs/>
          <w:color w:val="000000" w:themeColor="text1"/>
        </w:rPr>
        <w:t>稽</w:t>
      </w:r>
      <w:proofErr w:type="gramEnd"/>
      <w:r w:rsidR="006E1A9A" w:rsidRPr="004E74B2">
        <w:rPr>
          <w:rFonts w:ascii="標楷體" w:eastAsia="標楷體" w:hAnsi="標楷體" w:hint="eastAsia"/>
          <w:bCs/>
          <w:color w:val="000000" w:themeColor="text1"/>
        </w:rPr>
        <w:t>徵業務」項下「業務費」20萬元，共計減列30萬元(科目均自行調整)，其餘均</w:t>
      </w:r>
      <w:proofErr w:type="gramStart"/>
      <w:r w:rsidR="006E1A9A" w:rsidRPr="004E74B2">
        <w:rPr>
          <w:rFonts w:ascii="標楷體" w:eastAsia="標楷體" w:hAnsi="標楷體" w:hint="eastAsia"/>
          <w:bCs/>
          <w:color w:val="000000" w:themeColor="text1"/>
        </w:rPr>
        <w:t>照列</w:t>
      </w:r>
      <w:proofErr w:type="gramEnd"/>
      <w:r w:rsidR="006E1A9A" w:rsidRPr="004E74B2">
        <w:rPr>
          <w:rFonts w:ascii="標楷體" w:eastAsia="標楷體" w:hAnsi="標楷體" w:hint="eastAsia"/>
          <w:bCs/>
          <w:color w:val="000000" w:themeColor="text1"/>
        </w:rPr>
        <w:t>，改列為20億1,419萬9千元</w:t>
      </w:r>
      <w:r w:rsidRPr="004E74B2">
        <w:rPr>
          <w:rFonts w:ascii="標楷體" w:eastAsia="標楷體" w:hAnsi="標楷體" w:hint="eastAsia"/>
          <w:bCs/>
          <w:color w:val="000000" w:themeColor="text1"/>
        </w:rPr>
        <w:t>。</w:t>
      </w:r>
    </w:p>
    <w:p w14:paraId="75FE3D64" w14:textId="77777777" w:rsidR="00342E32" w:rsidRPr="004E74B2" w:rsidRDefault="00342E32" w:rsidP="007B3AF9">
      <w:pPr>
        <w:autoSpaceDE w:val="0"/>
        <w:autoSpaceDN w:val="0"/>
        <w:ind w:left="1802" w:hangingChars="563" w:hanging="1802"/>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本項通過決議1項：</w:t>
      </w:r>
    </w:p>
    <w:p w14:paraId="3586144C" w14:textId="1991B83A" w:rsidR="00342E32" w:rsidRPr="004E74B2" w:rsidRDefault="00342E32" w:rsidP="003B7400">
      <w:pPr>
        <w:autoSpaceDE w:val="0"/>
        <w:autoSpaceDN w:val="0"/>
        <w:ind w:left="1280" w:hangingChars="400" w:hanging="1280"/>
        <w:jc w:val="both"/>
        <w:rPr>
          <w:rFonts w:ascii="標楷體" w:eastAsia="標楷體" w:hAnsi="標楷體"/>
          <w:color w:val="000000" w:themeColor="text1"/>
        </w:rPr>
      </w:pPr>
      <w:r w:rsidRPr="004E74B2">
        <w:rPr>
          <w:rFonts w:ascii="標楷體" w:eastAsia="標楷體" w:hAnsi="標楷體" w:hint="eastAsia"/>
          <w:color w:val="000000" w:themeColor="text1"/>
        </w:rPr>
        <w:t xml:space="preserve">　　(</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w:t>
      </w:r>
      <w:r w:rsidRPr="004E74B2">
        <w:rPr>
          <w:rFonts w:ascii="標楷體" w:eastAsia="標楷體" w:hAnsi="標楷體"/>
          <w:color w:val="000000" w:themeColor="text1"/>
        </w:rPr>
        <w:t>財政部</w:t>
      </w:r>
      <w:r w:rsidRPr="004E74B2">
        <w:rPr>
          <w:rFonts w:ascii="標楷體" w:eastAsia="標楷體" w:hAnsi="標楷體" w:hint="eastAsia"/>
          <w:color w:val="000000" w:themeColor="text1"/>
        </w:rPr>
        <w:t>南區國稅局及所屬</w:t>
      </w:r>
      <w:r w:rsidR="00E30C82" w:rsidRPr="004E74B2">
        <w:rPr>
          <w:rFonts w:ascii="標楷體" w:eastAsia="標楷體" w:hAnsi="標楷體"/>
          <w:color w:val="000000" w:themeColor="text1"/>
        </w:rPr>
        <w:t>115年</w:t>
      </w:r>
      <w:r w:rsidRPr="004E74B2">
        <w:rPr>
          <w:rFonts w:ascii="標楷體" w:eastAsia="標楷體" w:hAnsi="標楷體"/>
          <w:color w:val="000000" w:themeColor="text1"/>
        </w:rPr>
        <w:t>預算案於</w:t>
      </w:r>
      <w:r w:rsidRPr="004E74B2">
        <w:rPr>
          <w:rFonts w:ascii="標楷體" w:eastAsia="標楷體" w:hAnsi="標楷體" w:hint="eastAsia"/>
          <w:color w:val="000000" w:themeColor="text1"/>
        </w:rPr>
        <w:t>第2目</w:t>
      </w:r>
      <w:r w:rsidRPr="004E74B2">
        <w:rPr>
          <w:rFonts w:ascii="標楷體" w:eastAsia="標楷體" w:hAnsi="標楷體"/>
          <w:color w:val="000000" w:themeColor="text1"/>
        </w:rPr>
        <w:t>「</w:t>
      </w:r>
      <w:r w:rsidRPr="004E74B2">
        <w:rPr>
          <w:rFonts w:ascii="標楷體" w:eastAsia="標楷體" w:hAnsi="標楷體" w:hint="eastAsia"/>
          <w:color w:val="000000" w:themeColor="text1"/>
        </w:rPr>
        <w:t>國稅</w:t>
      </w:r>
      <w:proofErr w:type="gramStart"/>
      <w:r w:rsidRPr="004E74B2">
        <w:rPr>
          <w:rFonts w:ascii="標楷體" w:eastAsia="標楷體" w:hAnsi="標楷體" w:hint="eastAsia"/>
          <w:color w:val="000000" w:themeColor="text1"/>
        </w:rPr>
        <w:t>稽</w:t>
      </w:r>
      <w:proofErr w:type="gramEnd"/>
      <w:r w:rsidRPr="004E74B2">
        <w:rPr>
          <w:rFonts w:ascii="標楷體" w:eastAsia="標楷體" w:hAnsi="標楷體" w:hint="eastAsia"/>
          <w:color w:val="000000" w:themeColor="text1"/>
        </w:rPr>
        <w:t>徵業務</w:t>
      </w:r>
      <w:r w:rsidRPr="004E74B2">
        <w:rPr>
          <w:rFonts w:ascii="標楷體" w:eastAsia="標楷體" w:hAnsi="標楷體"/>
          <w:color w:val="000000" w:themeColor="text1"/>
        </w:rPr>
        <w:t>」</w:t>
      </w:r>
      <w:r w:rsidRPr="004E74B2">
        <w:rPr>
          <w:rFonts w:ascii="標楷體" w:eastAsia="標楷體" w:hAnsi="標楷體" w:hint="eastAsia"/>
          <w:color w:val="000000" w:themeColor="text1"/>
        </w:rPr>
        <w:t>編列</w:t>
      </w:r>
      <w:r w:rsidRPr="004E74B2">
        <w:rPr>
          <w:rFonts w:ascii="標楷體" w:eastAsia="標楷體" w:hAnsi="標楷體"/>
          <w:color w:val="000000" w:themeColor="text1"/>
        </w:rPr>
        <w:t>「媒體政策及業務宣導費」</w:t>
      </w:r>
      <w:r w:rsidRPr="004E74B2">
        <w:rPr>
          <w:rFonts w:ascii="標楷體" w:eastAsia="標楷體" w:hAnsi="標楷體" w:hint="eastAsia"/>
          <w:color w:val="000000" w:themeColor="text1"/>
        </w:rPr>
        <w:t>預算10萬6</w:t>
      </w:r>
      <w:r w:rsidRPr="004E74B2">
        <w:rPr>
          <w:rFonts w:ascii="標楷體" w:eastAsia="標楷體" w:hAnsi="標楷體"/>
          <w:color w:val="000000" w:themeColor="text1"/>
        </w:rPr>
        <w:t>千元。</w:t>
      </w:r>
      <w:proofErr w:type="gramStart"/>
      <w:r w:rsidRPr="004E74B2">
        <w:rPr>
          <w:rFonts w:ascii="標楷體" w:eastAsia="標楷體" w:hAnsi="標楷體"/>
          <w:color w:val="000000" w:themeColor="text1"/>
        </w:rPr>
        <w:t>鑑</w:t>
      </w:r>
      <w:proofErr w:type="gramEnd"/>
      <w:r w:rsidRPr="004E74B2">
        <w:rPr>
          <w:rFonts w:ascii="標楷體" w:eastAsia="標楷體" w:hAnsi="標楷體"/>
          <w:color w:val="000000" w:themeColor="text1"/>
        </w:rPr>
        <w:t>於</w:t>
      </w:r>
      <w:r w:rsidRPr="004E74B2">
        <w:rPr>
          <w:rFonts w:ascii="標楷體" w:eastAsia="標楷體" w:hAnsi="標楷體" w:hint="eastAsia"/>
          <w:color w:val="000000" w:themeColor="text1"/>
        </w:rPr>
        <w:t>立法院審議</w:t>
      </w:r>
      <w:proofErr w:type="gramStart"/>
      <w:r w:rsidRPr="004E74B2">
        <w:rPr>
          <w:rFonts w:ascii="標楷體" w:eastAsia="標楷體" w:hAnsi="標楷體"/>
          <w:color w:val="000000" w:themeColor="text1"/>
        </w:rPr>
        <w:t>114</w:t>
      </w:r>
      <w:proofErr w:type="gramEnd"/>
      <w:r w:rsidRPr="004E74B2">
        <w:rPr>
          <w:rFonts w:ascii="標楷體" w:eastAsia="標楷體" w:hAnsi="標楷體"/>
          <w:color w:val="000000" w:themeColor="text1"/>
        </w:rPr>
        <w:t>年度中央政府總預算案</w:t>
      </w:r>
      <w:r w:rsidRPr="004E74B2">
        <w:rPr>
          <w:rFonts w:ascii="標楷體" w:eastAsia="標楷體" w:hAnsi="標楷體" w:hint="eastAsia"/>
          <w:color w:val="000000" w:themeColor="text1"/>
        </w:rPr>
        <w:t>所通過之</w:t>
      </w:r>
      <w:r w:rsidRPr="004E74B2">
        <w:rPr>
          <w:rFonts w:ascii="標楷體" w:eastAsia="標楷體" w:hAnsi="標楷體"/>
          <w:color w:val="000000" w:themeColor="text1"/>
        </w:rPr>
        <w:t>通案決議，要求自</w:t>
      </w:r>
      <w:proofErr w:type="gramStart"/>
      <w:r w:rsidRPr="004E74B2">
        <w:rPr>
          <w:rFonts w:ascii="標楷體" w:eastAsia="標楷體" w:hAnsi="標楷體"/>
          <w:color w:val="000000" w:themeColor="text1"/>
        </w:rPr>
        <w:t>115</w:t>
      </w:r>
      <w:proofErr w:type="gramEnd"/>
      <w:r w:rsidRPr="004E74B2">
        <w:rPr>
          <w:rFonts w:ascii="標楷體" w:eastAsia="標楷體" w:hAnsi="標楷體"/>
          <w:color w:val="000000" w:themeColor="text1"/>
        </w:rPr>
        <w:t>年度起，各機關編列媒體政策及業務宣導費應於預算</w:t>
      </w:r>
      <w:r w:rsidRPr="004E74B2">
        <w:rPr>
          <w:rFonts w:ascii="標楷體" w:eastAsia="標楷體" w:hAnsi="標楷體" w:hint="eastAsia"/>
          <w:color w:val="000000" w:themeColor="text1"/>
        </w:rPr>
        <w:t>案</w:t>
      </w:r>
      <w:r w:rsidRPr="004E74B2">
        <w:rPr>
          <w:rFonts w:ascii="標楷體" w:eastAsia="標楷體" w:hAnsi="標楷體"/>
          <w:color w:val="000000" w:themeColor="text1"/>
        </w:rPr>
        <w:t>書中以表列方式呈現各項目客觀評核指標，以強化監督媒體政策及業務宣導費之實際效益。</w:t>
      </w:r>
      <w:proofErr w:type="gramStart"/>
      <w:r w:rsidRPr="004E74B2">
        <w:rPr>
          <w:rFonts w:ascii="標楷體" w:eastAsia="標楷體" w:hAnsi="標楷體" w:hint="eastAsia"/>
          <w:color w:val="000000" w:themeColor="text1"/>
        </w:rPr>
        <w:t>惟查</w:t>
      </w:r>
      <w:r w:rsidRPr="004E74B2">
        <w:rPr>
          <w:rFonts w:ascii="標楷體" w:eastAsia="標楷體" w:hAnsi="標楷體"/>
          <w:color w:val="000000" w:themeColor="text1"/>
        </w:rPr>
        <w:t>財政部</w:t>
      </w:r>
      <w:proofErr w:type="gramEnd"/>
      <w:r w:rsidRPr="004E74B2">
        <w:rPr>
          <w:rFonts w:ascii="標楷體" w:eastAsia="標楷體" w:hAnsi="標楷體" w:hint="eastAsia"/>
          <w:color w:val="000000" w:themeColor="text1"/>
        </w:rPr>
        <w:t>南區國稅局於</w:t>
      </w:r>
      <w:proofErr w:type="gramStart"/>
      <w:r w:rsidRPr="004E74B2">
        <w:rPr>
          <w:rFonts w:ascii="標楷體" w:eastAsia="標楷體" w:hAnsi="標楷體" w:hint="eastAsia"/>
          <w:color w:val="000000" w:themeColor="text1"/>
        </w:rPr>
        <w:t>115</w:t>
      </w:r>
      <w:proofErr w:type="gramEnd"/>
      <w:r w:rsidRPr="004E74B2">
        <w:rPr>
          <w:rFonts w:ascii="標楷體" w:eastAsia="標楷體" w:hAnsi="標楷體" w:hint="eastAsia"/>
          <w:color w:val="000000" w:themeColor="text1"/>
        </w:rPr>
        <w:t>年度預算案書中所列指標，僅以平面刊登則數、網路曝光次數以及廣播和電視播放檔次為</w:t>
      </w:r>
      <w:proofErr w:type="gramStart"/>
      <w:r w:rsidRPr="004E74B2">
        <w:rPr>
          <w:rFonts w:ascii="標楷體" w:eastAsia="標楷體" w:hAnsi="標楷體" w:hint="eastAsia"/>
          <w:color w:val="000000" w:themeColor="text1"/>
        </w:rPr>
        <w:t>準</w:t>
      </w:r>
      <w:proofErr w:type="gramEnd"/>
      <w:r w:rsidRPr="004E74B2">
        <w:rPr>
          <w:rFonts w:ascii="標楷體" w:eastAsia="標楷體" w:hAnsi="標楷體"/>
          <w:color w:val="000000" w:themeColor="text1"/>
        </w:rPr>
        <w:t>，</w:t>
      </w:r>
      <w:r w:rsidRPr="004E74B2">
        <w:rPr>
          <w:rFonts w:ascii="標楷體" w:eastAsia="標楷體" w:hAnsi="標楷體" w:hint="eastAsia"/>
          <w:color w:val="000000" w:themeColor="text1"/>
        </w:rPr>
        <w:t>屬低層次之產出指標，僅反映執行數量，難以評估</w:t>
      </w:r>
      <w:proofErr w:type="gramStart"/>
      <w:r w:rsidRPr="004E74B2">
        <w:rPr>
          <w:rFonts w:ascii="標楷體" w:eastAsia="標楷體" w:hAnsi="標楷體" w:hint="eastAsia"/>
          <w:color w:val="000000" w:themeColor="text1"/>
        </w:rPr>
        <w:t>受眾受影響</w:t>
      </w:r>
      <w:proofErr w:type="gramEnd"/>
      <w:r w:rsidRPr="004E74B2">
        <w:rPr>
          <w:rFonts w:ascii="標楷體" w:eastAsia="標楷體" w:hAnsi="標楷體" w:hint="eastAsia"/>
          <w:color w:val="000000" w:themeColor="text1"/>
        </w:rPr>
        <w:t>之深度、政策認知之實質提升或行為改變之成效，致使立法院難</w:t>
      </w:r>
      <w:r w:rsidRPr="004E74B2">
        <w:rPr>
          <w:rFonts w:ascii="標楷體" w:eastAsia="標楷體" w:hAnsi="標楷體"/>
          <w:color w:val="000000" w:themeColor="text1"/>
        </w:rPr>
        <w:t>以評估</w:t>
      </w:r>
      <w:r w:rsidRPr="004E74B2">
        <w:rPr>
          <w:rFonts w:ascii="標楷體" w:eastAsia="標楷體" w:hAnsi="標楷體" w:hint="eastAsia"/>
          <w:color w:val="000000" w:themeColor="text1"/>
        </w:rPr>
        <w:t>其預算編列之合理性及執行</w:t>
      </w:r>
      <w:r w:rsidRPr="004E74B2">
        <w:rPr>
          <w:rFonts w:ascii="標楷體" w:eastAsia="標楷體" w:hAnsi="標楷體"/>
          <w:color w:val="000000" w:themeColor="text1"/>
        </w:rPr>
        <w:t>效益</w:t>
      </w:r>
      <w:r w:rsidRPr="004E74B2">
        <w:rPr>
          <w:rFonts w:ascii="標楷體" w:eastAsia="標楷體" w:hAnsi="標楷體" w:hint="eastAsia"/>
          <w:color w:val="000000" w:themeColor="text1"/>
        </w:rPr>
        <w:t>。</w:t>
      </w:r>
      <w:proofErr w:type="gramStart"/>
      <w:r w:rsidRPr="004E74B2">
        <w:rPr>
          <w:rFonts w:ascii="標楷體" w:eastAsia="標楷體" w:hAnsi="標楷體"/>
          <w:color w:val="000000" w:themeColor="text1"/>
        </w:rPr>
        <w:t>爰</w:t>
      </w:r>
      <w:proofErr w:type="gramEnd"/>
      <w:r w:rsidRPr="004E74B2">
        <w:rPr>
          <w:rFonts w:ascii="標楷體" w:eastAsia="標楷體" w:hAnsi="標楷體" w:hint="eastAsia"/>
          <w:color w:val="000000" w:themeColor="text1"/>
        </w:rPr>
        <w:t>要求</w:t>
      </w:r>
      <w:r w:rsidRPr="004E74B2">
        <w:rPr>
          <w:rFonts w:ascii="標楷體" w:eastAsia="標楷體" w:hAnsi="標楷體"/>
          <w:color w:val="000000" w:themeColor="text1"/>
        </w:rPr>
        <w:t>財政部</w:t>
      </w:r>
      <w:r w:rsidRPr="004E74B2">
        <w:rPr>
          <w:rFonts w:ascii="標楷體" w:eastAsia="標楷體" w:hAnsi="標楷體" w:hint="eastAsia"/>
          <w:color w:val="000000" w:themeColor="text1"/>
        </w:rPr>
        <w:t>南區國稅局檢討</w:t>
      </w:r>
      <w:proofErr w:type="gramStart"/>
      <w:r w:rsidRPr="004E74B2">
        <w:rPr>
          <w:rFonts w:ascii="標楷體" w:eastAsia="標楷體" w:hAnsi="標楷體" w:hint="eastAsia"/>
          <w:color w:val="000000" w:themeColor="text1"/>
        </w:rPr>
        <w:t>並</w:t>
      </w:r>
      <w:r w:rsidRPr="004E74B2">
        <w:rPr>
          <w:rFonts w:ascii="標楷體" w:eastAsia="標楷體" w:hAnsi="標楷體"/>
          <w:color w:val="000000" w:themeColor="text1"/>
        </w:rPr>
        <w:t>妥訂</w:t>
      </w:r>
      <w:r w:rsidRPr="004E74B2">
        <w:rPr>
          <w:rFonts w:ascii="標楷體" w:eastAsia="標楷體" w:hAnsi="標楷體" w:hint="eastAsia"/>
          <w:color w:val="000000" w:themeColor="text1"/>
        </w:rPr>
        <w:t>具備</w:t>
      </w:r>
      <w:proofErr w:type="gramEnd"/>
      <w:r w:rsidRPr="004E74B2">
        <w:rPr>
          <w:rFonts w:ascii="標楷體" w:eastAsia="標楷體" w:hAnsi="標楷體" w:hint="eastAsia"/>
          <w:color w:val="000000" w:themeColor="text1"/>
        </w:rPr>
        <w:t>質量深度之客觀</w:t>
      </w:r>
      <w:r w:rsidRPr="004E74B2">
        <w:rPr>
          <w:rFonts w:ascii="標楷體" w:eastAsia="標楷體" w:hAnsi="標楷體"/>
          <w:color w:val="000000" w:themeColor="text1"/>
        </w:rPr>
        <w:t>評核指標</w:t>
      </w:r>
      <w:r w:rsidRPr="004E74B2">
        <w:rPr>
          <w:rFonts w:ascii="標楷體" w:eastAsia="標楷體" w:hAnsi="標楷體" w:hint="eastAsia"/>
          <w:color w:val="000000" w:themeColor="text1"/>
        </w:rPr>
        <w:t>，且</w:t>
      </w:r>
      <w:r w:rsidRPr="004E74B2">
        <w:rPr>
          <w:rFonts w:ascii="標楷體" w:eastAsia="標楷體" w:hAnsi="標楷體"/>
          <w:color w:val="000000" w:themeColor="text1"/>
        </w:rPr>
        <w:t>調整媒體政策及業務宣導費之運用方式，向立法院財政委員會提出</w:t>
      </w:r>
      <w:r w:rsidRPr="004E74B2">
        <w:rPr>
          <w:rFonts w:ascii="標楷體" w:eastAsia="標楷體" w:hAnsi="標楷體" w:hint="eastAsia"/>
          <w:color w:val="000000" w:themeColor="text1"/>
        </w:rPr>
        <w:t>書面</w:t>
      </w:r>
      <w:r w:rsidRPr="004E74B2">
        <w:rPr>
          <w:rFonts w:ascii="標楷體" w:eastAsia="標楷體" w:hAnsi="標楷體"/>
          <w:color w:val="000000" w:themeColor="text1"/>
        </w:rPr>
        <w:t>報告</w:t>
      </w:r>
      <w:r w:rsidRPr="004E74B2">
        <w:rPr>
          <w:rFonts w:ascii="標楷體" w:eastAsia="標楷體" w:hAnsi="標楷體" w:hint="eastAsia"/>
          <w:color w:val="000000" w:themeColor="text1"/>
        </w:rPr>
        <w:lastRenderedPageBreak/>
        <w:t>。</w:t>
      </w:r>
    </w:p>
    <w:p w14:paraId="73C581E5" w14:textId="77777777" w:rsidR="00342E32" w:rsidRPr="004E74B2" w:rsidRDefault="00342E32" w:rsidP="00342E32">
      <w:pPr>
        <w:autoSpaceDE w:val="0"/>
        <w:autoSpaceDN w:val="0"/>
        <w:ind w:leftChars="1089" w:left="4787" w:hangingChars="407" w:hanging="1302"/>
        <w:rPr>
          <w:rFonts w:ascii="標楷體" w:eastAsia="標楷體" w:hAnsi="標楷體" w:cs="華康細明體"/>
          <w:color w:val="000000" w:themeColor="text1"/>
          <w:kern w:val="0"/>
        </w:rPr>
      </w:pPr>
      <w:r w:rsidRPr="004E74B2">
        <w:rPr>
          <w:rFonts w:ascii="標楷體" w:eastAsia="標楷體" w:hAnsi="標楷體" w:cs="華康細明體" w:hint="eastAsia"/>
          <w:color w:val="000000" w:themeColor="text1"/>
          <w:kern w:val="0"/>
        </w:rPr>
        <w:t xml:space="preserve">提案人：羅明才　賴士葆　陳玉珍　</w:t>
      </w:r>
    </w:p>
    <w:p w14:paraId="6AE8F89D" w14:textId="77777777" w:rsidR="00C637BC" w:rsidRPr="004E74B2" w:rsidRDefault="00C637BC" w:rsidP="00C637BC">
      <w:pPr>
        <w:autoSpaceDE w:val="0"/>
        <w:autoSpaceDN w:val="0"/>
        <w:spacing w:line="460" w:lineRule="exact"/>
        <w:ind w:leftChars="200" w:left="1944" w:hangingChars="407" w:hanging="1304"/>
        <w:rPr>
          <w:rFonts w:ascii="標楷體" w:eastAsia="標楷體" w:hAnsi="標楷體"/>
          <w:color w:val="000000" w:themeColor="text1"/>
          <w:kern w:val="0"/>
        </w:rPr>
      </w:pPr>
      <w:r w:rsidRPr="004E74B2">
        <w:rPr>
          <w:rFonts w:ascii="標楷體" w:eastAsia="標楷體" w:hAnsi="標楷體" w:hint="eastAsia"/>
          <w:b/>
          <w:color w:val="000000" w:themeColor="text1"/>
        </w:rPr>
        <w:t>有關</w:t>
      </w:r>
      <w:proofErr w:type="gramStart"/>
      <w:r w:rsidRPr="004E74B2">
        <w:rPr>
          <w:rFonts w:ascii="標楷體" w:eastAsia="標楷體" w:hAnsi="標楷體" w:hint="eastAsia"/>
          <w:b/>
          <w:color w:val="000000" w:themeColor="text1"/>
        </w:rPr>
        <w:t>政事別歲出</w:t>
      </w:r>
      <w:proofErr w:type="gramEnd"/>
      <w:r w:rsidRPr="004E74B2">
        <w:rPr>
          <w:rFonts w:ascii="標楷體" w:eastAsia="標楷體" w:hAnsi="標楷體" w:hint="eastAsia"/>
          <w:b/>
          <w:color w:val="000000" w:themeColor="text1"/>
        </w:rPr>
        <w:t>預算隨同以上機關別審查結果調整。</w:t>
      </w:r>
    </w:p>
    <w:p w14:paraId="490F02FF" w14:textId="77777777" w:rsidR="00CA42D1" w:rsidRPr="004E74B2" w:rsidRDefault="00CA42D1" w:rsidP="00CA42D1">
      <w:pPr>
        <w:pStyle w:val="Default"/>
        <w:snapToGrid w:val="0"/>
        <w:spacing w:line="460" w:lineRule="exact"/>
        <w:ind w:left="641" w:hangingChars="200" w:hanging="641"/>
        <w:jc w:val="both"/>
        <w:rPr>
          <w:rFonts w:hAnsi="標楷體"/>
          <w:b/>
          <w:bCs/>
          <w:color w:val="000000" w:themeColor="text1"/>
          <w:sz w:val="32"/>
          <w:szCs w:val="32"/>
        </w:rPr>
      </w:pPr>
      <w:r w:rsidRPr="004E74B2">
        <w:rPr>
          <w:rFonts w:hAnsi="標楷體" w:hint="eastAsia"/>
          <w:b/>
          <w:bCs/>
          <w:color w:val="000000" w:themeColor="text1"/>
          <w:sz w:val="32"/>
          <w:szCs w:val="32"/>
        </w:rPr>
        <w:t>參</w:t>
      </w:r>
      <w:r w:rsidRPr="004E74B2">
        <w:rPr>
          <w:rFonts w:hAnsi="標楷體" w:cs="Times New Roman" w:hint="eastAsia"/>
          <w:b/>
          <w:bCs/>
          <w:color w:val="000000" w:themeColor="text1"/>
          <w:sz w:val="32"/>
          <w:szCs w:val="32"/>
        </w:rPr>
        <w:t>、審查</w:t>
      </w:r>
      <w:r w:rsidRPr="004E74B2">
        <w:rPr>
          <w:rFonts w:hAnsi="標楷體" w:hint="eastAsia"/>
          <w:b/>
          <w:bCs/>
          <w:color w:val="000000" w:themeColor="text1"/>
          <w:sz w:val="32"/>
          <w:szCs w:val="32"/>
        </w:rPr>
        <w:t>「虛擬資產服務法草案」等12案：</w:t>
      </w:r>
    </w:p>
    <w:p w14:paraId="07400479" w14:textId="77777777" w:rsidR="005D4180" w:rsidRPr="004E74B2" w:rsidRDefault="005D4180" w:rsidP="00F94DE6">
      <w:pPr>
        <w:autoSpaceDE w:val="0"/>
        <w:autoSpaceDN w:val="0"/>
        <w:spacing w:line="470" w:lineRule="exact"/>
        <w:jc w:val="both"/>
        <w:outlineLvl w:val="0"/>
        <w:rPr>
          <w:rFonts w:ascii="標楷體" w:eastAsia="標楷體" w:hAnsi="標楷體" w:cs="Courier New"/>
          <w:snapToGrid w:val="0"/>
          <w:color w:val="000000" w:themeColor="text1"/>
          <w:kern w:val="0"/>
        </w:rPr>
      </w:pPr>
      <w:r w:rsidRPr="004E74B2">
        <w:rPr>
          <w:rFonts w:ascii="標楷體" w:eastAsia="標楷體" w:hAnsi="標楷體" w:hint="eastAsia"/>
          <w:color w:val="000000" w:themeColor="text1"/>
        </w:rPr>
        <w:t xml:space="preserve">　</w:t>
      </w:r>
      <w:r w:rsidRPr="004E74B2">
        <w:rPr>
          <w:rFonts w:ascii="標楷體" w:eastAsia="標楷體" w:hAnsi="標楷體" w:cs="Courier New" w:hint="eastAsia"/>
          <w:snapToGrid w:val="0"/>
          <w:color w:val="000000" w:themeColor="text1"/>
          <w:kern w:val="0"/>
        </w:rPr>
        <w:t>一、審查結果：</w:t>
      </w:r>
    </w:p>
    <w:p w14:paraId="3DF857F8"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法案名稱：「虛擬資產服務法」。</w:t>
      </w:r>
    </w:p>
    <w:p w14:paraId="7B539FE7"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照行政院提案通過：</w:t>
      </w:r>
      <w:r w:rsidRPr="004E74B2">
        <w:rPr>
          <w:rFonts w:ascii="標楷體" w:eastAsia="標楷體" w:hAnsi="標楷體" w:hint="eastAsia"/>
          <w:color w:val="000000" w:themeColor="text1"/>
        </w:rPr>
        <w:t>第一章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名、第二條、第三條、</w:t>
      </w:r>
      <w:r w:rsidRPr="004E74B2">
        <w:rPr>
          <w:rFonts w:ascii="標楷體" w:eastAsia="標楷體" w:hAnsi="標楷體" w:cs="Courier New" w:hint="eastAsia"/>
          <w:snapToGrid w:val="0"/>
          <w:color w:val="000000" w:themeColor="text1"/>
          <w:kern w:val="0"/>
        </w:rPr>
        <w:t>第四條(修正立法說明)</w:t>
      </w:r>
      <w:r w:rsidRPr="004E74B2">
        <w:rPr>
          <w:rFonts w:ascii="標楷體" w:eastAsia="標楷體" w:hAnsi="標楷體" w:hint="eastAsia"/>
          <w:color w:val="000000" w:themeColor="text1"/>
        </w:rPr>
        <w:t>、第五條、第二章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w:t>
      </w:r>
      <w:r w:rsidRPr="004E74B2">
        <w:rPr>
          <w:rFonts w:ascii="標楷體" w:eastAsia="標楷體" w:hAnsi="標楷體" w:cs="Courier New" w:hint="eastAsia"/>
          <w:snapToGrid w:val="0"/>
          <w:color w:val="000000" w:themeColor="text1"/>
          <w:kern w:val="0"/>
        </w:rPr>
        <w:t>第六條(修正立法說明)</w:t>
      </w:r>
      <w:r w:rsidRPr="004E74B2">
        <w:rPr>
          <w:rFonts w:ascii="標楷體" w:eastAsia="標楷體" w:hAnsi="標楷體" w:hint="eastAsia"/>
          <w:color w:val="000000" w:themeColor="text1"/>
        </w:rPr>
        <w:t>、第九條、第十條、第十一條</w:t>
      </w:r>
      <w:r w:rsidRPr="004E74B2">
        <w:rPr>
          <w:rFonts w:ascii="標楷體" w:eastAsia="標楷體" w:hAnsi="標楷體" w:cs="Courier New" w:hint="eastAsia"/>
          <w:snapToGrid w:val="0"/>
          <w:color w:val="000000" w:themeColor="text1"/>
          <w:kern w:val="0"/>
        </w:rPr>
        <w:t>(修正立法說明)</w:t>
      </w:r>
      <w:r w:rsidRPr="004E74B2">
        <w:rPr>
          <w:rFonts w:ascii="標楷體" w:eastAsia="標楷體" w:hAnsi="標楷體" w:hint="eastAsia"/>
          <w:color w:val="000000" w:themeColor="text1"/>
        </w:rPr>
        <w:t>、第十三條、第十六條、第十八條、第十九條、第二十條、第二十一條、第二十二條、第二十六條、第二十八條、第三章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名、第二十九條、第三十條、第三十一條、第三十二條、第四章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名、第三十八條、第三十九條、第五章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名、第四十四條、第四十五條、第四十六條、第六章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名、第四十七條</w:t>
      </w:r>
      <w:r w:rsidRPr="004E74B2">
        <w:rPr>
          <w:rFonts w:ascii="標楷體" w:eastAsia="標楷體" w:hAnsi="標楷體" w:cs="Courier New" w:hint="eastAsia"/>
          <w:snapToGrid w:val="0"/>
          <w:color w:val="000000" w:themeColor="text1"/>
          <w:kern w:val="0"/>
        </w:rPr>
        <w:t>(修正立法說明)</w:t>
      </w:r>
      <w:r w:rsidRPr="004E74B2">
        <w:rPr>
          <w:rFonts w:ascii="標楷體" w:eastAsia="標楷體" w:hAnsi="標楷體" w:hint="eastAsia"/>
          <w:color w:val="000000" w:themeColor="text1"/>
        </w:rPr>
        <w:t>、第四十八條、第四十九條、第五十條、第五十一條、第五十二條、第五十三條、第五十四條、第七章</w:t>
      </w:r>
      <w:proofErr w:type="gramStart"/>
      <w:r w:rsidRPr="004E74B2">
        <w:rPr>
          <w:rFonts w:ascii="標楷體" w:eastAsia="標楷體" w:hAnsi="標楷體" w:hint="eastAsia"/>
          <w:color w:val="000000" w:themeColor="text1"/>
        </w:rPr>
        <w:t>章</w:t>
      </w:r>
      <w:proofErr w:type="gramEnd"/>
      <w:r w:rsidRPr="004E74B2">
        <w:rPr>
          <w:rFonts w:ascii="標楷體" w:eastAsia="標楷體" w:hAnsi="標楷體" w:hint="eastAsia"/>
          <w:color w:val="000000" w:themeColor="text1"/>
        </w:rPr>
        <w:t>名及第五十六條條文。</w:t>
      </w:r>
    </w:p>
    <w:p w14:paraId="522A66D0"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第一條：照委員賴士葆等20人提案</w:t>
      </w:r>
      <w:r w:rsidRPr="004E74B2">
        <w:rPr>
          <w:rFonts w:ascii="標楷體" w:eastAsia="標楷體" w:hAnsi="標楷體" w:cs="Courier New" w:hint="eastAsia"/>
          <w:snapToGrid w:val="0"/>
          <w:color w:val="000000" w:themeColor="text1"/>
          <w:kern w:val="0"/>
        </w:rPr>
        <w:tab/>
        <w:t>修正通過，刪除末句「相關」二字。</w:t>
      </w:r>
    </w:p>
    <w:p w14:paraId="3FB72A2E"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第七條：照行政院提案</w:t>
      </w:r>
      <w:r w:rsidRPr="004E74B2">
        <w:rPr>
          <w:rFonts w:ascii="標楷體" w:eastAsia="標楷體" w:hAnsi="標楷體" w:cs="Courier New" w:hint="eastAsia"/>
          <w:snapToGrid w:val="0"/>
          <w:color w:val="000000" w:themeColor="text1"/>
          <w:kern w:val="0"/>
        </w:rPr>
        <w:tab/>
        <w:t>修正通過，將</w:t>
      </w:r>
      <w:proofErr w:type="gramStart"/>
      <w:r w:rsidRPr="004E74B2">
        <w:rPr>
          <w:rFonts w:ascii="標楷體" w:eastAsia="標楷體" w:hAnsi="標楷體" w:cs="Courier New" w:hint="eastAsia"/>
          <w:snapToGrid w:val="0"/>
          <w:color w:val="000000" w:themeColor="text1"/>
          <w:kern w:val="0"/>
        </w:rPr>
        <w:t>第一項句中</w:t>
      </w:r>
      <w:proofErr w:type="gramEnd"/>
      <w:r w:rsidRPr="004E74B2">
        <w:rPr>
          <w:rFonts w:ascii="標楷體" w:eastAsia="標楷體" w:hAnsi="標楷體" w:cs="Courier New" w:hint="eastAsia"/>
          <w:snapToGrid w:val="0"/>
          <w:color w:val="000000" w:themeColor="text1"/>
          <w:kern w:val="0"/>
        </w:rPr>
        <w:t>「</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許可證照者，不得經營</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。」修正為「</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許可證照者，除主管機關另有規定者外，不得經營</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w:t>
      </w:r>
    </w:p>
    <w:p w14:paraId="70DA00C6"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第八條：照行政院提案</w:t>
      </w:r>
      <w:r w:rsidRPr="004E74B2">
        <w:rPr>
          <w:rFonts w:ascii="標楷體" w:eastAsia="標楷體" w:hAnsi="標楷體" w:cs="Courier New" w:hint="eastAsia"/>
          <w:snapToGrid w:val="0"/>
          <w:color w:val="000000" w:themeColor="text1"/>
          <w:kern w:val="0"/>
        </w:rPr>
        <w:tab/>
        <w:t>修正通過，將</w:t>
      </w:r>
      <w:proofErr w:type="gramStart"/>
      <w:r w:rsidRPr="004E74B2">
        <w:rPr>
          <w:rFonts w:ascii="標楷體" w:eastAsia="標楷體" w:hAnsi="標楷體" w:cs="Courier New" w:hint="eastAsia"/>
          <w:snapToGrid w:val="0"/>
          <w:color w:val="000000" w:themeColor="text1"/>
          <w:kern w:val="0"/>
        </w:rPr>
        <w:t>第一項句首</w:t>
      </w:r>
      <w:proofErr w:type="gramEnd"/>
      <w:r w:rsidRPr="004E74B2">
        <w:rPr>
          <w:rFonts w:ascii="標楷體" w:eastAsia="標楷體" w:hAnsi="標楷體" w:cs="Courier New" w:hint="eastAsia"/>
          <w:snapToGrid w:val="0"/>
          <w:color w:val="000000" w:themeColor="text1"/>
          <w:kern w:val="0"/>
        </w:rPr>
        <w:t>「虛擬資產服務商應依主管機關</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」修正為「虛擬資產服務商除主管機關另有規定者外，應依主管機關</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w:t>
      </w:r>
    </w:p>
    <w:p w14:paraId="765C9281" w14:textId="198C41F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第十二條：照行政院提案</w:t>
      </w:r>
      <w:r w:rsidRPr="004E74B2">
        <w:rPr>
          <w:rFonts w:ascii="標楷體" w:eastAsia="標楷體" w:hAnsi="標楷體" w:cs="Courier New" w:hint="eastAsia"/>
          <w:snapToGrid w:val="0"/>
          <w:color w:val="000000" w:themeColor="text1"/>
          <w:kern w:val="0"/>
        </w:rPr>
        <w:tab/>
        <w:t>修正通過，增列第三項「曾犯虛擬資產詐欺、洗錢或違反本法規定之罪，經判決有罪確定，尚未執行、尚未執行完畢，或執行完畢、緩刑期滿或赦免後尚未逾五年者，不得擔任虛擬資產服務商之負責人；</w:t>
      </w:r>
      <w:r w:rsidRPr="004E74B2">
        <w:rPr>
          <w:rFonts w:ascii="標楷體" w:eastAsia="標楷體" w:hAnsi="標楷體" w:cs="Courier New" w:hint="eastAsia"/>
          <w:snapToGrid w:val="0"/>
          <w:color w:val="000000" w:themeColor="text1"/>
          <w:kern w:val="0"/>
        </w:rPr>
        <w:lastRenderedPageBreak/>
        <w:t>已充任者，主管機關應予解任。」</w:t>
      </w:r>
      <w:r w:rsidR="007F3E9E" w:rsidRPr="004E74B2">
        <w:rPr>
          <w:rFonts w:ascii="標楷體" w:eastAsia="標楷體" w:hAnsi="標楷體" w:cs="Courier New" w:hint="eastAsia"/>
          <w:snapToGrid w:val="0"/>
          <w:color w:val="000000" w:themeColor="text1"/>
          <w:kern w:val="0"/>
        </w:rPr>
        <w:t>；並</w:t>
      </w:r>
      <w:r w:rsidR="00F209F3" w:rsidRPr="004E74B2">
        <w:rPr>
          <w:rFonts w:ascii="標楷體" w:eastAsia="標楷體" w:hAnsi="標楷體" w:cs="Courier New" w:hint="eastAsia"/>
          <w:snapToGrid w:val="0"/>
          <w:color w:val="000000" w:themeColor="text1"/>
          <w:kern w:val="0"/>
        </w:rPr>
        <w:t>修正</w:t>
      </w:r>
      <w:r w:rsidR="007F3E9E" w:rsidRPr="004E74B2">
        <w:rPr>
          <w:rFonts w:ascii="標楷體" w:eastAsia="標楷體" w:hAnsi="標楷體" w:cs="Courier New" w:hint="eastAsia"/>
          <w:snapToGrid w:val="0"/>
          <w:color w:val="000000" w:themeColor="text1"/>
          <w:kern w:val="0"/>
        </w:rPr>
        <w:t>立法說明</w:t>
      </w:r>
      <w:r w:rsidRPr="004E74B2">
        <w:rPr>
          <w:rFonts w:ascii="標楷體" w:eastAsia="標楷體" w:hAnsi="標楷體" w:cs="Courier New" w:hint="eastAsia"/>
          <w:snapToGrid w:val="0"/>
          <w:color w:val="000000" w:themeColor="text1"/>
          <w:kern w:val="0"/>
        </w:rPr>
        <w:t>。</w:t>
      </w:r>
    </w:p>
    <w:p w14:paraId="586D5254" w14:textId="5E098C15"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第十四條：照行政院提案</w:t>
      </w:r>
      <w:r w:rsidRPr="004E74B2">
        <w:rPr>
          <w:rFonts w:ascii="標楷體" w:eastAsia="標楷體" w:hAnsi="標楷體" w:cs="Courier New" w:hint="eastAsia"/>
          <w:snapToGrid w:val="0"/>
          <w:color w:val="000000" w:themeColor="text1"/>
          <w:kern w:val="0"/>
        </w:rPr>
        <w:tab/>
        <w:t>修正通過，將</w:t>
      </w:r>
      <w:proofErr w:type="gramStart"/>
      <w:r w:rsidRPr="004E74B2">
        <w:rPr>
          <w:rFonts w:ascii="標楷體" w:eastAsia="標楷體" w:hAnsi="標楷體" w:cs="Courier New" w:hint="eastAsia"/>
          <w:snapToGrid w:val="0"/>
          <w:color w:val="000000" w:themeColor="text1"/>
          <w:kern w:val="0"/>
        </w:rPr>
        <w:t>第二項末句</w:t>
      </w:r>
      <w:proofErr w:type="gramEnd"/>
      <w:r w:rsidRPr="004E74B2">
        <w:rPr>
          <w:rFonts w:ascii="標楷體" w:eastAsia="標楷體" w:hAnsi="標楷體" w:cs="Courier New" w:hint="eastAsia"/>
          <w:snapToGrid w:val="0"/>
          <w:color w:val="000000" w:themeColor="text1"/>
          <w:kern w:val="0"/>
        </w:rPr>
        <w:t>「</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由主管機關定之。」修正為「</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由主管機關定之，必要時得會商數位</w:t>
      </w:r>
      <w:proofErr w:type="gramStart"/>
      <w:r w:rsidRPr="004E74B2">
        <w:rPr>
          <w:rFonts w:ascii="標楷體" w:eastAsia="標楷體" w:hAnsi="標楷體" w:cs="Courier New" w:hint="eastAsia"/>
          <w:snapToGrid w:val="0"/>
          <w:color w:val="000000" w:themeColor="text1"/>
          <w:kern w:val="0"/>
        </w:rPr>
        <w:t>發展部或有關</w:t>
      </w:r>
      <w:proofErr w:type="gramEnd"/>
      <w:r w:rsidRPr="004E74B2">
        <w:rPr>
          <w:rFonts w:ascii="標楷體" w:eastAsia="標楷體" w:hAnsi="標楷體" w:cs="Courier New" w:hint="eastAsia"/>
          <w:snapToGrid w:val="0"/>
          <w:color w:val="000000" w:themeColor="text1"/>
          <w:kern w:val="0"/>
        </w:rPr>
        <w:t>機關。」</w:t>
      </w:r>
      <w:r w:rsidR="007F3E9E" w:rsidRPr="004E74B2">
        <w:rPr>
          <w:rFonts w:ascii="標楷體" w:eastAsia="標楷體" w:hAnsi="標楷體" w:cs="Courier New" w:hint="eastAsia"/>
          <w:snapToGrid w:val="0"/>
          <w:color w:val="000000" w:themeColor="text1"/>
          <w:kern w:val="0"/>
        </w:rPr>
        <w:t>；並</w:t>
      </w:r>
      <w:r w:rsidR="00F209F3" w:rsidRPr="004E74B2">
        <w:rPr>
          <w:rFonts w:ascii="標楷體" w:eastAsia="標楷體" w:hAnsi="標楷體" w:cs="Courier New" w:hint="eastAsia"/>
          <w:snapToGrid w:val="0"/>
          <w:color w:val="000000" w:themeColor="text1"/>
          <w:kern w:val="0"/>
        </w:rPr>
        <w:t>修正</w:t>
      </w:r>
      <w:r w:rsidR="007F3E9E" w:rsidRPr="004E74B2">
        <w:rPr>
          <w:rFonts w:ascii="標楷體" w:eastAsia="標楷體" w:hAnsi="標楷體" w:cs="Courier New" w:hint="eastAsia"/>
          <w:snapToGrid w:val="0"/>
          <w:color w:val="000000" w:themeColor="text1"/>
          <w:kern w:val="0"/>
        </w:rPr>
        <w:t>立法說明</w:t>
      </w:r>
      <w:r w:rsidRPr="004E74B2">
        <w:rPr>
          <w:rFonts w:ascii="標楷體" w:eastAsia="標楷體" w:hAnsi="標楷體" w:cs="Courier New" w:hint="eastAsia"/>
          <w:snapToGrid w:val="0"/>
          <w:color w:val="000000" w:themeColor="text1"/>
          <w:kern w:val="0"/>
        </w:rPr>
        <w:t>。</w:t>
      </w:r>
    </w:p>
    <w:p w14:paraId="74FC36E8"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第十五條：照委員李彥秀等1</w:t>
      </w:r>
      <w:r w:rsidRPr="004E74B2">
        <w:rPr>
          <w:rFonts w:ascii="標楷體" w:eastAsia="標楷體" w:hAnsi="標楷體" w:cs="Courier New"/>
          <w:snapToGrid w:val="0"/>
          <w:color w:val="000000" w:themeColor="text1"/>
          <w:kern w:val="0"/>
        </w:rPr>
        <w:t>9</w:t>
      </w:r>
      <w:r w:rsidRPr="004E74B2">
        <w:rPr>
          <w:rFonts w:ascii="標楷體" w:eastAsia="標楷體" w:hAnsi="標楷體" w:cs="Courier New" w:hint="eastAsia"/>
          <w:snapToGrid w:val="0"/>
          <w:color w:val="000000" w:themeColor="text1"/>
          <w:kern w:val="0"/>
        </w:rPr>
        <w:t>人提案</w:t>
      </w:r>
      <w:r w:rsidRPr="004E74B2">
        <w:rPr>
          <w:rFonts w:ascii="標楷體" w:eastAsia="標楷體" w:hAnsi="標楷體" w:cs="Courier New" w:hint="eastAsia"/>
          <w:snapToGrid w:val="0"/>
          <w:color w:val="000000" w:themeColor="text1"/>
          <w:kern w:val="0"/>
        </w:rPr>
        <w:tab/>
        <w:t>修正通過，將</w:t>
      </w:r>
      <w:proofErr w:type="gramStart"/>
      <w:r w:rsidRPr="004E74B2">
        <w:rPr>
          <w:rFonts w:ascii="標楷體" w:eastAsia="標楷體" w:hAnsi="標楷體" w:cs="Courier New" w:hint="eastAsia"/>
          <w:snapToGrid w:val="0"/>
          <w:color w:val="000000" w:themeColor="text1"/>
          <w:kern w:val="0"/>
        </w:rPr>
        <w:t>第二項末句</w:t>
      </w:r>
      <w:proofErr w:type="gramEnd"/>
      <w:r w:rsidRPr="004E74B2">
        <w:rPr>
          <w:rFonts w:ascii="標楷體" w:eastAsia="標楷體" w:hAnsi="標楷體" w:cs="Courier New" w:hint="eastAsia"/>
          <w:snapToGrid w:val="0"/>
          <w:color w:val="000000" w:themeColor="text1"/>
          <w:kern w:val="0"/>
        </w:rPr>
        <w:t>「</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，仍應對客戶負同一責任。」修正為「</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，仍應對客戶依法負同一責任。」。</w:t>
      </w:r>
    </w:p>
    <w:p w14:paraId="0AD34CAF" w14:textId="77777777" w:rsidR="005D4180" w:rsidRPr="004E74B2" w:rsidRDefault="005D4180" w:rsidP="005D4180">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第十七條：照委員李彥秀等1</w:t>
      </w:r>
      <w:r w:rsidRPr="004E74B2">
        <w:rPr>
          <w:rFonts w:ascii="標楷體" w:eastAsia="標楷體" w:hAnsi="標楷體" w:cs="Courier New"/>
          <w:snapToGrid w:val="0"/>
          <w:color w:val="000000" w:themeColor="text1"/>
          <w:kern w:val="0"/>
        </w:rPr>
        <w:t>9</w:t>
      </w:r>
      <w:r w:rsidRPr="004E74B2">
        <w:rPr>
          <w:rFonts w:ascii="標楷體" w:eastAsia="標楷體" w:hAnsi="標楷體" w:cs="Courier New" w:hint="eastAsia"/>
          <w:snapToGrid w:val="0"/>
          <w:color w:val="000000" w:themeColor="text1"/>
          <w:kern w:val="0"/>
        </w:rPr>
        <w:t>人提案</w:t>
      </w:r>
      <w:r w:rsidRPr="004E74B2">
        <w:rPr>
          <w:rFonts w:ascii="標楷體" w:eastAsia="標楷體" w:hAnsi="標楷體" w:cs="Courier New" w:hint="eastAsia"/>
          <w:snapToGrid w:val="0"/>
          <w:color w:val="000000" w:themeColor="text1"/>
          <w:kern w:val="0"/>
        </w:rPr>
        <w:tab/>
        <w:t>通過。</w:t>
      </w:r>
    </w:p>
    <w:p w14:paraId="6731865A" w14:textId="77777777" w:rsidR="005D4180" w:rsidRPr="004E74B2" w:rsidRDefault="005D4180" w:rsidP="003C224C">
      <w:pPr>
        <w:numPr>
          <w:ilvl w:val="0"/>
          <w:numId w:val="38"/>
        </w:numPr>
        <w:autoSpaceDE w:val="0"/>
        <w:autoSpaceDN w:val="0"/>
        <w:spacing w:line="470" w:lineRule="exact"/>
        <w:ind w:leftChars="249" w:left="1437"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第二十三條：照委員李彥秀等1</w:t>
      </w:r>
      <w:r w:rsidRPr="004E74B2">
        <w:rPr>
          <w:rFonts w:ascii="標楷體" w:eastAsia="標楷體" w:hAnsi="標楷體" w:cs="Courier New"/>
          <w:snapToGrid w:val="0"/>
          <w:color w:val="000000" w:themeColor="text1"/>
          <w:kern w:val="0"/>
        </w:rPr>
        <w:t>9</w:t>
      </w:r>
      <w:r w:rsidRPr="004E74B2">
        <w:rPr>
          <w:rFonts w:ascii="標楷體" w:eastAsia="標楷體" w:hAnsi="標楷體" w:cs="Courier New" w:hint="eastAsia"/>
          <w:snapToGrid w:val="0"/>
          <w:color w:val="000000" w:themeColor="text1"/>
          <w:kern w:val="0"/>
        </w:rPr>
        <w:t>人提案</w:t>
      </w:r>
      <w:r w:rsidRPr="004E74B2">
        <w:rPr>
          <w:rFonts w:ascii="標楷體" w:eastAsia="標楷體" w:hAnsi="標楷體" w:cs="Courier New" w:hint="eastAsia"/>
          <w:snapToGrid w:val="0"/>
          <w:color w:val="000000" w:themeColor="text1"/>
          <w:kern w:val="0"/>
        </w:rPr>
        <w:tab/>
        <w:t>通過。</w:t>
      </w:r>
    </w:p>
    <w:p w14:paraId="71FC0E0C" w14:textId="77777777" w:rsidR="005D4180" w:rsidRPr="004E74B2" w:rsidRDefault="005D4180" w:rsidP="003C224C">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第二十四條：照委員李彥秀等1</w:t>
      </w:r>
      <w:r w:rsidRPr="004E74B2">
        <w:rPr>
          <w:rFonts w:ascii="標楷體" w:eastAsia="標楷體" w:hAnsi="標楷體" w:cs="Courier New"/>
          <w:snapToGrid w:val="0"/>
          <w:color w:val="000000" w:themeColor="text1"/>
          <w:kern w:val="0"/>
        </w:rPr>
        <w:t>9</w:t>
      </w:r>
      <w:r w:rsidRPr="004E74B2">
        <w:rPr>
          <w:rFonts w:ascii="標楷體" w:eastAsia="標楷體" w:hAnsi="標楷體" w:cs="Courier New" w:hint="eastAsia"/>
          <w:snapToGrid w:val="0"/>
          <w:color w:val="000000" w:themeColor="text1"/>
          <w:kern w:val="0"/>
        </w:rPr>
        <w:t>人提案</w:t>
      </w:r>
      <w:r w:rsidRPr="004E74B2">
        <w:rPr>
          <w:rFonts w:ascii="標楷體" w:eastAsia="標楷體" w:hAnsi="標楷體" w:cs="Courier New" w:hint="eastAsia"/>
          <w:snapToGrid w:val="0"/>
          <w:color w:val="000000" w:themeColor="text1"/>
          <w:kern w:val="0"/>
        </w:rPr>
        <w:tab/>
        <w:t>通過。</w:t>
      </w:r>
    </w:p>
    <w:p w14:paraId="6DB3DD04" w14:textId="40DA0509"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第二十五條：照行政院提案修正通過，將第二項修正為「虛擬資產交易平台商就其提供集中交易市場服務之虛擬資產，應報主管機關核備；虛擬資產交易</w:t>
      </w:r>
      <w:proofErr w:type="gramStart"/>
      <w:r w:rsidRPr="004E74B2">
        <w:rPr>
          <w:rFonts w:ascii="標楷體" w:eastAsia="標楷體" w:hAnsi="標楷體" w:cs="Courier New" w:hint="eastAsia"/>
          <w:snapToGrid w:val="0"/>
          <w:color w:val="000000" w:themeColor="text1"/>
          <w:kern w:val="0"/>
        </w:rPr>
        <w:t>平台商核備</w:t>
      </w:r>
      <w:proofErr w:type="gramEnd"/>
      <w:r w:rsidRPr="004E74B2">
        <w:rPr>
          <w:rFonts w:ascii="標楷體" w:eastAsia="標楷體" w:hAnsi="標楷體" w:cs="Courier New" w:hint="eastAsia"/>
          <w:snapToGrid w:val="0"/>
          <w:color w:val="000000" w:themeColor="text1"/>
          <w:kern w:val="0"/>
        </w:rPr>
        <w:t>之程序、條件、廢止及其他應遵行事項之規則，由主管機關定之。」</w:t>
      </w:r>
      <w:r w:rsidR="007F3E9E" w:rsidRPr="004E74B2">
        <w:rPr>
          <w:rFonts w:ascii="標楷體" w:eastAsia="標楷體" w:hAnsi="標楷體" w:cs="Courier New" w:hint="eastAsia"/>
          <w:snapToGrid w:val="0"/>
          <w:color w:val="000000" w:themeColor="text1"/>
          <w:kern w:val="0"/>
        </w:rPr>
        <w:t>；並</w:t>
      </w:r>
      <w:r w:rsidR="00F209F3" w:rsidRPr="004E74B2">
        <w:rPr>
          <w:rFonts w:ascii="標楷體" w:eastAsia="標楷體" w:hAnsi="標楷體" w:cs="Courier New" w:hint="eastAsia"/>
          <w:snapToGrid w:val="0"/>
          <w:color w:val="000000" w:themeColor="text1"/>
          <w:kern w:val="0"/>
        </w:rPr>
        <w:t>修正</w:t>
      </w:r>
      <w:r w:rsidR="007F3E9E" w:rsidRPr="004E74B2">
        <w:rPr>
          <w:rFonts w:ascii="標楷體" w:eastAsia="標楷體" w:hAnsi="標楷體" w:cs="Courier New" w:hint="eastAsia"/>
          <w:snapToGrid w:val="0"/>
          <w:color w:val="000000" w:themeColor="text1"/>
          <w:kern w:val="0"/>
        </w:rPr>
        <w:t>立法說明</w:t>
      </w:r>
      <w:r w:rsidRPr="004E74B2">
        <w:rPr>
          <w:rFonts w:ascii="標楷體" w:eastAsia="標楷體" w:hAnsi="標楷體" w:cs="Courier New" w:hint="eastAsia"/>
          <w:snapToGrid w:val="0"/>
          <w:color w:val="000000" w:themeColor="text1"/>
          <w:kern w:val="0"/>
        </w:rPr>
        <w:t>。</w:t>
      </w:r>
    </w:p>
    <w:p w14:paraId="2832C9A2" w14:textId="256706E1"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第二十七條：照行政院提案修正通過，將第二項修正為「虛擬資產保管商有前項之情形者，應告知客戶。如因受委託機構或其受</w:t>
      </w:r>
      <w:proofErr w:type="gramStart"/>
      <w:r w:rsidRPr="004E74B2">
        <w:rPr>
          <w:rFonts w:ascii="標楷體" w:eastAsia="標楷體" w:hAnsi="標楷體" w:cs="Courier New" w:hint="eastAsia"/>
          <w:snapToGrid w:val="0"/>
          <w:color w:val="000000" w:themeColor="text1"/>
          <w:kern w:val="0"/>
        </w:rPr>
        <w:t>僱</w:t>
      </w:r>
      <w:proofErr w:type="gramEnd"/>
      <w:r w:rsidRPr="004E74B2">
        <w:rPr>
          <w:rFonts w:ascii="標楷體" w:eastAsia="標楷體" w:hAnsi="標楷體" w:cs="Courier New" w:hint="eastAsia"/>
          <w:snapToGrid w:val="0"/>
          <w:color w:val="000000" w:themeColor="text1"/>
          <w:kern w:val="0"/>
        </w:rPr>
        <w:t>人之故意或過失致客戶權益受損，虛擬資產保管商仍應對客戶依法負同一責任。」</w:t>
      </w:r>
      <w:r w:rsidR="007F3E9E" w:rsidRPr="004E74B2">
        <w:rPr>
          <w:rFonts w:ascii="標楷體" w:eastAsia="標楷體" w:hAnsi="標楷體" w:cs="Courier New" w:hint="eastAsia"/>
          <w:snapToGrid w:val="0"/>
          <w:color w:val="000000" w:themeColor="text1"/>
          <w:kern w:val="0"/>
        </w:rPr>
        <w:t>；並</w:t>
      </w:r>
      <w:r w:rsidR="00F209F3" w:rsidRPr="004E74B2">
        <w:rPr>
          <w:rFonts w:ascii="標楷體" w:eastAsia="標楷體" w:hAnsi="標楷體" w:cs="Courier New" w:hint="eastAsia"/>
          <w:snapToGrid w:val="0"/>
          <w:color w:val="000000" w:themeColor="text1"/>
          <w:kern w:val="0"/>
        </w:rPr>
        <w:t>修正</w:t>
      </w:r>
      <w:r w:rsidR="007F3E9E" w:rsidRPr="004E74B2">
        <w:rPr>
          <w:rFonts w:ascii="標楷體" w:eastAsia="標楷體" w:hAnsi="標楷體" w:cs="Courier New" w:hint="eastAsia"/>
          <w:snapToGrid w:val="0"/>
          <w:color w:val="000000" w:themeColor="text1"/>
          <w:kern w:val="0"/>
        </w:rPr>
        <w:t>立法說明</w:t>
      </w:r>
      <w:r w:rsidRPr="004E74B2">
        <w:rPr>
          <w:rFonts w:ascii="標楷體" w:eastAsia="標楷體" w:hAnsi="標楷體" w:cs="Courier New" w:hint="eastAsia"/>
          <w:snapToGrid w:val="0"/>
          <w:color w:val="000000" w:themeColor="text1"/>
          <w:kern w:val="0"/>
        </w:rPr>
        <w:t>。</w:t>
      </w:r>
    </w:p>
    <w:p w14:paraId="3F6E03F9" w14:textId="77777777"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第三十三條：照台灣民眾黨黨團提案第三十六條及委員林思銘等21人提案第三十四條通過。</w:t>
      </w:r>
    </w:p>
    <w:p w14:paraId="7A9B432A" w14:textId="77777777"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第三十四條：照委員吳秉</w:t>
      </w:r>
      <w:proofErr w:type="gramStart"/>
      <w:r w:rsidRPr="004E74B2">
        <w:rPr>
          <w:rFonts w:ascii="標楷體" w:eastAsia="標楷體" w:hAnsi="標楷體" w:cs="Courier New" w:hint="eastAsia"/>
          <w:snapToGrid w:val="0"/>
          <w:color w:val="000000" w:themeColor="text1"/>
          <w:kern w:val="0"/>
        </w:rPr>
        <w:t>叡</w:t>
      </w:r>
      <w:proofErr w:type="gramEnd"/>
      <w:r w:rsidRPr="004E74B2">
        <w:rPr>
          <w:rFonts w:ascii="標楷體" w:eastAsia="標楷體" w:hAnsi="標楷體" w:cs="Courier New" w:hint="eastAsia"/>
          <w:snapToGrid w:val="0"/>
          <w:color w:val="000000" w:themeColor="text1"/>
          <w:kern w:val="0"/>
        </w:rPr>
        <w:t>等4人所提修正動議再修正通過，如下：</w:t>
      </w:r>
    </w:p>
    <w:p w14:paraId="316CAF0D" w14:textId="77777777" w:rsidR="005D4180" w:rsidRPr="004E74B2" w:rsidRDefault="005D4180" w:rsidP="00795A6E">
      <w:pPr>
        <w:autoSpaceDE w:val="0"/>
        <w:autoSpaceDN w:val="0"/>
        <w:spacing w:line="470" w:lineRule="exact"/>
        <w:ind w:leftChars="450" w:left="2080"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「第三十四條</w:t>
      </w:r>
      <w:r w:rsidRPr="004E74B2">
        <w:rPr>
          <w:rFonts w:ascii="標楷體" w:eastAsia="標楷體" w:hAnsi="標楷體" w:hint="eastAsia"/>
          <w:color w:val="000000" w:themeColor="text1"/>
        </w:rPr>
        <w:t xml:space="preserve">　</w:t>
      </w:r>
      <w:r w:rsidRPr="004E74B2">
        <w:rPr>
          <w:rFonts w:ascii="標楷體" w:eastAsia="標楷體" w:hAnsi="標楷體" w:cs="Courier New" w:hint="eastAsia"/>
          <w:snapToGrid w:val="0"/>
          <w:color w:val="000000" w:themeColor="text1"/>
          <w:kern w:val="0"/>
        </w:rPr>
        <w:t>在我國發行</w:t>
      </w:r>
      <w:proofErr w:type="gramStart"/>
      <w:r w:rsidRPr="004E74B2">
        <w:rPr>
          <w:rFonts w:ascii="標楷體" w:eastAsia="標楷體" w:hAnsi="標楷體" w:cs="Courier New" w:hint="eastAsia"/>
          <w:snapToGrid w:val="0"/>
          <w:color w:val="000000" w:themeColor="text1"/>
          <w:kern w:val="0"/>
        </w:rPr>
        <w:t>穩定幣</w:t>
      </w:r>
      <w:proofErr w:type="gramEnd"/>
      <w:r w:rsidRPr="004E74B2">
        <w:rPr>
          <w:rFonts w:ascii="標楷體" w:eastAsia="標楷體" w:hAnsi="標楷體" w:cs="Courier New" w:hint="eastAsia"/>
          <w:snapToGrid w:val="0"/>
          <w:color w:val="000000" w:themeColor="text1"/>
          <w:kern w:val="0"/>
        </w:rPr>
        <w:t>，應由發行人向主管機關申請許可。</w:t>
      </w:r>
    </w:p>
    <w:p w14:paraId="318444E3" w14:textId="77777777" w:rsidR="005D4180" w:rsidRPr="004E74B2" w:rsidRDefault="005D4180" w:rsidP="003C224C">
      <w:pPr>
        <w:autoSpaceDE w:val="0"/>
        <w:autoSpaceDN w:val="0"/>
        <w:spacing w:line="470" w:lineRule="exact"/>
        <w:ind w:leftChars="664" w:left="2125"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主管機關為前項許可前，應會商中央銀行同意。</w:t>
      </w:r>
    </w:p>
    <w:p w14:paraId="3A539706" w14:textId="77777777" w:rsidR="005D4180" w:rsidRPr="004E74B2" w:rsidRDefault="005D4180" w:rsidP="003C224C">
      <w:pPr>
        <w:autoSpaceDE w:val="0"/>
        <w:autoSpaceDN w:val="0"/>
        <w:spacing w:line="470" w:lineRule="exact"/>
        <w:ind w:leftChars="664" w:left="2125"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申請第一項許可之</w:t>
      </w:r>
      <w:proofErr w:type="gramStart"/>
      <w:r w:rsidRPr="004E74B2">
        <w:rPr>
          <w:rFonts w:ascii="標楷體" w:eastAsia="標楷體" w:hAnsi="標楷體" w:cs="Courier New" w:hint="eastAsia"/>
          <w:snapToGrid w:val="0"/>
          <w:color w:val="000000" w:themeColor="text1"/>
          <w:kern w:val="0"/>
        </w:rPr>
        <w:t>穩定幣</w:t>
      </w:r>
      <w:proofErr w:type="gramEnd"/>
      <w:r w:rsidRPr="004E74B2">
        <w:rPr>
          <w:rFonts w:ascii="標楷體" w:eastAsia="標楷體" w:hAnsi="標楷體" w:cs="Courier New" w:hint="eastAsia"/>
          <w:snapToGrid w:val="0"/>
          <w:color w:val="000000" w:themeColor="text1"/>
          <w:kern w:val="0"/>
        </w:rPr>
        <w:t>發行人以股份有限公司為限，其最低實收資本額，由主管機關定之。</w:t>
      </w:r>
    </w:p>
    <w:p w14:paraId="33D5A3DC" w14:textId="77777777" w:rsidR="005D4180" w:rsidRPr="004E74B2" w:rsidRDefault="005D4180" w:rsidP="003C224C">
      <w:pPr>
        <w:autoSpaceDE w:val="0"/>
        <w:autoSpaceDN w:val="0"/>
        <w:spacing w:line="470" w:lineRule="exact"/>
        <w:ind w:leftChars="664" w:left="2125"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lastRenderedPageBreak/>
        <w:t>申請第一項許可之發行人資格條件、申請程序、應</w:t>
      </w:r>
      <w:proofErr w:type="gramStart"/>
      <w:r w:rsidRPr="004E74B2">
        <w:rPr>
          <w:rFonts w:ascii="標楷體" w:eastAsia="標楷體" w:hAnsi="標楷體" w:cs="Courier New" w:hint="eastAsia"/>
          <w:snapToGrid w:val="0"/>
          <w:color w:val="000000" w:themeColor="text1"/>
          <w:kern w:val="0"/>
        </w:rPr>
        <w:t>檢附書件</w:t>
      </w:r>
      <w:proofErr w:type="gramEnd"/>
      <w:r w:rsidRPr="004E74B2">
        <w:rPr>
          <w:rFonts w:ascii="標楷體" w:eastAsia="標楷體" w:hAnsi="標楷體" w:cs="Courier New" w:hint="eastAsia"/>
          <w:snapToGrid w:val="0"/>
          <w:color w:val="000000" w:themeColor="text1"/>
          <w:kern w:val="0"/>
        </w:rPr>
        <w:t>、得發行之</w:t>
      </w:r>
      <w:proofErr w:type="gramStart"/>
      <w:r w:rsidRPr="004E74B2">
        <w:rPr>
          <w:rFonts w:ascii="標楷體" w:eastAsia="標楷體" w:hAnsi="標楷體" w:cs="Courier New" w:hint="eastAsia"/>
          <w:snapToGrid w:val="0"/>
          <w:color w:val="000000" w:themeColor="text1"/>
          <w:kern w:val="0"/>
        </w:rPr>
        <w:t>穩定幣</w:t>
      </w:r>
      <w:proofErr w:type="gramEnd"/>
      <w:r w:rsidRPr="004E74B2">
        <w:rPr>
          <w:rFonts w:ascii="標楷體" w:eastAsia="標楷體" w:hAnsi="標楷體" w:cs="Courier New" w:hint="eastAsia"/>
          <w:snapToGrid w:val="0"/>
          <w:color w:val="000000" w:themeColor="text1"/>
          <w:kern w:val="0"/>
        </w:rPr>
        <w:t>種類、運用場景、廢止許可及其他應遵行事項之辦法，由主管機關定之，必要時得會商中央銀行、相關同業公會或有關機關之意見檢討修正。」。</w:t>
      </w:r>
    </w:p>
    <w:p w14:paraId="25FC113B" w14:textId="77777777"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第三十五條：照行政院提案修正通過，</w:t>
      </w:r>
      <w:proofErr w:type="gramStart"/>
      <w:r w:rsidRPr="004E74B2">
        <w:rPr>
          <w:rFonts w:ascii="標楷體" w:eastAsia="標楷體" w:hAnsi="標楷體" w:cs="Courier New" w:hint="eastAsia"/>
          <w:snapToGrid w:val="0"/>
          <w:color w:val="000000" w:themeColor="text1"/>
          <w:kern w:val="0"/>
        </w:rPr>
        <w:t>將句中</w:t>
      </w:r>
      <w:proofErr w:type="gramEnd"/>
      <w:r w:rsidRPr="004E74B2">
        <w:rPr>
          <w:rFonts w:ascii="標楷體" w:eastAsia="標楷體" w:hAnsi="標楷體" w:cs="Courier New" w:hint="eastAsia"/>
          <w:snapToGrid w:val="0"/>
          <w:color w:val="000000" w:themeColor="text1"/>
          <w:kern w:val="0"/>
        </w:rPr>
        <w:t>「</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涉及</w:t>
      </w:r>
      <w:proofErr w:type="gramStart"/>
      <w:r w:rsidRPr="004E74B2">
        <w:rPr>
          <w:rFonts w:ascii="標楷體" w:eastAsia="標楷體" w:hAnsi="標楷體" w:cs="Courier New" w:hint="eastAsia"/>
          <w:snapToGrid w:val="0"/>
          <w:color w:val="000000" w:themeColor="text1"/>
          <w:kern w:val="0"/>
        </w:rPr>
        <w:t>穩定幣者</w:t>
      </w:r>
      <w:proofErr w:type="gramEnd"/>
      <w:r w:rsidRPr="004E74B2">
        <w:rPr>
          <w:rFonts w:ascii="標楷體" w:eastAsia="標楷體" w:hAnsi="標楷體" w:cs="Courier New" w:hint="eastAsia"/>
          <w:snapToGrid w:val="0"/>
          <w:color w:val="000000" w:themeColor="text1"/>
          <w:kern w:val="0"/>
        </w:rPr>
        <w:t>，應確保</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」修正為「</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涉及</w:t>
      </w:r>
      <w:proofErr w:type="gramStart"/>
      <w:r w:rsidRPr="004E74B2">
        <w:rPr>
          <w:rFonts w:ascii="標楷體" w:eastAsia="標楷體" w:hAnsi="標楷體" w:cs="Courier New" w:hint="eastAsia"/>
          <w:snapToGrid w:val="0"/>
          <w:color w:val="000000" w:themeColor="text1"/>
          <w:kern w:val="0"/>
        </w:rPr>
        <w:t>穩定幣者</w:t>
      </w:r>
      <w:proofErr w:type="gramEnd"/>
      <w:r w:rsidRPr="004E74B2">
        <w:rPr>
          <w:rFonts w:ascii="標楷體" w:eastAsia="標楷體" w:hAnsi="標楷體" w:cs="Courier New" w:hint="eastAsia"/>
          <w:snapToGrid w:val="0"/>
          <w:color w:val="000000" w:themeColor="text1"/>
          <w:kern w:val="0"/>
        </w:rPr>
        <w:t>，除經主管機關另有規定者外，應確保</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w:t>
      </w:r>
    </w:p>
    <w:p w14:paraId="522DC3E6" w14:textId="78EA0BE2"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第三十六條：照行政院提案修正通過，將</w:t>
      </w:r>
      <w:proofErr w:type="gramStart"/>
      <w:r w:rsidRPr="004E74B2">
        <w:rPr>
          <w:rFonts w:ascii="標楷體" w:eastAsia="標楷體" w:hAnsi="標楷體" w:cs="Courier New" w:hint="eastAsia"/>
          <w:snapToGrid w:val="0"/>
          <w:color w:val="000000" w:themeColor="text1"/>
          <w:kern w:val="0"/>
        </w:rPr>
        <w:t>第一項句中</w:t>
      </w:r>
      <w:proofErr w:type="gramEnd"/>
      <w:r w:rsidRPr="004E74B2">
        <w:rPr>
          <w:rFonts w:ascii="標楷體" w:eastAsia="標楷體" w:hAnsi="標楷體" w:cs="Courier New" w:hint="eastAsia"/>
          <w:snapToGrid w:val="0"/>
          <w:color w:val="000000" w:themeColor="text1"/>
          <w:kern w:val="0"/>
        </w:rPr>
        <w:t>「</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分別獨立，並進行</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」修正為「</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分別獨立，除依第二項規定繳存之準備金外，應全數信託予金融機構保管，並進行</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w:t>
      </w:r>
      <w:r w:rsidR="007F3E9E" w:rsidRPr="004E74B2">
        <w:rPr>
          <w:rFonts w:ascii="標楷體" w:eastAsia="標楷體" w:hAnsi="標楷體" w:cs="Courier New" w:hint="eastAsia"/>
          <w:snapToGrid w:val="0"/>
          <w:color w:val="000000" w:themeColor="text1"/>
          <w:kern w:val="0"/>
        </w:rPr>
        <w:t>；並</w:t>
      </w:r>
      <w:r w:rsidR="00F209F3" w:rsidRPr="004E74B2">
        <w:rPr>
          <w:rFonts w:ascii="標楷體" w:eastAsia="標楷體" w:hAnsi="標楷體" w:cs="Courier New" w:hint="eastAsia"/>
          <w:snapToGrid w:val="0"/>
          <w:color w:val="000000" w:themeColor="text1"/>
          <w:kern w:val="0"/>
        </w:rPr>
        <w:t>修正</w:t>
      </w:r>
      <w:r w:rsidR="007F3E9E" w:rsidRPr="004E74B2">
        <w:rPr>
          <w:rFonts w:ascii="標楷體" w:eastAsia="標楷體" w:hAnsi="標楷體" w:cs="Courier New" w:hint="eastAsia"/>
          <w:snapToGrid w:val="0"/>
          <w:color w:val="000000" w:themeColor="text1"/>
          <w:kern w:val="0"/>
        </w:rPr>
        <w:t>立法說明</w:t>
      </w:r>
      <w:r w:rsidRPr="004E74B2">
        <w:rPr>
          <w:rFonts w:ascii="標楷體" w:eastAsia="標楷體" w:hAnsi="標楷體" w:cs="Courier New" w:hint="eastAsia"/>
          <w:snapToGrid w:val="0"/>
          <w:color w:val="000000" w:themeColor="text1"/>
          <w:kern w:val="0"/>
        </w:rPr>
        <w:t>。</w:t>
      </w:r>
    </w:p>
    <w:p w14:paraId="40C122A0" w14:textId="77777777" w:rsidR="005D4180" w:rsidRPr="004E74B2" w:rsidRDefault="005D4180" w:rsidP="005D4180">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第三十七條：照行政院提案修正通過，將</w:t>
      </w:r>
      <w:proofErr w:type="gramStart"/>
      <w:r w:rsidRPr="004E74B2">
        <w:rPr>
          <w:rFonts w:ascii="標楷體" w:eastAsia="標楷體" w:hAnsi="標楷體" w:cs="Courier New" w:hint="eastAsia"/>
          <w:snapToGrid w:val="0"/>
          <w:color w:val="000000" w:themeColor="text1"/>
          <w:kern w:val="0"/>
        </w:rPr>
        <w:t>第三項句中</w:t>
      </w:r>
      <w:proofErr w:type="gramEnd"/>
      <w:r w:rsidRPr="004E74B2">
        <w:rPr>
          <w:rFonts w:ascii="標楷體" w:eastAsia="標楷體" w:hAnsi="標楷體" w:cs="Courier New" w:hint="eastAsia"/>
          <w:snapToGrid w:val="0"/>
          <w:color w:val="000000" w:themeColor="text1"/>
          <w:kern w:val="0"/>
        </w:rPr>
        <w:t>「</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申請贖回。但依其他法律或符合主管機關規定之特殊情形者，不在此限。」修正為「</w:t>
      </w:r>
      <w:r w:rsidRPr="004E74B2">
        <w:rPr>
          <w:rFonts w:ascii="標楷體" w:eastAsia="標楷體" w:hAnsi="標楷體" w:cs="Courier New"/>
          <w:snapToGrid w:val="0"/>
          <w:color w:val="000000" w:themeColor="text1"/>
          <w:kern w:val="0"/>
        </w:rPr>
        <w:t>…</w:t>
      </w:r>
      <w:r w:rsidRPr="004E74B2">
        <w:rPr>
          <w:rFonts w:ascii="標楷體" w:eastAsia="標楷體" w:hAnsi="標楷體" w:cs="Courier New" w:hint="eastAsia"/>
          <w:snapToGrid w:val="0"/>
          <w:color w:val="000000" w:themeColor="text1"/>
          <w:kern w:val="0"/>
        </w:rPr>
        <w:t>申請贖回，且應於收到贖回申請後儘速完成贖回。但依其他法律或主管機關另有規定者，不在此限。」。</w:t>
      </w:r>
    </w:p>
    <w:p w14:paraId="4C5A2652" w14:textId="77777777" w:rsidR="005D4180" w:rsidRPr="004E74B2" w:rsidRDefault="005D4180" w:rsidP="00FC70CC">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第四十條：照委員李彥秀等1</w:t>
      </w:r>
      <w:r w:rsidRPr="004E74B2">
        <w:rPr>
          <w:rFonts w:ascii="標楷體" w:eastAsia="標楷體" w:hAnsi="標楷體" w:cs="Courier New"/>
          <w:snapToGrid w:val="0"/>
          <w:color w:val="000000" w:themeColor="text1"/>
          <w:kern w:val="0"/>
        </w:rPr>
        <w:t>9</w:t>
      </w:r>
      <w:r w:rsidRPr="004E74B2">
        <w:rPr>
          <w:rFonts w:ascii="標楷體" w:eastAsia="標楷體" w:hAnsi="標楷體" w:cs="Courier New" w:hint="eastAsia"/>
          <w:snapToGrid w:val="0"/>
          <w:color w:val="000000" w:themeColor="text1"/>
          <w:kern w:val="0"/>
        </w:rPr>
        <w:t>人提案</w:t>
      </w:r>
      <w:r w:rsidRPr="004E74B2">
        <w:rPr>
          <w:rFonts w:ascii="標楷體" w:eastAsia="標楷體" w:hAnsi="標楷體" w:cs="Courier New" w:hint="eastAsia"/>
          <w:snapToGrid w:val="0"/>
          <w:color w:val="000000" w:themeColor="text1"/>
          <w:kern w:val="0"/>
        </w:rPr>
        <w:tab/>
        <w:t>通過。</w:t>
      </w:r>
    </w:p>
    <w:p w14:paraId="397CFB98" w14:textId="77777777" w:rsidR="005D4180" w:rsidRPr="004E74B2" w:rsidRDefault="005D4180" w:rsidP="00FC70CC">
      <w:pPr>
        <w:numPr>
          <w:ilvl w:val="0"/>
          <w:numId w:val="38"/>
        </w:numPr>
        <w:autoSpaceDE w:val="0"/>
        <w:autoSpaceDN w:val="0"/>
        <w:spacing w:line="470" w:lineRule="exact"/>
        <w:ind w:leftChars="249" w:hangingChars="300" w:hanging="96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第四十一條：照委員賴士葆等2</w:t>
      </w:r>
      <w:r w:rsidRPr="004E74B2">
        <w:rPr>
          <w:rFonts w:ascii="標楷體" w:eastAsia="標楷體" w:hAnsi="標楷體" w:cs="Courier New"/>
          <w:snapToGrid w:val="0"/>
          <w:color w:val="000000" w:themeColor="text1"/>
          <w:kern w:val="0"/>
        </w:rPr>
        <w:t>0</w:t>
      </w:r>
      <w:r w:rsidRPr="004E74B2">
        <w:rPr>
          <w:rFonts w:ascii="標楷體" w:eastAsia="標楷體" w:hAnsi="標楷體" w:cs="Courier New" w:hint="eastAsia"/>
          <w:snapToGrid w:val="0"/>
          <w:color w:val="000000" w:themeColor="text1"/>
          <w:kern w:val="0"/>
        </w:rPr>
        <w:t>人提案通過。</w:t>
      </w:r>
    </w:p>
    <w:p w14:paraId="0ACCCDF7" w14:textId="77777777" w:rsidR="005D4180" w:rsidRPr="004E74B2" w:rsidRDefault="005D4180" w:rsidP="005D4180">
      <w:pPr>
        <w:numPr>
          <w:ilvl w:val="0"/>
          <w:numId w:val="38"/>
        </w:numPr>
        <w:autoSpaceDE w:val="0"/>
        <w:autoSpaceDN w:val="0"/>
        <w:spacing w:line="470" w:lineRule="exact"/>
        <w:ind w:leftChars="249" w:left="2077" w:hangingChars="400" w:hanging="128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第四十二條：照委員李彥秀等4人所提修正動議通過，如下：</w:t>
      </w:r>
    </w:p>
    <w:p w14:paraId="6E0624BD" w14:textId="77777777" w:rsidR="005D4180" w:rsidRPr="004E74B2" w:rsidRDefault="005D4180" w:rsidP="0039425F">
      <w:pPr>
        <w:autoSpaceDE w:val="0"/>
        <w:autoSpaceDN w:val="0"/>
        <w:spacing w:line="470" w:lineRule="exact"/>
        <w:ind w:leftChars="550" w:left="2400"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「第四十二條</w:t>
      </w:r>
      <w:r w:rsidRPr="004E74B2">
        <w:rPr>
          <w:rFonts w:ascii="標楷體" w:eastAsia="標楷體" w:hAnsi="標楷體" w:hint="eastAsia"/>
          <w:color w:val="000000" w:themeColor="text1"/>
        </w:rPr>
        <w:t xml:space="preserve">　</w:t>
      </w:r>
      <w:r w:rsidRPr="004E74B2">
        <w:rPr>
          <w:rFonts w:ascii="標楷體" w:eastAsia="標楷體" w:hAnsi="標楷體" w:cs="Courier New" w:hint="eastAsia"/>
          <w:snapToGrid w:val="0"/>
          <w:color w:val="000000" w:themeColor="text1"/>
          <w:kern w:val="0"/>
        </w:rPr>
        <w:t>虛擬資產之發行或交易，不得就足以重大影響虛擬資產發行或交易之資訊有虛偽、詐欺、隱匿或其他足致他人誤信之行為。</w:t>
      </w:r>
    </w:p>
    <w:p w14:paraId="7CBC66B6"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前項所稱有重大影響虛擬資產發行或交易之資訊，指對虛擬資產發行或交易價格有重大影響，或對正當交易人之認購或交易決定有重大影響之資訊。</w:t>
      </w:r>
    </w:p>
    <w:p w14:paraId="62BD3E4A"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違反第一項規定者，對於該虛擬資產之善意交</w:t>
      </w:r>
      <w:r w:rsidRPr="004E74B2">
        <w:rPr>
          <w:rFonts w:ascii="標楷體" w:eastAsia="標楷體" w:hAnsi="標楷體" w:cs="Courier New" w:hint="eastAsia"/>
          <w:snapToGrid w:val="0"/>
          <w:color w:val="000000" w:themeColor="text1"/>
          <w:kern w:val="0"/>
        </w:rPr>
        <w:lastRenderedPageBreak/>
        <w:t>易人因而所受之損害，應負賠償責任。</w:t>
      </w:r>
    </w:p>
    <w:p w14:paraId="110B8590"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對於虛擬資產，除虛擬資產服務商依主管機關規範，為維持交易市場價格衡平所為之必要措施外，不得意圖影響虛擬資產交易之價格或意圖造成虛擬資產交易活絡之表象，而為直接或間接從事影響虛擬資產交易價格或供需之操縱行為。</w:t>
      </w:r>
    </w:p>
    <w:p w14:paraId="020F8F47"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違反前項規定者，對於該虛擬資產之善意交易人因而所受之損害，應負賠償責任。</w:t>
      </w:r>
    </w:p>
    <w:p w14:paraId="29F83F7B"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第三項及前項規定之損害賠償請求權，自請求權人知有得受賠償之原因時起二年間不行使而消滅；自賠償原因發生之</w:t>
      </w:r>
      <w:proofErr w:type="gramStart"/>
      <w:r w:rsidRPr="004E74B2">
        <w:rPr>
          <w:rFonts w:ascii="標楷體" w:eastAsia="標楷體" w:hAnsi="標楷體" w:cs="Courier New" w:hint="eastAsia"/>
          <w:snapToGrid w:val="0"/>
          <w:color w:val="000000" w:themeColor="text1"/>
          <w:kern w:val="0"/>
        </w:rPr>
        <w:t>日起逾五年</w:t>
      </w:r>
      <w:proofErr w:type="gramEnd"/>
      <w:r w:rsidRPr="004E74B2">
        <w:rPr>
          <w:rFonts w:ascii="標楷體" w:eastAsia="標楷體" w:hAnsi="標楷體" w:cs="Courier New" w:hint="eastAsia"/>
          <w:snapToGrid w:val="0"/>
          <w:color w:val="000000" w:themeColor="text1"/>
          <w:kern w:val="0"/>
        </w:rPr>
        <w:t>者，亦同。」。</w:t>
      </w:r>
    </w:p>
    <w:p w14:paraId="33A81D5D" w14:textId="77777777" w:rsidR="005D4180" w:rsidRPr="004E74B2" w:rsidRDefault="005D4180" w:rsidP="005D4180">
      <w:pPr>
        <w:numPr>
          <w:ilvl w:val="0"/>
          <w:numId w:val="38"/>
        </w:numPr>
        <w:autoSpaceDE w:val="0"/>
        <w:autoSpaceDN w:val="0"/>
        <w:spacing w:line="470" w:lineRule="exact"/>
        <w:ind w:leftChars="249" w:left="2077" w:hangingChars="400" w:hanging="128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第四十三條：照委員吳秉</w:t>
      </w:r>
      <w:proofErr w:type="gramStart"/>
      <w:r w:rsidRPr="004E74B2">
        <w:rPr>
          <w:rFonts w:ascii="標楷體" w:eastAsia="標楷體" w:hAnsi="標楷體" w:cs="Courier New" w:hint="eastAsia"/>
          <w:snapToGrid w:val="0"/>
          <w:color w:val="000000" w:themeColor="text1"/>
          <w:kern w:val="0"/>
        </w:rPr>
        <w:t>叡</w:t>
      </w:r>
      <w:proofErr w:type="gramEnd"/>
      <w:r w:rsidRPr="004E74B2">
        <w:rPr>
          <w:rFonts w:ascii="標楷體" w:eastAsia="標楷體" w:hAnsi="標楷體" w:cs="Courier New" w:hint="eastAsia"/>
          <w:snapToGrid w:val="0"/>
          <w:color w:val="000000" w:themeColor="text1"/>
          <w:kern w:val="0"/>
        </w:rPr>
        <w:t>等4人所提修正動議通過，如下：</w:t>
      </w:r>
    </w:p>
    <w:p w14:paraId="537B54CC" w14:textId="77777777" w:rsidR="005D4180" w:rsidRPr="004E74B2" w:rsidRDefault="005D4180" w:rsidP="0039425F">
      <w:pPr>
        <w:autoSpaceDE w:val="0"/>
        <w:autoSpaceDN w:val="0"/>
        <w:spacing w:line="470" w:lineRule="exact"/>
        <w:ind w:leftChars="550" w:left="2400"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「第四十三條</w:t>
      </w:r>
      <w:r w:rsidRPr="004E74B2">
        <w:rPr>
          <w:rFonts w:ascii="標楷體" w:eastAsia="標楷體" w:hAnsi="標楷體" w:hint="eastAsia"/>
          <w:color w:val="000000" w:themeColor="text1"/>
        </w:rPr>
        <w:t xml:space="preserve">　</w:t>
      </w:r>
      <w:r w:rsidRPr="004E74B2">
        <w:rPr>
          <w:rFonts w:ascii="標楷體" w:eastAsia="標楷體" w:hAnsi="標楷體" w:cs="Courier New" w:hint="eastAsia"/>
          <w:snapToGrid w:val="0"/>
          <w:color w:val="000000" w:themeColor="text1"/>
          <w:kern w:val="0"/>
        </w:rPr>
        <w:t>主管機關為保護公益或交易人利益或維護市場秩序，得隨時令虛擬資產服務商、同業公會、</w:t>
      </w:r>
      <w:proofErr w:type="gramStart"/>
      <w:r w:rsidRPr="004E74B2">
        <w:rPr>
          <w:rFonts w:ascii="標楷體" w:eastAsia="標楷體" w:hAnsi="標楷體" w:cs="Courier New" w:hint="eastAsia"/>
          <w:snapToGrid w:val="0"/>
          <w:color w:val="000000" w:themeColor="text1"/>
          <w:kern w:val="0"/>
        </w:rPr>
        <w:t>穩定幣</w:t>
      </w:r>
      <w:proofErr w:type="gramEnd"/>
      <w:r w:rsidRPr="004E74B2">
        <w:rPr>
          <w:rFonts w:ascii="標楷體" w:eastAsia="標楷體" w:hAnsi="標楷體" w:cs="Courier New" w:hint="eastAsia"/>
          <w:snapToGrid w:val="0"/>
          <w:color w:val="000000" w:themeColor="text1"/>
          <w:kern w:val="0"/>
        </w:rPr>
        <w:t>發行人或與其有財務或業務往來之關係人，於期限內提出財務、業務報告或其他相關資料，並得直接派員或委託適當機構，檢查虛擬資產服務商、同業公會、</w:t>
      </w:r>
      <w:proofErr w:type="gramStart"/>
      <w:r w:rsidRPr="004E74B2">
        <w:rPr>
          <w:rFonts w:ascii="標楷體" w:eastAsia="標楷體" w:hAnsi="標楷體" w:cs="Courier New" w:hint="eastAsia"/>
          <w:snapToGrid w:val="0"/>
          <w:color w:val="000000" w:themeColor="text1"/>
          <w:kern w:val="0"/>
        </w:rPr>
        <w:t>穩定幣</w:t>
      </w:r>
      <w:proofErr w:type="gramEnd"/>
      <w:r w:rsidRPr="004E74B2">
        <w:rPr>
          <w:rFonts w:ascii="標楷體" w:eastAsia="標楷體" w:hAnsi="標楷體" w:cs="Courier New" w:hint="eastAsia"/>
          <w:snapToGrid w:val="0"/>
          <w:color w:val="000000" w:themeColor="text1"/>
          <w:kern w:val="0"/>
        </w:rPr>
        <w:t>發行人或其關係人之營業、財產、設備、帳簿、書類、電磁紀錄、系統、錢包或其他有關物件或資料；發現有違反法令之重大嫌疑者，並得封存或調取其有關文件。</w:t>
      </w:r>
    </w:p>
    <w:p w14:paraId="3D70F20C"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主管機關認為必要時，得隨時指定律師、會計師或其他專門職業或技術人員為前項之檢查，並向主管機關據實提出報告或表示意見，其費用由被檢查人負擔。</w:t>
      </w:r>
    </w:p>
    <w:p w14:paraId="31028B54"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主管機關對於有違反本法行為之虞者，得請求其他機關或令金融機構提供必要資訊或紀錄。</w:t>
      </w:r>
    </w:p>
    <w:p w14:paraId="49A7EE9B"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主管機關應協助司法警察機關向虛擬資產服務</w:t>
      </w:r>
      <w:r w:rsidRPr="004E74B2">
        <w:rPr>
          <w:rFonts w:ascii="標楷體" w:eastAsia="標楷體" w:hAnsi="標楷體" w:cs="Courier New" w:hint="eastAsia"/>
          <w:snapToGrid w:val="0"/>
          <w:color w:val="000000" w:themeColor="text1"/>
          <w:kern w:val="0"/>
        </w:rPr>
        <w:lastRenderedPageBreak/>
        <w:t>商調閱虛擬資產高風險地址資料，並督導虛擬資產服務商配合司法警察機關建立聯防通報機制；虛擬資產服務商於接獲司法警察機關之通報時，應對通報之虛擬資產地址持續監控。</w:t>
      </w:r>
    </w:p>
    <w:p w14:paraId="4A798906"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執行本條所得之資訊，除為健全監理及保護交易人之必要外，不得公布或提供他人。</w:t>
      </w:r>
    </w:p>
    <w:p w14:paraId="338A876B"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第一項關係人之範圍，由主管機關定之。」。</w:t>
      </w:r>
    </w:p>
    <w:p w14:paraId="6479DE59" w14:textId="77777777" w:rsidR="005D4180" w:rsidRPr="004E74B2" w:rsidRDefault="005D4180" w:rsidP="005D4180">
      <w:pPr>
        <w:numPr>
          <w:ilvl w:val="0"/>
          <w:numId w:val="38"/>
        </w:numPr>
        <w:autoSpaceDE w:val="0"/>
        <w:autoSpaceDN w:val="0"/>
        <w:spacing w:line="470" w:lineRule="exact"/>
        <w:ind w:leftChars="249" w:left="2077" w:hangingChars="400" w:hanging="128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第五十五條：照委員吳秉</w:t>
      </w:r>
      <w:proofErr w:type="gramStart"/>
      <w:r w:rsidRPr="004E74B2">
        <w:rPr>
          <w:rFonts w:ascii="標楷體" w:eastAsia="標楷體" w:hAnsi="標楷體" w:cs="Courier New" w:hint="eastAsia"/>
          <w:snapToGrid w:val="0"/>
          <w:color w:val="000000" w:themeColor="text1"/>
          <w:kern w:val="0"/>
        </w:rPr>
        <w:t>叡</w:t>
      </w:r>
      <w:proofErr w:type="gramEnd"/>
      <w:r w:rsidRPr="004E74B2">
        <w:rPr>
          <w:rFonts w:ascii="標楷體" w:eastAsia="標楷體" w:hAnsi="標楷體" w:cs="Courier New" w:hint="eastAsia"/>
          <w:snapToGrid w:val="0"/>
          <w:color w:val="000000" w:themeColor="text1"/>
          <w:kern w:val="0"/>
        </w:rPr>
        <w:t>等3人所提修正動議通過，如下：</w:t>
      </w:r>
    </w:p>
    <w:p w14:paraId="3253EB4D" w14:textId="77777777" w:rsidR="005D4180" w:rsidRPr="004E74B2" w:rsidRDefault="005D4180" w:rsidP="0039425F">
      <w:pPr>
        <w:autoSpaceDE w:val="0"/>
        <w:autoSpaceDN w:val="0"/>
        <w:spacing w:line="470" w:lineRule="exact"/>
        <w:ind w:leftChars="550" w:left="2400" w:hangingChars="200" w:hanging="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「第五十五條</w:t>
      </w:r>
      <w:r w:rsidRPr="004E74B2">
        <w:rPr>
          <w:rFonts w:ascii="標楷體" w:eastAsia="標楷體" w:hAnsi="標楷體" w:hint="eastAsia"/>
          <w:color w:val="000000" w:themeColor="text1"/>
        </w:rPr>
        <w:t xml:space="preserve">　</w:t>
      </w:r>
      <w:r w:rsidRPr="004E74B2">
        <w:rPr>
          <w:rFonts w:ascii="標楷體" w:eastAsia="標楷體" w:hAnsi="標楷體" w:cs="Courier New" w:hint="eastAsia"/>
          <w:snapToGrid w:val="0"/>
          <w:color w:val="000000" w:themeColor="text1"/>
          <w:kern w:val="0"/>
        </w:rPr>
        <w:t>本法施行前已依洗錢防制法第六條第一項完成洗錢防制登記之虛擬資產服務商或已依主管機關規定提供虛擬資產服務之金融機構，應於本法施行後十二</w:t>
      </w:r>
      <w:proofErr w:type="gramStart"/>
      <w:r w:rsidRPr="004E74B2">
        <w:rPr>
          <w:rFonts w:ascii="標楷體" w:eastAsia="標楷體" w:hAnsi="標楷體" w:cs="Courier New" w:hint="eastAsia"/>
          <w:snapToGrid w:val="0"/>
          <w:color w:val="000000" w:themeColor="text1"/>
          <w:kern w:val="0"/>
        </w:rPr>
        <w:t>個</w:t>
      </w:r>
      <w:proofErr w:type="gramEnd"/>
      <w:r w:rsidRPr="004E74B2">
        <w:rPr>
          <w:rFonts w:ascii="標楷體" w:eastAsia="標楷體" w:hAnsi="標楷體" w:cs="Courier New" w:hint="eastAsia"/>
          <w:snapToGrid w:val="0"/>
          <w:color w:val="000000" w:themeColor="text1"/>
          <w:kern w:val="0"/>
        </w:rPr>
        <w:t>月內向主管機關申請許可，並於本法施行後二十一個月內經主管機關許可及發給許可證照；屆期未向主管機關申請許可或未經主管機關許可及發給許可證照者，不得繼續經營虛擬資產業務。</w:t>
      </w:r>
    </w:p>
    <w:p w14:paraId="5876C32F" w14:textId="77777777" w:rsidR="005D4180" w:rsidRPr="004E74B2" w:rsidRDefault="005D4180" w:rsidP="0039425F">
      <w:pPr>
        <w:autoSpaceDE w:val="0"/>
        <w:autoSpaceDN w:val="0"/>
        <w:spacing w:line="470" w:lineRule="exact"/>
        <w:ind w:leftChars="750" w:left="2400" w:firstLineChars="200" w:firstLine="64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前項取得許可證照期限，必要時得延長三個月，並以一次為限。」。</w:t>
      </w:r>
    </w:p>
    <w:p w14:paraId="5F2AD696" w14:textId="77777777" w:rsidR="005D4180" w:rsidRPr="004E74B2" w:rsidRDefault="005D4180" w:rsidP="005D4180">
      <w:pPr>
        <w:numPr>
          <w:ilvl w:val="0"/>
          <w:numId w:val="38"/>
        </w:numPr>
        <w:autoSpaceDE w:val="0"/>
        <w:autoSpaceDN w:val="0"/>
        <w:spacing w:line="470" w:lineRule="exact"/>
        <w:ind w:leftChars="249" w:left="2077" w:hangingChars="400" w:hanging="1280"/>
        <w:jc w:val="both"/>
        <w:outlineLvl w:val="2"/>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不予採納：</w:t>
      </w:r>
    </w:p>
    <w:p w14:paraId="097723A5" w14:textId="3162D628"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1.台灣民眾黨黨團、委員林思銘等21人及委員葛如鈞等20人提案第二章第一節節名。</w:t>
      </w:r>
    </w:p>
    <w:p w14:paraId="3A9F1AAD" w14:textId="37BE90FA"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2.委員賴士葆等20人提案第三章</w:t>
      </w:r>
      <w:proofErr w:type="gramStart"/>
      <w:r w:rsidRPr="004E74B2">
        <w:rPr>
          <w:rFonts w:ascii="標楷體" w:eastAsia="標楷體" w:hAnsi="標楷體" w:cs="Courier New" w:hint="eastAsia"/>
          <w:snapToGrid w:val="0"/>
          <w:color w:val="000000" w:themeColor="text1"/>
          <w:kern w:val="0"/>
        </w:rPr>
        <w:t>章</w:t>
      </w:r>
      <w:proofErr w:type="gramEnd"/>
      <w:r w:rsidRPr="004E74B2">
        <w:rPr>
          <w:rFonts w:ascii="標楷體" w:eastAsia="標楷體" w:hAnsi="標楷體" w:cs="Courier New" w:hint="eastAsia"/>
          <w:snapToGrid w:val="0"/>
          <w:color w:val="000000" w:themeColor="text1"/>
          <w:kern w:val="0"/>
        </w:rPr>
        <w:t>名。</w:t>
      </w:r>
    </w:p>
    <w:p w14:paraId="04CF3F5C" w14:textId="24CC957F"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3.台灣民眾黨黨團、委員林思銘等21人及委員葛如鈞等20人提案第二章第二節節名及第</w:t>
      </w:r>
      <w:proofErr w:type="gramStart"/>
      <w:r w:rsidRPr="004E74B2">
        <w:rPr>
          <w:rFonts w:ascii="標楷體" w:eastAsia="標楷體" w:hAnsi="標楷體" w:cs="Courier New" w:hint="eastAsia"/>
          <w:snapToGrid w:val="0"/>
          <w:color w:val="000000" w:themeColor="text1"/>
          <w:kern w:val="0"/>
        </w:rPr>
        <w:t>一</w:t>
      </w:r>
      <w:proofErr w:type="gramEnd"/>
      <w:r w:rsidRPr="004E74B2">
        <w:rPr>
          <w:rFonts w:ascii="標楷體" w:eastAsia="標楷體" w:hAnsi="標楷體" w:cs="Courier New" w:hint="eastAsia"/>
          <w:snapToGrid w:val="0"/>
          <w:color w:val="000000" w:themeColor="text1"/>
          <w:kern w:val="0"/>
        </w:rPr>
        <w:t>目</w:t>
      </w:r>
      <w:proofErr w:type="gramStart"/>
      <w:r w:rsidRPr="004E74B2">
        <w:rPr>
          <w:rFonts w:ascii="標楷體" w:eastAsia="標楷體" w:hAnsi="標楷體" w:cs="Courier New" w:hint="eastAsia"/>
          <w:snapToGrid w:val="0"/>
          <w:color w:val="000000" w:themeColor="text1"/>
          <w:kern w:val="0"/>
        </w:rPr>
        <w:t>目</w:t>
      </w:r>
      <w:proofErr w:type="gramEnd"/>
      <w:r w:rsidRPr="004E74B2">
        <w:rPr>
          <w:rFonts w:ascii="標楷體" w:eastAsia="標楷體" w:hAnsi="標楷體" w:cs="Courier New" w:hint="eastAsia"/>
          <w:snapToGrid w:val="0"/>
          <w:color w:val="000000" w:themeColor="text1"/>
          <w:kern w:val="0"/>
        </w:rPr>
        <w:t>名。</w:t>
      </w:r>
    </w:p>
    <w:p w14:paraId="1DBE5E1A" w14:textId="578FF856"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4.台灣民眾黨黨團提案第十五條。</w:t>
      </w:r>
    </w:p>
    <w:p w14:paraId="2B2CCF55" w14:textId="4936D4DB"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5.台灣民眾黨黨團提案第十八條、委員葛如鈞等20人提案第十七條及委員郭國文等17人提案第十六條。</w:t>
      </w:r>
    </w:p>
    <w:p w14:paraId="711AB915" w14:textId="5790B8B0"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6.委員賴士葆等20人提案第四章</w:t>
      </w:r>
      <w:proofErr w:type="gramStart"/>
      <w:r w:rsidRPr="004E74B2">
        <w:rPr>
          <w:rFonts w:ascii="標楷體" w:eastAsia="標楷體" w:hAnsi="標楷體" w:cs="Courier New" w:hint="eastAsia"/>
          <w:snapToGrid w:val="0"/>
          <w:color w:val="000000" w:themeColor="text1"/>
          <w:kern w:val="0"/>
        </w:rPr>
        <w:t>章</w:t>
      </w:r>
      <w:proofErr w:type="gramEnd"/>
      <w:r w:rsidRPr="004E74B2">
        <w:rPr>
          <w:rFonts w:ascii="標楷體" w:eastAsia="標楷體" w:hAnsi="標楷體" w:cs="Courier New" w:hint="eastAsia"/>
          <w:snapToGrid w:val="0"/>
          <w:color w:val="000000" w:themeColor="text1"/>
          <w:kern w:val="0"/>
        </w:rPr>
        <w:t>名。</w:t>
      </w:r>
    </w:p>
    <w:p w14:paraId="293B463A" w14:textId="660A1DB0"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lastRenderedPageBreak/>
        <w:t>7.台灣民眾黨黨團、委員林思銘等21人及委員葛如鈞等20人提案第二章第二節第二目</w:t>
      </w:r>
      <w:proofErr w:type="gramStart"/>
      <w:r w:rsidRPr="004E74B2">
        <w:rPr>
          <w:rFonts w:ascii="標楷體" w:eastAsia="標楷體" w:hAnsi="標楷體" w:cs="Courier New" w:hint="eastAsia"/>
          <w:snapToGrid w:val="0"/>
          <w:color w:val="000000" w:themeColor="text1"/>
          <w:kern w:val="0"/>
        </w:rPr>
        <w:t>目</w:t>
      </w:r>
      <w:proofErr w:type="gramEnd"/>
      <w:r w:rsidRPr="004E74B2">
        <w:rPr>
          <w:rFonts w:ascii="標楷體" w:eastAsia="標楷體" w:hAnsi="標楷體" w:cs="Courier New" w:hint="eastAsia"/>
          <w:snapToGrid w:val="0"/>
          <w:color w:val="000000" w:themeColor="text1"/>
          <w:kern w:val="0"/>
        </w:rPr>
        <w:t>名。</w:t>
      </w:r>
    </w:p>
    <w:p w14:paraId="6201F29D" w14:textId="2D21DC67"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8.台灣民眾黨黨團提案第三十一條、委員林思銘等21人提案第二十九條、委員葛如鈞等20人提案第三十條、委員郭國文等17人提案第三十條及委員賴士葆等20人提案第四十三條。</w:t>
      </w:r>
    </w:p>
    <w:p w14:paraId="7FC55F2D" w14:textId="071131BD" w:rsidR="005D4180" w:rsidRPr="004E74B2" w:rsidRDefault="005D4180" w:rsidP="003E220A">
      <w:pPr>
        <w:autoSpaceDE w:val="0"/>
        <w:autoSpaceDN w:val="0"/>
        <w:spacing w:line="470" w:lineRule="exact"/>
        <w:ind w:leftChars="600" w:left="2240" w:hangingChars="100" w:hanging="32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9.委員賴士葆等20人提案第四十二條。</w:t>
      </w:r>
    </w:p>
    <w:p w14:paraId="51E14200" w14:textId="5DF9A6D5" w:rsidR="005D4180" w:rsidRPr="004E74B2" w:rsidRDefault="005D4180" w:rsidP="00B9042F">
      <w:pPr>
        <w:autoSpaceDE w:val="0"/>
        <w:autoSpaceDN w:val="0"/>
        <w:spacing w:line="470" w:lineRule="exact"/>
        <w:ind w:leftChars="600" w:left="2400" w:hangingChars="150" w:hanging="48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10.台灣民眾黨黨團提案第四十四條、委員林思銘等21人提案第四十二條及委員葛如鈞等20人提案第四十三條。</w:t>
      </w:r>
    </w:p>
    <w:p w14:paraId="49ADCF31" w14:textId="1386CD3E" w:rsidR="005D4180" w:rsidRPr="004E74B2" w:rsidRDefault="005D4180" w:rsidP="00B9042F">
      <w:pPr>
        <w:autoSpaceDE w:val="0"/>
        <w:autoSpaceDN w:val="0"/>
        <w:spacing w:line="470" w:lineRule="exact"/>
        <w:ind w:leftChars="600" w:left="2400" w:hangingChars="150" w:hanging="480"/>
        <w:jc w:val="both"/>
        <w:outlineLvl w:val="3"/>
        <w:rPr>
          <w:rFonts w:ascii="標楷體" w:eastAsia="標楷體" w:hAnsi="標楷體" w:cs="Courier New"/>
          <w:snapToGrid w:val="0"/>
          <w:color w:val="000000" w:themeColor="text1"/>
          <w:kern w:val="0"/>
        </w:rPr>
      </w:pPr>
      <w:r w:rsidRPr="004E74B2">
        <w:rPr>
          <w:rFonts w:ascii="標楷體" w:eastAsia="標楷體" w:hAnsi="標楷體" w:cs="Courier New" w:hint="eastAsia"/>
          <w:snapToGrid w:val="0"/>
          <w:color w:val="000000" w:themeColor="text1"/>
          <w:kern w:val="0"/>
        </w:rPr>
        <w:t>11.台灣民眾黨黨團提案第</w:t>
      </w:r>
      <w:r w:rsidRPr="004E74B2">
        <w:rPr>
          <w:rFonts w:ascii="標楷體" w:eastAsia="標楷體" w:hAnsi="標楷體" w:cs="新細明體" w:hint="eastAsia"/>
          <w:snapToGrid w:val="0"/>
          <w:color w:val="000000" w:themeColor="text1"/>
          <w:kern w:val="0"/>
        </w:rPr>
        <w:t>五</w:t>
      </w:r>
      <w:r w:rsidRPr="004E74B2">
        <w:rPr>
          <w:rFonts w:ascii="標楷體" w:eastAsia="標楷體" w:hAnsi="標楷體" w:cs="Courier New" w:hint="eastAsia"/>
          <w:snapToGrid w:val="0"/>
          <w:color w:val="000000" w:themeColor="text1"/>
          <w:kern w:val="0"/>
        </w:rPr>
        <w:t>十四條及委員林思銘等21人提案第五十二條。</w:t>
      </w:r>
    </w:p>
    <w:p w14:paraId="2BF278CC" w14:textId="77777777" w:rsidR="005D4180" w:rsidRPr="004E74B2" w:rsidRDefault="005D4180" w:rsidP="005D4180">
      <w:pPr>
        <w:numPr>
          <w:ilvl w:val="0"/>
          <w:numId w:val="38"/>
        </w:numPr>
        <w:autoSpaceDE w:val="0"/>
        <w:autoSpaceDN w:val="0"/>
        <w:spacing w:line="470" w:lineRule="exact"/>
        <w:ind w:leftChars="249" w:left="2077" w:hangingChars="400" w:hanging="1280"/>
        <w:jc w:val="both"/>
        <w:outlineLvl w:val="2"/>
        <w:rPr>
          <w:rFonts w:ascii="標楷體" w:eastAsia="標楷體" w:hAnsi="標楷體"/>
          <w:color w:val="000000" w:themeColor="text1"/>
        </w:rPr>
      </w:pPr>
      <w:r w:rsidRPr="004E74B2">
        <w:rPr>
          <w:rFonts w:ascii="標楷體" w:eastAsia="標楷體" w:hAnsi="標楷體" w:hint="eastAsia"/>
          <w:color w:val="000000" w:themeColor="text1"/>
        </w:rPr>
        <w:t>通過附帶決議15項：</w:t>
      </w:r>
    </w:p>
    <w:p w14:paraId="1010F677"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1.面對我國虛擬資產服務法提高虛擬</w:t>
      </w:r>
      <w:proofErr w:type="gramStart"/>
      <w:r w:rsidRPr="004E74B2">
        <w:rPr>
          <w:rFonts w:ascii="標楷體" w:eastAsia="標楷體" w:hAnsi="標楷體" w:hint="eastAsia"/>
          <w:color w:val="000000" w:themeColor="text1"/>
        </w:rPr>
        <w:t>資產業監理</w:t>
      </w:r>
      <w:proofErr w:type="gramEnd"/>
      <w:r w:rsidRPr="004E74B2">
        <w:rPr>
          <w:rFonts w:ascii="標楷體" w:eastAsia="標楷體" w:hAnsi="標楷體" w:hint="eastAsia"/>
          <w:color w:val="000000" w:themeColor="text1"/>
        </w:rPr>
        <w:t>規範，對於該產業之業務內容開放卻相對限縮，導致產業因發展受限，難以彌平不斷提高的法</w:t>
      </w:r>
      <w:proofErr w:type="gramStart"/>
      <w:r w:rsidRPr="004E74B2">
        <w:rPr>
          <w:rFonts w:ascii="標楷體" w:eastAsia="標楷體" w:hAnsi="標楷體" w:hint="eastAsia"/>
          <w:color w:val="000000" w:themeColor="text1"/>
        </w:rPr>
        <w:t>遵</w:t>
      </w:r>
      <w:proofErr w:type="gramEnd"/>
      <w:r w:rsidRPr="004E74B2">
        <w:rPr>
          <w:rFonts w:ascii="標楷體" w:eastAsia="標楷體" w:hAnsi="標楷體" w:hint="eastAsia"/>
          <w:color w:val="000000" w:themeColor="text1"/>
        </w:rPr>
        <w:t>成本，危及產業之生存。為確保我國法規給予業者足夠發展空間，請金融監督管理委員會於虛擬資產服務法通過後一年內，提出開放虛擬資產業提供衍生性虛擬資產商品服務之規劃案，不僅讓我國使用者有更多元市場服務，同時產業發展健全化。</w:t>
      </w:r>
    </w:p>
    <w:p w14:paraId="75CBEA3A" w14:textId="77777777" w:rsidR="005D4180" w:rsidRPr="004E74B2" w:rsidRDefault="005D4180" w:rsidP="001C6A9C">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提案人：郭國文</w:t>
      </w:r>
    </w:p>
    <w:p w14:paraId="2AE59959" w14:textId="77777777" w:rsidR="005D4180" w:rsidRPr="004E74B2" w:rsidRDefault="005D4180" w:rsidP="001C6A9C">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連署人：吳秉</w:t>
      </w:r>
      <w:proofErr w:type="gramStart"/>
      <w:r w:rsidRPr="004E74B2">
        <w:rPr>
          <w:rFonts w:ascii="標楷體" w:eastAsia="標楷體" w:hAnsi="標楷體" w:hint="eastAsia"/>
          <w:color w:val="000000" w:themeColor="text1"/>
        </w:rPr>
        <w:t>叡</w:t>
      </w:r>
      <w:proofErr w:type="gramEnd"/>
      <w:r w:rsidRPr="004E74B2">
        <w:rPr>
          <w:rFonts w:ascii="標楷體" w:eastAsia="標楷體" w:hAnsi="標楷體" w:cs="華康細明體" w:hint="eastAsia"/>
          <w:color w:val="000000" w:themeColor="text1"/>
          <w:kern w:val="0"/>
        </w:rPr>
        <w:t xml:space="preserve">　李坤城</w:t>
      </w:r>
    </w:p>
    <w:p w14:paraId="4538C2EC"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2</w:t>
      </w:r>
      <w:r w:rsidRPr="004E74B2">
        <w:rPr>
          <w:rFonts w:ascii="標楷體" w:eastAsia="標楷體" w:hAnsi="標楷體" w:hint="eastAsia"/>
          <w:color w:val="000000" w:themeColor="text1"/>
        </w:rPr>
        <w:t>.就現行我國制度，面對尚未於我國落地之虛擬資產業者雖規範不得於台灣從事業務招攬等行為，卻難以防範業者透過宣傳自家品牌，間接於我國吸引用戶流往境外平台。為避免未落地之境外業者侵蝕我國虛擬資產業發展，同時加強對於我國使用者之權益保障，以及提升境外業者來台落地動機，請金融監督管理委員</w:t>
      </w:r>
      <w:r w:rsidRPr="004E74B2">
        <w:rPr>
          <w:rFonts w:ascii="標楷體" w:eastAsia="標楷體" w:hAnsi="標楷體" w:hint="eastAsia"/>
          <w:color w:val="000000" w:themeColor="text1"/>
        </w:rPr>
        <w:lastRenderedPageBreak/>
        <w:t>會參考國際經驗，加強對於未經核准設立之境外平台管理，以健全我國虛擬資產市場。</w:t>
      </w:r>
    </w:p>
    <w:p w14:paraId="2D9ABE8A" w14:textId="77777777" w:rsidR="005D4180" w:rsidRPr="004E74B2" w:rsidRDefault="005D4180" w:rsidP="001C6A9C">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提案人：郭國文</w:t>
      </w:r>
    </w:p>
    <w:p w14:paraId="248C6FB4" w14:textId="77777777" w:rsidR="005D4180" w:rsidRPr="004E74B2" w:rsidRDefault="005D4180" w:rsidP="001C6A9C">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連署人：吳秉</w:t>
      </w:r>
      <w:proofErr w:type="gramStart"/>
      <w:r w:rsidRPr="004E74B2">
        <w:rPr>
          <w:rFonts w:ascii="標楷體" w:eastAsia="標楷體" w:hAnsi="標楷體" w:hint="eastAsia"/>
          <w:color w:val="000000" w:themeColor="text1"/>
        </w:rPr>
        <w:t>叡</w:t>
      </w:r>
      <w:proofErr w:type="gramEnd"/>
      <w:r w:rsidRPr="004E74B2">
        <w:rPr>
          <w:rFonts w:ascii="標楷體" w:eastAsia="標楷體" w:hAnsi="標楷體" w:cs="華康細明體" w:hint="eastAsia"/>
          <w:color w:val="000000" w:themeColor="text1"/>
          <w:kern w:val="0"/>
        </w:rPr>
        <w:t xml:space="preserve">　李坤城</w:t>
      </w:r>
    </w:p>
    <w:p w14:paraId="3AA60F61"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3</w:t>
      </w:r>
      <w:r w:rsidRPr="004E74B2">
        <w:rPr>
          <w:rFonts w:ascii="標楷體" w:eastAsia="標楷體" w:hAnsi="標楷體" w:hint="eastAsia"/>
          <w:color w:val="000000" w:themeColor="text1"/>
        </w:rPr>
        <w:t>.查近年不乏出現境外虛擬資產服務商倒閉、資產遭凍結或駭客攻擊等情事，抑或成為洗錢防制或詐騙金流調查死角，以致受害民眾陷入求助無門之窘境。是為保障虛擬資產交易人權益及增進交易市場管理，避免境外虛擬資產服務商淪為監理避風港，</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請金融監督管理委員會於依法審核境外虛擬資產服務商於我國成立分公司或設置分支機構時，要求該境外虛擬資產服務商亦應符合我國防制洗錢、</w:t>
      </w:r>
      <w:proofErr w:type="gramStart"/>
      <w:r w:rsidRPr="004E74B2">
        <w:rPr>
          <w:rFonts w:ascii="標楷體" w:eastAsia="標楷體" w:hAnsi="標楷體" w:hint="eastAsia"/>
          <w:color w:val="000000" w:themeColor="text1"/>
        </w:rPr>
        <w:t>資恐及</w:t>
      </w:r>
      <w:proofErr w:type="gramEnd"/>
      <w:r w:rsidRPr="004E74B2">
        <w:rPr>
          <w:rFonts w:ascii="標楷體" w:eastAsia="標楷體" w:hAnsi="標楷體" w:hint="eastAsia"/>
          <w:color w:val="000000" w:themeColor="text1"/>
        </w:rPr>
        <w:t>詐騙等規範，並積極促其將原有之我國國人客戶引導至境內成立之分公司或設置之分支機構，例如採取以「若干比例之我國國人客戶應於一定期間內，移轉並使用於境內成立之分公司或設置之分支機構」為條件之</w:t>
      </w:r>
      <w:proofErr w:type="gramStart"/>
      <w:r w:rsidRPr="004E74B2">
        <w:rPr>
          <w:rFonts w:ascii="標楷體" w:eastAsia="標楷體" w:hAnsi="標楷體" w:hint="eastAsia"/>
          <w:color w:val="000000" w:themeColor="text1"/>
        </w:rPr>
        <w:t>有附款許可</w:t>
      </w:r>
      <w:proofErr w:type="gramEnd"/>
      <w:r w:rsidRPr="004E74B2">
        <w:rPr>
          <w:rFonts w:ascii="標楷體" w:eastAsia="標楷體" w:hAnsi="標楷體" w:hint="eastAsia"/>
          <w:color w:val="000000" w:themeColor="text1"/>
        </w:rPr>
        <w:t>，違反者得廢止其許可等監理手段，</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完善國人權益保護。</w:t>
      </w:r>
    </w:p>
    <w:p w14:paraId="0FA8BE8E" w14:textId="77777777" w:rsidR="005D4180" w:rsidRPr="004E74B2" w:rsidRDefault="005D4180" w:rsidP="001C6A9C">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57A2F78B" w14:textId="77777777" w:rsidR="005D4180" w:rsidRPr="004E74B2" w:rsidRDefault="005D4180" w:rsidP="001C6A9C">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w:t>
      </w:r>
      <w:r w:rsidRPr="004E74B2">
        <w:rPr>
          <w:rFonts w:ascii="標楷體" w:eastAsia="標楷體" w:hAnsi="標楷體" w:cs="華康細明體" w:hint="eastAsia"/>
          <w:color w:val="000000" w:themeColor="text1"/>
          <w:kern w:val="0"/>
        </w:rPr>
        <w:t xml:space="preserve">　賴士葆　羅明才　</w:t>
      </w:r>
    </w:p>
    <w:p w14:paraId="21FF84E9"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4</w:t>
      </w:r>
      <w:r w:rsidRPr="004E74B2">
        <w:rPr>
          <w:rFonts w:ascii="標楷體" w:eastAsia="標楷體" w:hAnsi="標楷體" w:hint="eastAsia"/>
          <w:color w:val="000000" w:themeColor="text1"/>
        </w:rPr>
        <w:t>.為保護接受虛擬資產服務之客戶權益、維護虛擬資產服務品質、增進交易市場管理，進而促進虛擬資產業務健全發展，金融監督管理委員會應於本法施行同時，將虛擬資產服務商公告為金融消費者保護法之金融服務業，</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利接受虛擬資產服務之客戶，得獲金融消費者保護法之保障。尤其虛擬資產服務商應充分瞭解客戶(know your customer)，以評估適當性、建立風險管理機制，並使客戶充分瞭解服務之重要內容與風險；且虛擬資產服務商刊登、播放廣告及進行業務招</w:t>
      </w:r>
      <w:r w:rsidRPr="004E74B2">
        <w:rPr>
          <w:rFonts w:ascii="標楷體" w:eastAsia="標楷體" w:hAnsi="標楷體" w:hint="eastAsia"/>
          <w:color w:val="000000" w:themeColor="text1"/>
        </w:rPr>
        <w:lastRenderedPageBreak/>
        <w:t>攬或營業促銷活動時，不得有虛偽、詐欺、隱匿或其他足致他人誤信之情事，並應確保其廣告內容之真實，其對客戶所負擔之義務不得低於前述廣告之內容及進行業務招攬或營業促銷活動時對客戶所提示之資料或說明。</w:t>
      </w:r>
    </w:p>
    <w:p w14:paraId="629AAA52"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6284F729"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w:t>
      </w:r>
      <w:r w:rsidRPr="004E74B2">
        <w:rPr>
          <w:rFonts w:ascii="標楷體" w:eastAsia="標楷體" w:hAnsi="標楷體" w:cs="華康細明體" w:hint="eastAsia"/>
          <w:color w:val="000000" w:themeColor="text1"/>
          <w:kern w:val="0"/>
        </w:rPr>
        <w:t xml:space="preserve">　賴士葆　羅明才　</w:t>
      </w:r>
      <w:r w:rsidRPr="004E74B2">
        <w:rPr>
          <w:rFonts w:ascii="標楷體" w:eastAsia="標楷體" w:hAnsi="標楷體" w:hint="eastAsia"/>
          <w:color w:val="000000" w:themeColor="text1"/>
        </w:rPr>
        <w:t>葛如鈞</w:t>
      </w:r>
      <w:r w:rsidRPr="004E74B2">
        <w:rPr>
          <w:rFonts w:ascii="標楷體" w:eastAsia="標楷體" w:hAnsi="標楷體" w:cs="華康細明體" w:hint="eastAsia"/>
          <w:color w:val="000000" w:themeColor="text1"/>
          <w:kern w:val="0"/>
        </w:rPr>
        <w:t xml:space="preserve">　</w:t>
      </w:r>
    </w:p>
    <w:p w14:paraId="220AC4E6"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5.</w:t>
      </w:r>
      <w:r w:rsidRPr="004E74B2">
        <w:rPr>
          <w:rFonts w:ascii="標楷體" w:eastAsia="標楷體" w:hAnsi="標楷體" w:hint="eastAsia"/>
          <w:color w:val="000000" w:themeColor="text1"/>
        </w:rPr>
        <w:t>經查本</w:t>
      </w:r>
      <w:proofErr w:type="gramStart"/>
      <w:r w:rsidRPr="004E74B2">
        <w:rPr>
          <w:rFonts w:ascii="標楷體" w:eastAsia="標楷體" w:hAnsi="標楷體" w:hint="eastAsia"/>
          <w:color w:val="000000" w:themeColor="text1"/>
        </w:rPr>
        <w:t>法待訂定</w:t>
      </w:r>
      <w:proofErr w:type="gramEnd"/>
      <w:r w:rsidRPr="004E74B2">
        <w:rPr>
          <w:rFonts w:ascii="標楷體" w:eastAsia="標楷體" w:hAnsi="標楷體" w:hint="eastAsia"/>
          <w:color w:val="000000" w:themeColor="text1"/>
        </w:rPr>
        <w:t>之授權命令甚多，其規範訂定過程中，固然依行政程序法第一百五十四條規定應將草案全文及其主要內容廣泛周知，任何人並得向機關陳述意見，惟考量虛擬資產業務原已存在於交易市場，管理需具延續性及調適期間；</w:t>
      </w:r>
      <w:proofErr w:type="gramStart"/>
      <w:r w:rsidRPr="004E74B2">
        <w:rPr>
          <w:rFonts w:ascii="標楷體" w:eastAsia="標楷體" w:hAnsi="標楷體" w:hint="eastAsia"/>
          <w:color w:val="000000" w:themeColor="text1"/>
        </w:rPr>
        <w:t>再者，</w:t>
      </w:r>
      <w:proofErr w:type="gramEnd"/>
      <w:r w:rsidRPr="004E74B2">
        <w:rPr>
          <w:rFonts w:ascii="標楷體" w:eastAsia="標楷體" w:hAnsi="標楷體" w:hint="eastAsia"/>
          <w:color w:val="000000" w:themeColor="text1"/>
        </w:rPr>
        <w:t>虛擬資產業變化幅度大、速度快，為利規範與時俱進，以達促進金融科技創新之立法意旨，亦有傾聽相關利害關係人意見之必要。</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請主管機關於訂定本法相關授權命令前，主動積極密切邀集相關利害關係人(如同業公會)溝通討論，並建請定期邀集同業公會與學者專家審視精進相關規範。</w:t>
      </w:r>
    </w:p>
    <w:p w14:paraId="12307FB4"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p>
    <w:p w14:paraId="699FCF31"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w:t>
      </w:r>
      <w:r w:rsidRPr="004E74B2">
        <w:rPr>
          <w:rFonts w:ascii="標楷體" w:eastAsia="標楷體" w:hAnsi="標楷體" w:cs="華康細明體" w:hint="eastAsia"/>
          <w:color w:val="000000" w:themeColor="text1"/>
          <w:kern w:val="0"/>
        </w:rPr>
        <w:t xml:space="preserve">　賴士葆　羅明才　</w:t>
      </w:r>
      <w:r w:rsidRPr="004E74B2">
        <w:rPr>
          <w:rFonts w:ascii="標楷體" w:eastAsia="標楷體" w:hAnsi="標楷體" w:hint="eastAsia"/>
          <w:color w:val="000000" w:themeColor="text1"/>
        </w:rPr>
        <w:t>葛如鈞</w:t>
      </w:r>
      <w:r w:rsidRPr="004E74B2">
        <w:rPr>
          <w:rFonts w:ascii="標楷體" w:eastAsia="標楷體" w:hAnsi="標楷體" w:cs="華康細明體" w:hint="eastAsia"/>
          <w:color w:val="000000" w:themeColor="text1"/>
          <w:kern w:val="0"/>
        </w:rPr>
        <w:t xml:space="preserve">　</w:t>
      </w:r>
    </w:p>
    <w:p w14:paraId="32DC6A7C"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6.</w:t>
      </w:r>
      <w:r w:rsidRPr="004E74B2">
        <w:rPr>
          <w:rFonts w:ascii="標楷體" w:eastAsia="標楷體" w:hAnsi="標楷體" w:hint="eastAsia"/>
          <w:color w:val="000000" w:themeColor="text1"/>
        </w:rPr>
        <w:t>金融科技涉及金融安全、資料治理、普惠金融、跨境支付等層面，已成為各國提升金融服務效能、強化數位經濟發展及維持國際競爭力之關鍵領域，隨著人工智慧、大數據、</w:t>
      </w:r>
      <w:proofErr w:type="gramStart"/>
      <w:r w:rsidRPr="004E74B2">
        <w:rPr>
          <w:rFonts w:ascii="標楷體" w:eastAsia="標楷體" w:hAnsi="標楷體" w:hint="eastAsia"/>
          <w:color w:val="000000" w:themeColor="text1"/>
        </w:rPr>
        <w:t>區塊鏈</w:t>
      </w:r>
      <w:proofErr w:type="gramEnd"/>
      <w:r w:rsidRPr="004E74B2">
        <w:rPr>
          <w:rFonts w:ascii="標楷體" w:eastAsia="標楷體" w:hAnsi="標楷體" w:hint="eastAsia"/>
          <w:color w:val="000000" w:themeColor="text1"/>
        </w:rPr>
        <w:t>、雲端運算、虛擬資產服務等技術快速演進，金融服務模式已由傳統實體通路逐步轉向數位化、智慧化及</w:t>
      </w:r>
      <w:proofErr w:type="gramStart"/>
      <w:r w:rsidRPr="004E74B2">
        <w:rPr>
          <w:rFonts w:ascii="標楷體" w:eastAsia="標楷體" w:hAnsi="標楷體" w:hint="eastAsia"/>
          <w:color w:val="000000" w:themeColor="text1"/>
        </w:rPr>
        <w:t>跨境化發展</w:t>
      </w:r>
      <w:proofErr w:type="gramEnd"/>
      <w:r w:rsidRPr="004E74B2">
        <w:rPr>
          <w:rFonts w:ascii="標楷體" w:eastAsia="標楷體" w:hAnsi="標楷體" w:hint="eastAsia"/>
          <w:color w:val="000000" w:themeColor="text1"/>
        </w:rPr>
        <w:t>。有</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於國際金融科技競爭趨勢，</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請金融監督管理委員會於金融科技發展與創新實驗條例修正時，</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議增訂設立金融科技創新發展基金，其用途為補助金融科技研發、培育金</w:t>
      </w:r>
      <w:r w:rsidRPr="004E74B2">
        <w:rPr>
          <w:rFonts w:ascii="標楷體" w:eastAsia="標楷體" w:hAnsi="標楷體" w:hint="eastAsia"/>
          <w:color w:val="000000" w:themeColor="text1"/>
        </w:rPr>
        <w:lastRenderedPageBreak/>
        <w:t>融技術人才及補助相關同業公會辦理教育宣導等，以促進我國金融科技創新並增進數位金融韌性，並強化我國在國際上競爭力。</w:t>
      </w:r>
    </w:p>
    <w:p w14:paraId="4CEDEF29"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r w:rsidRPr="004E74B2">
        <w:rPr>
          <w:rFonts w:ascii="標楷體" w:eastAsia="標楷體" w:hAnsi="標楷體" w:cs="華康細明體" w:hint="eastAsia"/>
          <w:color w:val="000000" w:themeColor="text1"/>
          <w:kern w:val="0"/>
        </w:rPr>
        <w:t xml:space="preserve">　賴士葆　</w:t>
      </w:r>
      <w:r w:rsidRPr="004E74B2">
        <w:rPr>
          <w:rFonts w:ascii="標楷體" w:eastAsia="標楷體" w:hAnsi="標楷體" w:hint="eastAsia"/>
          <w:color w:val="000000" w:themeColor="text1"/>
        </w:rPr>
        <w:t>葛如鈞</w:t>
      </w:r>
    </w:p>
    <w:p w14:paraId="5EFCE91C"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連署人：劉書彬</w:t>
      </w:r>
    </w:p>
    <w:p w14:paraId="2787C29F"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7.</w:t>
      </w:r>
      <w:r w:rsidRPr="004E74B2">
        <w:rPr>
          <w:rFonts w:ascii="標楷體" w:eastAsia="標楷體" w:hAnsi="標楷體" w:hint="eastAsia"/>
          <w:color w:val="000000" w:themeColor="text1"/>
        </w:rPr>
        <w:t>虛擬資產服務法第六條現階段固然係參考防制洗錢金融行動工作組織四十項建議及考量虛擬資產借貸商財務風險相對較高而有管理必要，故將經營虛擬資產與法定貨幣間之交換業務、不同虛擬資產間之交換業務、移轉業務、保管業務、承銷業務及借貸業務明文納入管理，並保留授權主管機關核定其他虛擬資產服務之與時俱進空間。惟衡諸國際上虛擬資產衍生之金融商品或服務交易已行之有年，如永續合約、</w:t>
      </w:r>
      <w:proofErr w:type="gramStart"/>
      <w:r w:rsidRPr="004E74B2">
        <w:rPr>
          <w:rFonts w:ascii="標楷體" w:eastAsia="標楷體" w:hAnsi="標楷體" w:hint="eastAsia"/>
          <w:color w:val="000000" w:themeColor="text1"/>
        </w:rPr>
        <w:t>跟單</w:t>
      </w:r>
      <w:proofErr w:type="gramEnd"/>
      <w:r w:rsidRPr="004E74B2">
        <w:rPr>
          <w:rFonts w:ascii="標楷體" w:eastAsia="標楷體" w:hAnsi="標楷體" w:hint="eastAsia"/>
          <w:color w:val="000000" w:themeColor="text1"/>
        </w:rPr>
        <w:t>、以虛擬資產為基礎所生之類投信投顧業務所為之</w:t>
      </w:r>
      <w:proofErr w:type="gramStart"/>
      <w:r w:rsidRPr="004E74B2">
        <w:rPr>
          <w:rFonts w:ascii="標楷體" w:eastAsia="標楷體" w:hAnsi="標楷體" w:hint="eastAsia"/>
          <w:color w:val="000000" w:themeColor="text1"/>
        </w:rPr>
        <w:t>代操、</w:t>
      </w:r>
      <w:proofErr w:type="gramEnd"/>
      <w:r w:rsidRPr="004E74B2">
        <w:rPr>
          <w:rFonts w:ascii="標楷體" w:eastAsia="標楷體" w:hAnsi="標楷體" w:hint="eastAsia"/>
          <w:color w:val="000000" w:themeColor="text1"/>
        </w:rPr>
        <w:t>以虛擬資產為標的所生之期權等相關商品發展蓬勃，相關制度相對成熟，並具價格發現、避險工具、市場流動性等功能。</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請金融監督管理委員會於本法施行後一年內，完成虛擬資產衍生性商品業務相關管理辦法之草案</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擬，並公開徵詢意見，且每半年定期滾動檢討虛擬資產業務發展現況與</w:t>
      </w:r>
      <w:proofErr w:type="gramStart"/>
      <w:r w:rsidRPr="004E74B2">
        <w:rPr>
          <w:rFonts w:ascii="標楷體" w:eastAsia="標楷體" w:hAnsi="標楷體" w:hint="eastAsia"/>
          <w:color w:val="000000" w:themeColor="text1"/>
        </w:rPr>
        <w:t>遵</w:t>
      </w:r>
      <w:proofErr w:type="gramEnd"/>
      <w:r w:rsidRPr="004E74B2">
        <w:rPr>
          <w:rFonts w:ascii="標楷體" w:eastAsia="標楷體" w:hAnsi="標楷體" w:hint="eastAsia"/>
          <w:color w:val="000000" w:themeColor="text1"/>
        </w:rPr>
        <w:t>法程度，並以公私協力定期向相關利害關係人(如同業公會)瞭解產業實務，</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即時將虛擬資產衍生之金融服務、金融商品之發行或銷售服務，或以虛擬資產為標的之衍生性金融商品業務及相關服務納管。</w:t>
      </w:r>
    </w:p>
    <w:p w14:paraId="1E42135F"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r w:rsidRPr="004E74B2">
        <w:rPr>
          <w:rFonts w:ascii="標楷體" w:eastAsia="標楷體" w:hAnsi="標楷體" w:cs="華康細明體" w:hint="eastAsia"/>
          <w:color w:val="000000" w:themeColor="text1"/>
          <w:kern w:val="0"/>
        </w:rPr>
        <w:t xml:space="preserve">　賴士葆　</w:t>
      </w:r>
      <w:r w:rsidRPr="004E74B2">
        <w:rPr>
          <w:rFonts w:ascii="標楷體" w:eastAsia="標楷體" w:hAnsi="標楷體" w:hint="eastAsia"/>
          <w:color w:val="000000" w:themeColor="text1"/>
        </w:rPr>
        <w:t>葛如鈞</w:t>
      </w:r>
    </w:p>
    <w:p w14:paraId="67EDF388"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連署人：劉書彬</w:t>
      </w:r>
    </w:p>
    <w:p w14:paraId="2EA4A84F"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8.</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於全球金融科技與Web3.0數位經濟之蓬勃發展，虛擬資產已成為各國爭相布局之戰略領域。觀察美、歐、英及香港等主要金融中心之發展軌跡，皆已逐步從</w:t>
      </w:r>
      <w:r w:rsidRPr="004E74B2">
        <w:rPr>
          <w:rFonts w:ascii="標楷體" w:eastAsia="標楷體" w:hAnsi="標楷體" w:hint="eastAsia"/>
          <w:color w:val="000000" w:themeColor="text1"/>
        </w:rPr>
        <w:lastRenderedPageBreak/>
        <w:t>現貨監管邁向建立完整、多元的虛擬資產衍生性金融商品市場。一味防堵無法有效控管風險，唯有透過完善法規框架，方能為投資人提供安全環境，並提升國家之國際金融競爭力。反觀我國目前之監管，雖已建立洗錢防制等基礎原則，然對於金融商品多樣性之開放仍顯保守。現行對虛擬資產衍生性商品與相關金融服務之限制，迫使國內資金大量外流至海外未經核准之交易平台。此舉不僅導致稅基流失，當面臨境外交易所無預警倒閉等系統性風險時，投資人往往求償無門，主管機關亦難以伸張管轄權以保障國民財產安全。為根本解決此一困境並滿足市場對於風險管理及價格發現之需求，主管機關之金融政策應從單向防堵轉向積極管理，朝向全面開放虛擬資產衍生之金融服務、金融商品之發行或銷售服務，或以虛擬資產為標的之衍生性金融商品業務及相關服務。具體而言，應開放虛擬資產期貨合約，以提供對沖價格大幅波動之工具；開放虛擬資產選擇權合約，以協助市場建構更精細</w:t>
      </w:r>
      <w:proofErr w:type="gramStart"/>
      <w:r w:rsidRPr="004E74B2">
        <w:rPr>
          <w:rFonts w:ascii="標楷體" w:eastAsia="標楷體" w:hAnsi="標楷體" w:hint="eastAsia"/>
          <w:color w:val="000000" w:themeColor="text1"/>
        </w:rPr>
        <w:t>之多元避險</w:t>
      </w:r>
      <w:proofErr w:type="gramEnd"/>
      <w:r w:rsidRPr="004E74B2">
        <w:rPr>
          <w:rFonts w:ascii="標楷體" w:eastAsia="標楷體" w:hAnsi="標楷體" w:hint="eastAsia"/>
          <w:color w:val="000000" w:themeColor="text1"/>
        </w:rPr>
        <w:t>策略；引進虛擬資產永續合約，以其無交割日及資金費率機制大幅活絡市場流動性；逐步開放虛擬資產互換協議，滿足專業機構客製化風險曝露與現金流管理需求；並在完善風險揭露與投資人適性分級之前提下，適度開放虛擬資產二元期權與虛擬資產槓桿交易，滿足高風險承受度之專業交易需求；同時積極推動虛擬資產指數衍生性商品，透過追蹤</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籃子優質資產有效分散非系統性風險，降低大眾參與數位資產市場之門檻。</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請金融監督管理委員會於本法施行後一年內，完成虛擬資產衍生性商品業務相關管理辦法之草案</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擬，並公開徵詢意見，且每半年定期滾動檢討虛擬資產業務發展現況與</w:t>
      </w:r>
      <w:proofErr w:type="gramStart"/>
      <w:r w:rsidRPr="004E74B2">
        <w:rPr>
          <w:rFonts w:ascii="標楷體" w:eastAsia="標楷體" w:hAnsi="標楷體" w:hint="eastAsia"/>
          <w:color w:val="000000" w:themeColor="text1"/>
        </w:rPr>
        <w:t>遵</w:t>
      </w:r>
      <w:proofErr w:type="gramEnd"/>
      <w:r w:rsidRPr="004E74B2">
        <w:rPr>
          <w:rFonts w:ascii="標楷體" w:eastAsia="標楷體" w:hAnsi="標楷體" w:hint="eastAsia"/>
          <w:color w:val="000000" w:themeColor="text1"/>
        </w:rPr>
        <w:t>法程度，並以公</w:t>
      </w:r>
      <w:r w:rsidRPr="004E74B2">
        <w:rPr>
          <w:rFonts w:ascii="標楷體" w:eastAsia="標楷體" w:hAnsi="標楷體" w:hint="eastAsia"/>
          <w:color w:val="000000" w:themeColor="text1"/>
        </w:rPr>
        <w:lastRenderedPageBreak/>
        <w:t>私協力定期向相關利害關係人(如同業公會</w:t>
      </w:r>
      <w:r w:rsidRPr="004E74B2">
        <w:rPr>
          <w:rFonts w:ascii="標楷體" w:eastAsia="標楷體" w:hAnsi="標楷體"/>
          <w:color w:val="000000" w:themeColor="text1"/>
        </w:rPr>
        <w:t>)</w:t>
      </w:r>
      <w:r w:rsidRPr="004E74B2">
        <w:rPr>
          <w:rFonts w:ascii="標楷體" w:eastAsia="標楷體" w:hAnsi="標楷體" w:hint="eastAsia"/>
          <w:color w:val="000000" w:themeColor="text1"/>
        </w:rPr>
        <w:t>瞭解產業實務，</w:t>
      </w:r>
      <w:proofErr w:type="gramStart"/>
      <w:r w:rsidRPr="004E74B2">
        <w:rPr>
          <w:rFonts w:ascii="標楷體" w:eastAsia="標楷體" w:hAnsi="標楷體" w:hint="eastAsia"/>
          <w:color w:val="000000" w:themeColor="text1"/>
        </w:rPr>
        <w:t>俾</w:t>
      </w:r>
      <w:proofErr w:type="gramEnd"/>
      <w:r w:rsidRPr="004E74B2">
        <w:rPr>
          <w:rFonts w:ascii="標楷體" w:eastAsia="標楷體" w:hAnsi="標楷體" w:hint="eastAsia"/>
          <w:color w:val="000000" w:themeColor="text1"/>
        </w:rPr>
        <w:t>即時將虛擬資產衍生之金融服務、金融商品之發行或銷售服務，或以虛擬資產為標的之衍生性金融商品業務及相關服務納管。</w:t>
      </w:r>
    </w:p>
    <w:p w14:paraId="7DD9BADC"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提案人：劉書彬</w:t>
      </w:r>
      <w:r w:rsidRPr="004E74B2">
        <w:rPr>
          <w:rFonts w:ascii="標楷體" w:eastAsia="標楷體" w:hAnsi="標楷體" w:cs="華康細明體" w:hint="eastAsia"/>
          <w:color w:val="000000" w:themeColor="text1"/>
          <w:kern w:val="0"/>
        </w:rPr>
        <w:t xml:space="preserve">　賴士葆</w:t>
      </w:r>
    </w:p>
    <w:p w14:paraId="24E273CC"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連署人：林思銘</w:t>
      </w:r>
      <w:r w:rsidRPr="004E74B2">
        <w:rPr>
          <w:rFonts w:ascii="標楷體" w:eastAsia="標楷體" w:hAnsi="標楷體" w:cs="華康細明體" w:hint="eastAsia"/>
          <w:color w:val="000000" w:themeColor="text1"/>
          <w:kern w:val="0"/>
        </w:rPr>
        <w:t xml:space="preserve">　</w:t>
      </w:r>
      <w:r w:rsidRPr="004E74B2">
        <w:rPr>
          <w:rFonts w:ascii="標楷體" w:eastAsia="標楷體" w:hAnsi="標楷體" w:hint="eastAsia"/>
          <w:color w:val="000000" w:themeColor="text1"/>
        </w:rPr>
        <w:t>李彥秀</w:t>
      </w:r>
    </w:p>
    <w:p w14:paraId="1E8125EA" w14:textId="77777777" w:rsidR="005D4180" w:rsidRPr="004E74B2" w:rsidRDefault="005D4180" w:rsidP="001832EE">
      <w:pPr>
        <w:autoSpaceDE w:val="0"/>
        <w:autoSpaceDN w:val="0"/>
        <w:spacing w:line="470" w:lineRule="exact"/>
        <w:ind w:leftChars="600" w:left="2240" w:hangingChars="100" w:hanging="320"/>
        <w:jc w:val="both"/>
        <w:outlineLvl w:val="3"/>
        <w:rPr>
          <w:rFonts w:ascii="標楷體" w:eastAsia="標楷體" w:hAnsi="標楷體"/>
          <w:color w:val="000000" w:themeColor="text1"/>
        </w:rPr>
      </w:pPr>
      <w:r w:rsidRPr="004E74B2">
        <w:rPr>
          <w:rFonts w:ascii="標楷體" w:eastAsia="標楷體" w:hAnsi="標楷體"/>
          <w:color w:val="000000" w:themeColor="text1"/>
        </w:rPr>
        <w:t>9.</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於虛擬資產市場具高度跨境特性，</w:t>
      </w:r>
      <w:proofErr w:type="gramStart"/>
      <w:r w:rsidRPr="004E74B2">
        <w:rPr>
          <w:rFonts w:ascii="標楷體" w:eastAsia="標楷體" w:hAnsi="標楷體" w:hint="eastAsia"/>
          <w:color w:val="000000" w:themeColor="text1"/>
        </w:rPr>
        <w:t>其監理</w:t>
      </w:r>
      <w:proofErr w:type="gramEnd"/>
      <w:r w:rsidRPr="004E74B2">
        <w:rPr>
          <w:rFonts w:ascii="標楷體" w:eastAsia="標楷體" w:hAnsi="標楷體" w:hint="eastAsia"/>
          <w:color w:val="000000" w:themeColor="text1"/>
        </w:rPr>
        <w:t>措施須與國際標準接軌，</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請金融監督管理委員會積極關注防制洗錢金融行動工作組織(FATF)及相關國際組織事務，掌握國際監理趨勢及最佳實務作法，以維護金融市場穩定及保障投資人權益。</w:t>
      </w:r>
    </w:p>
    <w:p w14:paraId="5B983C73"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w:t>
      </w:r>
      <w:r w:rsidRPr="004E74B2">
        <w:rPr>
          <w:rFonts w:ascii="標楷體" w:eastAsia="標楷體" w:hAnsi="標楷體" w:cs="華康細明體" w:hint="eastAsia"/>
          <w:color w:val="000000" w:themeColor="text1"/>
          <w:kern w:val="0"/>
        </w:rPr>
        <w:t xml:space="preserve">賴士葆　</w:t>
      </w:r>
      <w:r w:rsidRPr="004E74B2">
        <w:rPr>
          <w:rFonts w:ascii="標楷體" w:eastAsia="標楷體" w:hAnsi="標楷體" w:hint="eastAsia"/>
          <w:color w:val="000000" w:themeColor="text1"/>
        </w:rPr>
        <w:t>李彥秀</w:t>
      </w:r>
    </w:p>
    <w:p w14:paraId="7A53FBB0"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連署人：劉書彬</w:t>
      </w:r>
      <w:r w:rsidRPr="004E74B2">
        <w:rPr>
          <w:rFonts w:ascii="標楷體" w:eastAsia="標楷體" w:hAnsi="標楷體" w:cs="華康細明體" w:hint="eastAsia"/>
          <w:color w:val="000000" w:themeColor="text1"/>
          <w:kern w:val="0"/>
        </w:rPr>
        <w:t xml:space="preserve">　李坤城　郭國文</w:t>
      </w:r>
    </w:p>
    <w:p w14:paraId="02EB8F12" w14:textId="77777777" w:rsidR="005D4180" w:rsidRPr="004E74B2" w:rsidRDefault="005D4180" w:rsidP="00B9042F">
      <w:pPr>
        <w:autoSpaceDE w:val="0"/>
        <w:autoSpaceDN w:val="0"/>
        <w:spacing w:line="470" w:lineRule="exact"/>
        <w:ind w:leftChars="600" w:left="2400" w:hangingChars="150" w:hanging="48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w:t>
      </w:r>
      <w:r w:rsidRPr="004E74B2">
        <w:rPr>
          <w:rFonts w:ascii="標楷體" w:eastAsia="標楷體" w:hAnsi="標楷體"/>
          <w:color w:val="000000" w:themeColor="text1"/>
        </w:rPr>
        <w:t>0.</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於虛擬資產監理業務具高度專業性，需配置專責人力，為強化主管機關監理量能並促進產業健全發展，</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請金融監督管理委員會持續檢討監理人力配置之適足性；必要時，由行政院人事行政總處提供相關協助，以確保我國虛擬資產產業之穩健發展。</w:t>
      </w:r>
    </w:p>
    <w:p w14:paraId="21DC4A08"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w:t>
      </w:r>
      <w:r w:rsidRPr="004E74B2">
        <w:rPr>
          <w:rFonts w:ascii="標楷體" w:eastAsia="標楷體" w:hAnsi="標楷體" w:cs="華康細明體" w:hint="eastAsia"/>
          <w:color w:val="000000" w:themeColor="text1"/>
          <w:kern w:val="0"/>
        </w:rPr>
        <w:t xml:space="preserve">賴士葆　</w:t>
      </w:r>
      <w:r w:rsidRPr="004E74B2">
        <w:rPr>
          <w:rFonts w:ascii="標楷體" w:eastAsia="標楷體" w:hAnsi="標楷體" w:hint="eastAsia"/>
          <w:color w:val="000000" w:themeColor="text1"/>
        </w:rPr>
        <w:t>李彥秀</w:t>
      </w:r>
    </w:p>
    <w:p w14:paraId="1B10D9FF"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連署人：劉書彬</w:t>
      </w:r>
      <w:r w:rsidRPr="004E74B2">
        <w:rPr>
          <w:rFonts w:ascii="標楷體" w:eastAsia="標楷體" w:hAnsi="標楷體" w:cs="華康細明體" w:hint="eastAsia"/>
          <w:color w:val="000000" w:themeColor="text1"/>
          <w:kern w:val="0"/>
        </w:rPr>
        <w:t xml:space="preserve">　李坤城　郭國文</w:t>
      </w:r>
    </w:p>
    <w:p w14:paraId="7087C1E2" w14:textId="77777777" w:rsidR="005D4180" w:rsidRPr="004E74B2" w:rsidRDefault="005D4180" w:rsidP="00B9042F">
      <w:pPr>
        <w:autoSpaceDE w:val="0"/>
        <w:autoSpaceDN w:val="0"/>
        <w:spacing w:line="470" w:lineRule="exact"/>
        <w:ind w:leftChars="600" w:left="2400" w:hangingChars="150" w:hanging="48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w:t>
      </w:r>
      <w:r w:rsidRPr="004E74B2">
        <w:rPr>
          <w:rFonts w:ascii="標楷體" w:eastAsia="標楷體" w:hAnsi="標楷體"/>
          <w:color w:val="000000" w:themeColor="text1"/>
        </w:rPr>
        <w:t>1.</w:t>
      </w:r>
      <w:r w:rsidRPr="004E74B2">
        <w:rPr>
          <w:rFonts w:ascii="標楷體" w:eastAsia="標楷體" w:hAnsi="標楷體" w:hint="eastAsia"/>
          <w:color w:val="000000" w:themeColor="text1"/>
        </w:rPr>
        <w:t>考量本法施行前已從事虛擬資產服務之負責人及業務人員，係於洗錢防制法登記制度下從業，未設有本法所定之資格條件要求；本法施行後，將改</w:t>
      </w:r>
      <w:proofErr w:type="gramStart"/>
      <w:r w:rsidRPr="004E74B2">
        <w:rPr>
          <w:rFonts w:ascii="標楷體" w:eastAsia="標楷體" w:hAnsi="標楷體" w:hint="eastAsia"/>
          <w:color w:val="000000" w:themeColor="text1"/>
        </w:rPr>
        <w:t>採</w:t>
      </w:r>
      <w:proofErr w:type="gramEnd"/>
      <w:r w:rsidRPr="004E74B2">
        <w:rPr>
          <w:rFonts w:ascii="標楷體" w:eastAsia="標楷體" w:hAnsi="標楷體" w:hint="eastAsia"/>
          <w:color w:val="000000" w:themeColor="text1"/>
        </w:rPr>
        <w:t>許可制。為使該等人員於虛擬資產服務商依本法第五十五條申請許可</w:t>
      </w:r>
      <w:proofErr w:type="gramStart"/>
      <w:r w:rsidRPr="004E74B2">
        <w:rPr>
          <w:rFonts w:ascii="標楷體" w:eastAsia="標楷體" w:hAnsi="標楷體" w:hint="eastAsia"/>
          <w:color w:val="000000" w:themeColor="text1"/>
        </w:rPr>
        <w:t>期間，</w:t>
      </w:r>
      <w:proofErr w:type="gramEnd"/>
      <w:r w:rsidRPr="004E74B2">
        <w:rPr>
          <w:rFonts w:ascii="標楷體" w:eastAsia="標楷體" w:hAnsi="標楷體" w:hint="eastAsia"/>
          <w:color w:val="000000" w:themeColor="text1"/>
        </w:rPr>
        <w:t>得有合理期間取得第一項所定資格條件，以利虛擬資產服務商健全經營，</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擬於授權子法中訂定，其過渡期間至少1年，必要時得延長6個月。</w:t>
      </w:r>
    </w:p>
    <w:p w14:paraId="2325E86D"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w:t>
      </w:r>
      <w:r w:rsidRPr="004E74B2">
        <w:rPr>
          <w:rFonts w:ascii="標楷體" w:eastAsia="標楷體" w:hAnsi="標楷體" w:cs="華康細明體" w:hint="eastAsia"/>
          <w:color w:val="000000" w:themeColor="text1"/>
          <w:kern w:val="0"/>
        </w:rPr>
        <w:t xml:space="preserve">賴士葆　</w:t>
      </w:r>
      <w:r w:rsidRPr="004E74B2">
        <w:rPr>
          <w:rFonts w:ascii="標楷體" w:eastAsia="標楷體" w:hAnsi="標楷體" w:hint="eastAsia"/>
          <w:color w:val="000000" w:themeColor="text1"/>
        </w:rPr>
        <w:t>李彥秀</w:t>
      </w:r>
    </w:p>
    <w:p w14:paraId="005251AD"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lastRenderedPageBreak/>
        <w:t>連署人：劉書彬</w:t>
      </w:r>
      <w:r w:rsidRPr="004E74B2">
        <w:rPr>
          <w:rFonts w:ascii="標楷體" w:eastAsia="標楷體" w:hAnsi="標楷體" w:cs="華康細明體" w:hint="eastAsia"/>
          <w:color w:val="000000" w:themeColor="text1"/>
          <w:kern w:val="0"/>
        </w:rPr>
        <w:t xml:space="preserve">　李坤城　郭國文　葛如鈞</w:t>
      </w:r>
    </w:p>
    <w:p w14:paraId="71141689" w14:textId="77777777" w:rsidR="005D4180" w:rsidRPr="004E74B2" w:rsidRDefault="005D4180" w:rsidP="00B9042F">
      <w:pPr>
        <w:autoSpaceDE w:val="0"/>
        <w:autoSpaceDN w:val="0"/>
        <w:spacing w:line="470" w:lineRule="exact"/>
        <w:ind w:leftChars="600" w:left="2400" w:hangingChars="150" w:hanging="48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12</w:t>
      </w:r>
      <w:r w:rsidRPr="004E74B2">
        <w:rPr>
          <w:rFonts w:ascii="標楷體" w:eastAsia="標楷體" w:hAnsi="標楷體"/>
          <w:color w:val="000000" w:themeColor="text1"/>
        </w:rPr>
        <w:t>.</w:t>
      </w:r>
      <w:r w:rsidRPr="004E74B2">
        <w:rPr>
          <w:rFonts w:ascii="標楷體" w:eastAsia="標楷體" w:hAnsi="標楷體" w:hint="eastAsia"/>
          <w:color w:val="000000" w:themeColor="text1"/>
        </w:rPr>
        <w:t>一、</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於虛擬資產及分散式</w:t>
      </w:r>
      <w:proofErr w:type="gramStart"/>
      <w:r w:rsidRPr="004E74B2">
        <w:rPr>
          <w:rFonts w:ascii="標楷體" w:eastAsia="標楷體" w:hAnsi="標楷體" w:hint="eastAsia"/>
          <w:color w:val="000000" w:themeColor="text1"/>
        </w:rPr>
        <w:t>帳本</w:t>
      </w:r>
      <w:proofErr w:type="gramEnd"/>
      <w:r w:rsidRPr="004E74B2">
        <w:rPr>
          <w:rFonts w:ascii="標楷體" w:eastAsia="標楷體" w:hAnsi="標楷體" w:hint="eastAsia"/>
          <w:color w:val="000000" w:themeColor="text1"/>
        </w:rPr>
        <w:t>技術持續發展，虛擬資產衍生性商品已成為國際虛擬資產市場之重要商品。為兼顧金融創新、產業發展、投資人保護及市場穩定，</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請金融監督管理委員會持續關注國際監理趨勢，就虛擬資產服務商辦理虛擬資產衍生性商品相關業務之可行性進行</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議，並廣泛徵詢產業界及相關機關意見，以作為未來制度發展及法制精進之參考。二、另為利虛擬資產市場發展及虛擬資產服務商遵循，對於符合下列條件之</w:t>
      </w:r>
      <w:proofErr w:type="gramStart"/>
      <w:r w:rsidRPr="004E74B2">
        <w:rPr>
          <w:rFonts w:ascii="標楷體" w:eastAsia="標楷體" w:hAnsi="標楷體" w:hint="eastAsia"/>
          <w:color w:val="000000" w:themeColor="text1"/>
        </w:rPr>
        <w:t>穩定幣</w:t>
      </w:r>
      <w:proofErr w:type="gramEnd"/>
      <w:r w:rsidRPr="004E74B2">
        <w:rPr>
          <w:rFonts w:ascii="標楷體" w:eastAsia="標楷體" w:hAnsi="標楷體" w:hint="eastAsia"/>
          <w:color w:val="000000" w:themeColor="text1"/>
        </w:rPr>
        <w:t>，應不屬證券交易法所稱有價證券，亦不屬期貨交易法所稱商品，其發行、買賣、移轉及保管等行為，不適用證券交易法及期貨交易法相關規定，由虛擬資產服務法統</w:t>
      </w:r>
      <w:proofErr w:type="gramStart"/>
      <w:r w:rsidRPr="004E74B2">
        <w:rPr>
          <w:rFonts w:ascii="標楷體" w:eastAsia="標楷體" w:hAnsi="標楷體" w:hint="eastAsia"/>
          <w:color w:val="000000" w:themeColor="text1"/>
        </w:rPr>
        <w:t>一</w:t>
      </w:r>
      <w:proofErr w:type="gramEnd"/>
      <w:r w:rsidRPr="004E74B2">
        <w:rPr>
          <w:rFonts w:ascii="標楷體" w:eastAsia="標楷體" w:hAnsi="標楷體" w:hint="eastAsia"/>
          <w:color w:val="000000" w:themeColor="text1"/>
        </w:rPr>
        <w:t>規範：(1)依第三十四條取得主管機關許可發行，或依第三十五條取得主管機關認可之境外</w:t>
      </w:r>
      <w:proofErr w:type="gramStart"/>
      <w:r w:rsidRPr="004E74B2">
        <w:rPr>
          <w:rFonts w:ascii="標楷體" w:eastAsia="標楷體" w:hAnsi="標楷體" w:hint="eastAsia"/>
          <w:color w:val="000000" w:themeColor="text1"/>
        </w:rPr>
        <w:t>穩定幣</w:t>
      </w:r>
      <w:proofErr w:type="gramEnd"/>
      <w:r w:rsidRPr="004E74B2">
        <w:rPr>
          <w:rFonts w:ascii="標楷體" w:eastAsia="標楷體" w:hAnsi="標楷體" w:hint="eastAsia"/>
          <w:color w:val="000000" w:themeColor="text1"/>
        </w:rPr>
        <w:t>。(</w:t>
      </w:r>
      <w:r w:rsidRPr="004E74B2">
        <w:rPr>
          <w:rFonts w:ascii="標楷體" w:eastAsia="標楷體" w:hAnsi="標楷體"/>
          <w:color w:val="000000" w:themeColor="text1"/>
        </w:rPr>
        <w:t>2</w:t>
      </w:r>
      <w:r w:rsidRPr="004E74B2">
        <w:rPr>
          <w:rFonts w:ascii="標楷體" w:eastAsia="標楷體" w:hAnsi="標楷體" w:hint="eastAsia"/>
          <w:color w:val="000000" w:themeColor="text1"/>
        </w:rPr>
        <w:t>)以十足準備資產為支撐，且維持與法定貨幣一比一之固定兌換比率。(</w:t>
      </w:r>
      <w:r w:rsidRPr="004E74B2">
        <w:rPr>
          <w:rFonts w:ascii="標楷體" w:eastAsia="標楷體" w:hAnsi="標楷體"/>
          <w:color w:val="000000" w:themeColor="text1"/>
        </w:rPr>
        <w:t>3)</w:t>
      </w:r>
      <w:r w:rsidRPr="004E74B2">
        <w:rPr>
          <w:rFonts w:ascii="標楷體" w:eastAsia="標楷體" w:hAnsi="標楷體" w:hint="eastAsia"/>
          <w:color w:val="000000" w:themeColor="text1"/>
        </w:rPr>
        <w:t>發行人對</w:t>
      </w:r>
      <w:proofErr w:type="gramStart"/>
      <w:r w:rsidRPr="004E74B2">
        <w:rPr>
          <w:rFonts w:ascii="標楷體" w:eastAsia="標楷體" w:hAnsi="標楷體" w:hint="eastAsia"/>
          <w:color w:val="000000" w:themeColor="text1"/>
        </w:rPr>
        <w:t>持幣人</w:t>
      </w:r>
      <w:proofErr w:type="gramEnd"/>
      <w:r w:rsidRPr="004E74B2">
        <w:rPr>
          <w:rFonts w:ascii="標楷體" w:eastAsia="標楷體" w:hAnsi="標楷體" w:hint="eastAsia"/>
          <w:color w:val="000000" w:themeColor="text1"/>
        </w:rPr>
        <w:t>負有隨時依面額贖回之義務。(</w:t>
      </w:r>
      <w:r w:rsidRPr="004E74B2">
        <w:rPr>
          <w:rFonts w:ascii="標楷體" w:eastAsia="標楷體" w:hAnsi="標楷體"/>
          <w:color w:val="000000" w:themeColor="text1"/>
        </w:rPr>
        <w:t>4)</w:t>
      </w:r>
      <w:r w:rsidRPr="004E74B2">
        <w:rPr>
          <w:rFonts w:ascii="標楷體" w:eastAsia="標楷體" w:hAnsi="標楷體" w:hint="eastAsia"/>
          <w:color w:val="000000" w:themeColor="text1"/>
        </w:rPr>
        <w:t>以支付或結算為主要用途。</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議，前項規定是否不影響證券交易法或期貨交易法對以</w:t>
      </w:r>
      <w:proofErr w:type="gramStart"/>
      <w:r w:rsidRPr="004E74B2">
        <w:rPr>
          <w:rFonts w:ascii="標楷體" w:eastAsia="標楷體" w:hAnsi="標楷體" w:hint="eastAsia"/>
          <w:color w:val="000000" w:themeColor="text1"/>
        </w:rPr>
        <w:t>穩定幣</w:t>
      </w:r>
      <w:proofErr w:type="gramEnd"/>
      <w:r w:rsidRPr="004E74B2">
        <w:rPr>
          <w:rFonts w:ascii="標楷體" w:eastAsia="標楷體" w:hAnsi="標楷體" w:hint="eastAsia"/>
          <w:color w:val="000000" w:themeColor="text1"/>
        </w:rPr>
        <w:t>為媒介之有價證券交易、</w:t>
      </w:r>
      <w:proofErr w:type="gramStart"/>
      <w:r w:rsidRPr="004E74B2">
        <w:rPr>
          <w:rFonts w:ascii="標楷體" w:eastAsia="標楷體" w:hAnsi="標楷體" w:hint="eastAsia"/>
          <w:color w:val="000000" w:themeColor="text1"/>
        </w:rPr>
        <w:t>穩定幣</w:t>
      </w:r>
      <w:proofErr w:type="gramEnd"/>
      <w:r w:rsidRPr="004E74B2">
        <w:rPr>
          <w:rFonts w:ascii="標楷體" w:eastAsia="標楷體" w:hAnsi="標楷體" w:hint="eastAsia"/>
          <w:color w:val="000000" w:themeColor="text1"/>
        </w:rPr>
        <w:t>與期貨商品之連結交易，或其他性質上屬有價證券或商品之虛擬資產交易之適用。</w:t>
      </w:r>
    </w:p>
    <w:p w14:paraId="2AB18AEC"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w:t>
      </w:r>
      <w:r w:rsidRPr="004E74B2">
        <w:rPr>
          <w:rFonts w:ascii="標楷體" w:eastAsia="標楷體" w:hAnsi="標楷體" w:cs="華康細明體" w:hint="eastAsia"/>
          <w:color w:val="000000" w:themeColor="text1"/>
          <w:kern w:val="0"/>
        </w:rPr>
        <w:t xml:space="preserve">賴士葆　</w:t>
      </w:r>
    </w:p>
    <w:p w14:paraId="782B390D"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連署人：李彥秀</w:t>
      </w:r>
      <w:r w:rsidRPr="004E74B2">
        <w:rPr>
          <w:rFonts w:ascii="標楷體" w:eastAsia="標楷體" w:hAnsi="標楷體" w:cs="華康細明體" w:hint="eastAsia"/>
          <w:color w:val="000000" w:themeColor="text1"/>
          <w:kern w:val="0"/>
        </w:rPr>
        <w:t xml:space="preserve">　李坤城</w:t>
      </w:r>
    </w:p>
    <w:p w14:paraId="2D38A634" w14:textId="77777777" w:rsidR="005D4180" w:rsidRPr="004E74B2" w:rsidRDefault="005D4180" w:rsidP="00B9042F">
      <w:pPr>
        <w:autoSpaceDE w:val="0"/>
        <w:autoSpaceDN w:val="0"/>
        <w:spacing w:line="470" w:lineRule="exact"/>
        <w:ind w:leftChars="600" w:left="2400" w:hangingChars="150" w:hanging="48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w:t>
      </w:r>
      <w:r w:rsidRPr="004E74B2">
        <w:rPr>
          <w:rFonts w:ascii="標楷體" w:eastAsia="標楷體" w:hAnsi="標楷體"/>
          <w:color w:val="000000" w:themeColor="text1"/>
        </w:rPr>
        <w:t>3.</w:t>
      </w:r>
      <w:proofErr w:type="gramStart"/>
      <w:r w:rsidRPr="004E74B2">
        <w:rPr>
          <w:rFonts w:ascii="標楷體" w:eastAsia="標楷體" w:hAnsi="標楷體" w:hint="eastAsia"/>
          <w:color w:val="000000" w:themeColor="text1"/>
        </w:rPr>
        <w:t>鑑</w:t>
      </w:r>
      <w:proofErr w:type="gramEnd"/>
      <w:r w:rsidRPr="004E74B2">
        <w:rPr>
          <w:rFonts w:ascii="標楷體" w:eastAsia="標楷體" w:hAnsi="標楷體" w:hint="eastAsia"/>
          <w:color w:val="000000" w:themeColor="text1"/>
        </w:rPr>
        <w:t>於虛擬資產具有流動性與價值波動之特性，其市場價值可能於</w:t>
      </w:r>
      <w:proofErr w:type="gramStart"/>
      <w:r w:rsidRPr="004E74B2">
        <w:rPr>
          <w:rFonts w:ascii="標楷體" w:eastAsia="標楷體" w:hAnsi="標楷體" w:hint="eastAsia"/>
          <w:color w:val="000000" w:themeColor="text1"/>
        </w:rPr>
        <w:t>短期間內產生</w:t>
      </w:r>
      <w:proofErr w:type="gramEnd"/>
      <w:r w:rsidRPr="004E74B2">
        <w:rPr>
          <w:rFonts w:ascii="標楷體" w:eastAsia="標楷體" w:hAnsi="標楷體" w:hint="eastAsia"/>
          <w:color w:val="000000" w:themeColor="text1"/>
        </w:rPr>
        <w:t>顯著之變化。倘犯罪所得或扣押物為虛擬資產，而於案件確定前即遭變價，則被害人日後受領發還時，所得財產價值恐與原</w:t>
      </w:r>
      <w:r w:rsidRPr="004E74B2">
        <w:rPr>
          <w:rFonts w:ascii="標楷體" w:eastAsia="標楷體" w:hAnsi="標楷體" w:hint="eastAsia"/>
          <w:color w:val="000000" w:themeColor="text1"/>
        </w:rPr>
        <w:lastRenderedPageBreak/>
        <w:t>受侵害之虛擬資產產生相當之落差，進而影響其財產權益之回復。</w:t>
      </w:r>
      <w:proofErr w:type="gramStart"/>
      <w:r w:rsidRPr="004E74B2">
        <w:rPr>
          <w:rFonts w:ascii="標楷體" w:eastAsia="標楷體" w:hAnsi="標楷體" w:hint="eastAsia"/>
          <w:color w:val="000000" w:themeColor="text1"/>
        </w:rPr>
        <w:t>復按刑事</w:t>
      </w:r>
      <w:proofErr w:type="gramEnd"/>
      <w:r w:rsidRPr="004E74B2">
        <w:rPr>
          <w:rFonts w:ascii="標楷體" w:eastAsia="標楷體" w:hAnsi="標楷體" w:hint="eastAsia"/>
          <w:color w:val="000000" w:themeColor="text1"/>
        </w:rPr>
        <w:t>程序中對於扣押物及犯罪所得之發還，應以原物返還為原則，以落實回復原狀及保障被害人權益之目的。被害人所受侵害者既為特定種類之虛擬資產，其返還方式原則上自應以相同種類之虛擬資產為之。除有特殊情形而依法應予變價者外，宜審慎評估變價處分之必要性，避免因過早變價而使被害人承擔市場價格波動之風險。</w:t>
      </w:r>
      <w:proofErr w:type="gramStart"/>
      <w:r w:rsidRPr="004E74B2">
        <w:rPr>
          <w:rFonts w:ascii="標楷體" w:eastAsia="標楷體" w:hAnsi="標楷體" w:hint="eastAsia"/>
          <w:color w:val="000000" w:themeColor="text1"/>
        </w:rPr>
        <w:t>惟</w:t>
      </w:r>
      <w:proofErr w:type="gramEnd"/>
      <w:r w:rsidRPr="004E74B2">
        <w:rPr>
          <w:rFonts w:ascii="標楷體" w:eastAsia="標楷體" w:hAnsi="標楷體" w:hint="eastAsia"/>
          <w:color w:val="000000" w:themeColor="text1"/>
        </w:rPr>
        <w:t>目前有關虛擬資產扣押後之保管、保存、</w:t>
      </w:r>
      <w:proofErr w:type="gramStart"/>
      <w:r w:rsidRPr="004E74B2">
        <w:rPr>
          <w:rFonts w:ascii="標楷體" w:eastAsia="標楷體" w:hAnsi="標楷體" w:hint="eastAsia"/>
          <w:color w:val="000000" w:themeColor="text1"/>
        </w:rPr>
        <w:t>變價及返還</w:t>
      </w:r>
      <w:proofErr w:type="gramEnd"/>
      <w:r w:rsidRPr="004E74B2">
        <w:rPr>
          <w:rFonts w:ascii="標楷體" w:eastAsia="標楷體" w:hAnsi="標楷體" w:hint="eastAsia"/>
          <w:color w:val="000000" w:themeColor="text1"/>
        </w:rPr>
        <w:t>機制，尚缺乏完整且明確之制度規範。</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請金融監督管理委員會會同法務部及相關機關，就虛擬資產扣押、保管、保存、變價及發還制度進行全面檢討，並參酌國際實務及技術發展，</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議建立以原型態</w:t>
      </w:r>
      <w:proofErr w:type="gramStart"/>
      <w:r w:rsidRPr="004E74B2">
        <w:rPr>
          <w:rFonts w:ascii="標楷體" w:eastAsia="標楷體" w:hAnsi="標楷體" w:hint="eastAsia"/>
          <w:color w:val="000000" w:themeColor="text1"/>
        </w:rPr>
        <w:t>保存及返還</w:t>
      </w:r>
      <w:proofErr w:type="gramEnd"/>
      <w:r w:rsidRPr="004E74B2">
        <w:rPr>
          <w:rFonts w:ascii="標楷體" w:eastAsia="標楷體" w:hAnsi="標楷體" w:hint="eastAsia"/>
          <w:color w:val="000000" w:themeColor="text1"/>
        </w:rPr>
        <w:t>為原則之處理機制，明確規範例外變價之要件、程序及監督措施，以確保被害人財產權及受償利益受有充分之保障，落實回復原狀之法治精神。</w:t>
      </w:r>
    </w:p>
    <w:p w14:paraId="714CE3BE"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r w:rsidRPr="004E74B2">
        <w:rPr>
          <w:rFonts w:ascii="標楷體" w:eastAsia="標楷體" w:hAnsi="標楷體" w:cs="華康細明體" w:hint="eastAsia"/>
          <w:color w:val="000000" w:themeColor="text1"/>
          <w:kern w:val="0"/>
        </w:rPr>
        <w:t xml:space="preserve">　葛如鈞</w:t>
      </w:r>
    </w:p>
    <w:p w14:paraId="2DC9DB79"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連署人：劉書彬</w:t>
      </w:r>
      <w:r w:rsidRPr="004E74B2">
        <w:rPr>
          <w:rFonts w:ascii="標楷體" w:eastAsia="標楷體" w:hAnsi="標楷體" w:cs="華康細明體" w:hint="eastAsia"/>
          <w:color w:val="000000" w:themeColor="text1"/>
          <w:kern w:val="0"/>
        </w:rPr>
        <w:t xml:space="preserve">　賴士葆</w:t>
      </w:r>
    </w:p>
    <w:p w14:paraId="33F576B7" w14:textId="77777777" w:rsidR="005D4180" w:rsidRPr="004E74B2" w:rsidRDefault="005D4180" w:rsidP="004A028C">
      <w:pPr>
        <w:autoSpaceDE w:val="0"/>
        <w:autoSpaceDN w:val="0"/>
        <w:spacing w:line="460" w:lineRule="exact"/>
        <w:ind w:leftChars="600" w:left="2400" w:hangingChars="150" w:hanging="48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w:t>
      </w:r>
      <w:r w:rsidRPr="004E74B2">
        <w:rPr>
          <w:rFonts w:ascii="標楷體" w:eastAsia="標楷體" w:hAnsi="標楷體"/>
          <w:color w:val="000000" w:themeColor="text1"/>
        </w:rPr>
        <w:t>4.</w:t>
      </w:r>
      <w:r w:rsidRPr="004E74B2">
        <w:rPr>
          <w:rFonts w:ascii="標楷體" w:eastAsia="標楷體" w:hAnsi="標楷體" w:hint="eastAsia"/>
          <w:color w:val="000000" w:themeColor="text1"/>
        </w:rPr>
        <w:t>虛擬資產服務法第二十條現階段為防止虛擬資產服務遭利用於詐欺、洗錢或其他不法用途，並避免相關資產日後有難以追回、償還之虞，</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參酌銀行法之規定明定虛擬資產服務商對疑似不法或異常交易客戶，得採取暫停交易功能等處置措施。惟衡諸人民財產權乃受憲法保障之基本人權，對其所為之限制，除須符合比例原則及法律保留原則外，亦應具備明確之程序規範及適當之權利救濟機制，以確保相關處置之合法性、必要性及正當性，是有就交易限制措施之發動要件、處置程序、</w:t>
      </w:r>
      <w:proofErr w:type="gramStart"/>
      <w:r w:rsidRPr="004E74B2">
        <w:rPr>
          <w:rFonts w:ascii="標楷體" w:eastAsia="標楷體" w:hAnsi="標楷體" w:hint="eastAsia"/>
          <w:color w:val="000000" w:themeColor="text1"/>
        </w:rPr>
        <w:t>期間、</w:t>
      </w:r>
      <w:proofErr w:type="gramEnd"/>
      <w:r w:rsidRPr="004E74B2">
        <w:rPr>
          <w:rFonts w:ascii="標楷體" w:eastAsia="標楷體" w:hAnsi="標楷體" w:hint="eastAsia"/>
          <w:color w:val="000000" w:themeColor="text1"/>
        </w:rPr>
        <w:t>紀錄留存</w:t>
      </w:r>
      <w:r w:rsidRPr="004E74B2">
        <w:rPr>
          <w:rFonts w:ascii="標楷體" w:eastAsia="標楷體" w:hAnsi="標楷體" w:hint="eastAsia"/>
          <w:color w:val="000000" w:themeColor="text1"/>
        </w:rPr>
        <w:lastRenderedPageBreak/>
        <w:t>、申訴及救濟程序等事項，予以明確規範之必要，以兼顧市場秩序、金融安全，及人民權益之保障。</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請金融監督管理委員會於本法施行後一年內，完成虛擬資產服務商對客戶</w:t>
      </w:r>
      <w:proofErr w:type="gramStart"/>
      <w:r w:rsidRPr="004E74B2">
        <w:rPr>
          <w:rFonts w:ascii="標楷體" w:eastAsia="標楷體" w:hAnsi="標楷體" w:hint="eastAsia"/>
          <w:color w:val="000000" w:themeColor="text1"/>
        </w:rPr>
        <w:t>採</w:t>
      </w:r>
      <w:proofErr w:type="gramEnd"/>
      <w:r w:rsidRPr="004E74B2">
        <w:rPr>
          <w:rFonts w:ascii="標楷體" w:eastAsia="標楷體" w:hAnsi="標楷體" w:hint="eastAsia"/>
          <w:color w:val="000000" w:themeColor="text1"/>
        </w:rPr>
        <w:t>行交易限制措施相關管理辦法草案之</w:t>
      </w:r>
      <w:proofErr w:type="gramStart"/>
      <w:r w:rsidRPr="004E74B2">
        <w:rPr>
          <w:rFonts w:ascii="標楷體" w:eastAsia="標楷體" w:hAnsi="標楷體" w:hint="eastAsia"/>
          <w:color w:val="000000" w:themeColor="text1"/>
        </w:rPr>
        <w:t>研</w:t>
      </w:r>
      <w:proofErr w:type="gramEnd"/>
      <w:r w:rsidRPr="004E74B2">
        <w:rPr>
          <w:rFonts w:ascii="標楷體" w:eastAsia="標楷體" w:hAnsi="標楷體" w:hint="eastAsia"/>
          <w:color w:val="000000" w:themeColor="text1"/>
        </w:rPr>
        <w:t>擬，並公開徵詢各界意見，以建立明確、透明且符合正當法律程序原則之監理機制，確保人民財產權及程序救濟權益受有充分之保障。</w:t>
      </w:r>
    </w:p>
    <w:p w14:paraId="6AD82870"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r w:rsidRPr="004E74B2">
        <w:rPr>
          <w:rFonts w:ascii="標楷體" w:eastAsia="標楷體" w:hAnsi="標楷體" w:cs="華康細明體" w:hint="eastAsia"/>
          <w:color w:val="000000" w:themeColor="text1"/>
          <w:kern w:val="0"/>
        </w:rPr>
        <w:t xml:space="preserve">　賴士葆　葛如鈞</w:t>
      </w:r>
    </w:p>
    <w:p w14:paraId="0194485A"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連署人：劉書彬</w:t>
      </w:r>
    </w:p>
    <w:p w14:paraId="30A85B52" w14:textId="77777777" w:rsidR="005D4180" w:rsidRPr="004E74B2" w:rsidRDefault="005D4180" w:rsidP="004A028C">
      <w:pPr>
        <w:autoSpaceDE w:val="0"/>
        <w:autoSpaceDN w:val="0"/>
        <w:spacing w:line="460" w:lineRule="exact"/>
        <w:ind w:leftChars="600" w:left="2400" w:hangingChars="150" w:hanging="480"/>
        <w:jc w:val="both"/>
        <w:outlineLvl w:val="3"/>
        <w:rPr>
          <w:rFonts w:ascii="標楷體" w:eastAsia="標楷體" w:hAnsi="標楷體"/>
          <w:color w:val="000000" w:themeColor="text1"/>
        </w:rPr>
      </w:pPr>
      <w:r w:rsidRPr="004E74B2">
        <w:rPr>
          <w:rFonts w:ascii="標楷體" w:eastAsia="標楷體" w:hAnsi="標楷體" w:hint="eastAsia"/>
          <w:color w:val="000000" w:themeColor="text1"/>
        </w:rPr>
        <w:t>1</w:t>
      </w:r>
      <w:r w:rsidRPr="004E74B2">
        <w:rPr>
          <w:rFonts w:ascii="標楷體" w:eastAsia="標楷體" w:hAnsi="標楷體"/>
          <w:color w:val="000000" w:themeColor="text1"/>
        </w:rPr>
        <w:t>5.</w:t>
      </w:r>
      <w:r w:rsidRPr="004E74B2">
        <w:rPr>
          <w:rFonts w:ascii="標楷體" w:eastAsia="標楷體" w:hAnsi="標楷體" w:hint="eastAsia"/>
          <w:color w:val="000000" w:themeColor="text1"/>
        </w:rPr>
        <w:t>虛擬資產服務法第二十五條為確保主管機關對虛擬資產之上下架具有適當之審查與監理機制，於第二項規定虛擬資產交易平台商於提供相關服務前，應向主管機關申請核備，以維護市場秩序及保障投資人權益。</w:t>
      </w:r>
      <w:proofErr w:type="gramStart"/>
      <w:r w:rsidRPr="004E74B2">
        <w:rPr>
          <w:rFonts w:ascii="標楷體" w:eastAsia="標楷體" w:hAnsi="標楷體" w:hint="eastAsia"/>
          <w:color w:val="000000" w:themeColor="text1"/>
        </w:rPr>
        <w:t>惟</w:t>
      </w:r>
      <w:proofErr w:type="gramEnd"/>
      <w:r w:rsidRPr="004E74B2">
        <w:rPr>
          <w:rFonts w:ascii="標楷體" w:eastAsia="標楷體" w:hAnsi="標楷體" w:hint="eastAsia"/>
          <w:color w:val="000000" w:themeColor="text1"/>
        </w:rPr>
        <w:t>虛擬資產市場變化快速，相關商品及服務之創新迭代頻繁，主管機關之審查除應為風險控管與投資人保護外，亦應兼顧業者經營與發展之保障。倘審查程序欠缺明確期限，致案件長期處於待審狀態，恐增加業者法</w:t>
      </w:r>
      <w:proofErr w:type="gramStart"/>
      <w:r w:rsidRPr="004E74B2">
        <w:rPr>
          <w:rFonts w:ascii="標楷體" w:eastAsia="標楷體" w:hAnsi="標楷體" w:hint="eastAsia"/>
          <w:color w:val="000000" w:themeColor="text1"/>
        </w:rPr>
        <w:t>遵</w:t>
      </w:r>
      <w:proofErr w:type="gramEnd"/>
      <w:r w:rsidRPr="004E74B2">
        <w:rPr>
          <w:rFonts w:ascii="標楷體" w:eastAsia="標楷體" w:hAnsi="標楷體" w:hint="eastAsia"/>
          <w:color w:val="000000" w:themeColor="text1"/>
        </w:rPr>
        <w:t>成本及經營不確定性，並影響我國虛擬資產產業之健全發展。</w:t>
      </w:r>
      <w:proofErr w:type="gramStart"/>
      <w:r w:rsidRPr="004E74B2">
        <w:rPr>
          <w:rFonts w:ascii="標楷體" w:eastAsia="標楷體" w:hAnsi="標楷體" w:hint="eastAsia"/>
          <w:color w:val="000000" w:themeColor="text1"/>
        </w:rPr>
        <w:t>爰</w:t>
      </w:r>
      <w:proofErr w:type="gramEnd"/>
      <w:r w:rsidRPr="004E74B2">
        <w:rPr>
          <w:rFonts w:ascii="標楷體" w:eastAsia="標楷體" w:hAnsi="標楷體" w:hint="eastAsia"/>
          <w:color w:val="000000" w:themeColor="text1"/>
        </w:rPr>
        <w:t>請金融監督管理</w:t>
      </w:r>
      <w:proofErr w:type="gramStart"/>
      <w:r w:rsidRPr="004E74B2">
        <w:rPr>
          <w:rFonts w:ascii="標楷體" w:eastAsia="標楷體" w:hAnsi="標楷體" w:hint="eastAsia"/>
          <w:color w:val="000000" w:themeColor="text1"/>
        </w:rPr>
        <w:t>委員會於子法</w:t>
      </w:r>
      <w:proofErr w:type="gramEnd"/>
      <w:r w:rsidRPr="004E74B2">
        <w:rPr>
          <w:rFonts w:ascii="標楷體" w:eastAsia="標楷體" w:hAnsi="標楷體" w:hint="eastAsia"/>
          <w:color w:val="000000" w:themeColor="text1"/>
        </w:rPr>
        <w:t>訂定時，同步進行相關核備辦法之制定，就審查程序訂定明確之期限，除經主管機關衡酌有延長之必要，其應以十五日為原則，以提升監理透明度及行政效率，兼顧主管機關監理需求與申請人程序權益之保障。</w:t>
      </w:r>
    </w:p>
    <w:p w14:paraId="45C41C3A" w14:textId="77777777" w:rsidR="005D4180" w:rsidRPr="004E74B2" w:rsidRDefault="005D4180" w:rsidP="00523309">
      <w:pPr>
        <w:autoSpaceDE w:val="0"/>
        <w:autoSpaceDN w:val="0"/>
        <w:ind w:leftChars="1089" w:left="4787" w:hangingChars="407" w:hanging="1302"/>
        <w:rPr>
          <w:rFonts w:ascii="標楷體" w:eastAsia="標楷體" w:hAnsi="標楷體"/>
          <w:color w:val="000000" w:themeColor="text1"/>
        </w:rPr>
      </w:pPr>
      <w:r w:rsidRPr="004E74B2">
        <w:rPr>
          <w:rFonts w:ascii="標楷體" w:eastAsia="標楷體" w:hAnsi="標楷體" w:hint="eastAsia"/>
          <w:color w:val="000000" w:themeColor="text1"/>
        </w:rPr>
        <w:t>提案人：李彥秀</w:t>
      </w:r>
      <w:r w:rsidRPr="004E74B2">
        <w:rPr>
          <w:rFonts w:ascii="標楷體" w:eastAsia="標楷體" w:hAnsi="標楷體" w:cs="華康細明體" w:hint="eastAsia"/>
          <w:color w:val="000000" w:themeColor="text1"/>
          <w:kern w:val="0"/>
        </w:rPr>
        <w:t xml:space="preserve">　賴士葆　葛如鈞</w:t>
      </w:r>
    </w:p>
    <w:p w14:paraId="0F7BAE55" w14:textId="77777777" w:rsidR="005D4180" w:rsidRPr="004E74B2" w:rsidRDefault="005D4180" w:rsidP="00523309">
      <w:pPr>
        <w:autoSpaceDE w:val="0"/>
        <w:autoSpaceDN w:val="0"/>
        <w:ind w:leftChars="1089" w:left="4787" w:hangingChars="407" w:hanging="1302"/>
        <w:rPr>
          <w:rFonts w:ascii="標楷體" w:eastAsia="標楷體" w:hAnsi="標楷體" w:cs="Courier New"/>
          <w:snapToGrid w:val="0"/>
          <w:color w:val="000000" w:themeColor="text1"/>
          <w:kern w:val="0"/>
        </w:rPr>
      </w:pPr>
      <w:r w:rsidRPr="004E74B2">
        <w:rPr>
          <w:rFonts w:ascii="標楷體" w:eastAsia="標楷體" w:hAnsi="標楷體" w:hint="eastAsia"/>
          <w:color w:val="000000" w:themeColor="text1"/>
        </w:rPr>
        <w:t xml:space="preserve">連署人：劉書彬　</w:t>
      </w:r>
    </w:p>
    <w:p w14:paraId="16DBB92A" w14:textId="77777777" w:rsidR="005D4180" w:rsidRPr="004E74B2" w:rsidRDefault="005D4180" w:rsidP="006362A4">
      <w:pPr>
        <w:autoSpaceDE w:val="0"/>
        <w:autoSpaceDN w:val="0"/>
        <w:spacing w:line="470" w:lineRule="exact"/>
        <w:ind w:left="960" w:hangingChars="300" w:hanging="960"/>
        <w:jc w:val="both"/>
        <w:rPr>
          <w:rFonts w:ascii="標楷體" w:eastAsia="標楷體" w:hAnsi="標楷體"/>
          <w:snapToGrid w:val="0"/>
          <w:color w:val="000000" w:themeColor="text1"/>
          <w:kern w:val="0"/>
        </w:rPr>
      </w:pPr>
      <w:r w:rsidRPr="004E74B2">
        <w:rPr>
          <w:rFonts w:ascii="標楷體" w:eastAsia="標楷體" w:hAnsi="標楷體" w:hint="eastAsia"/>
          <w:color w:val="000000" w:themeColor="text1"/>
        </w:rPr>
        <w:t xml:space="preserve">　</w:t>
      </w:r>
      <w:r w:rsidRPr="004E74B2">
        <w:rPr>
          <w:rFonts w:ascii="標楷體" w:eastAsia="標楷體" w:hAnsi="標楷體" w:hint="eastAsia"/>
          <w:snapToGrid w:val="0"/>
          <w:color w:val="000000" w:themeColor="text1"/>
          <w:kern w:val="0"/>
        </w:rPr>
        <w:t>二、審查完竣，</w:t>
      </w:r>
      <w:proofErr w:type="gramStart"/>
      <w:r w:rsidRPr="004E74B2">
        <w:rPr>
          <w:rFonts w:ascii="標楷體" w:eastAsia="標楷體" w:hAnsi="標楷體" w:hint="eastAsia"/>
          <w:snapToGrid w:val="0"/>
          <w:color w:val="000000" w:themeColor="text1"/>
          <w:kern w:val="0"/>
        </w:rPr>
        <w:t>併</w:t>
      </w:r>
      <w:proofErr w:type="gramEnd"/>
      <w:r w:rsidRPr="004E74B2">
        <w:rPr>
          <w:rFonts w:ascii="標楷體" w:eastAsia="標楷體" w:hAnsi="標楷體" w:hint="eastAsia"/>
          <w:snapToGrid w:val="0"/>
          <w:color w:val="000000" w:themeColor="text1"/>
          <w:kern w:val="0"/>
        </w:rPr>
        <w:t>案擬具審查報告，提報院會討論；院會討論前，不須交由黨團協商；院會討論時，由李召集委員</w:t>
      </w:r>
      <w:proofErr w:type="gramStart"/>
      <w:r w:rsidRPr="004E74B2">
        <w:rPr>
          <w:rFonts w:ascii="標楷體" w:eastAsia="標楷體" w:hAnsi="標楷體" w:hint="eastAsia"/>
          <w:snapToGrid w:val="0"/>
          <w:color w:val="000000" w:themeColor="text1"/>
          <w:kern w:val="0"/>
        </w:rPr>
        <w:t>彥</w:t>
      </w:r>
      <w:proofErr w:type="gramEnd"/>
      <w:r w:rsidRPr="004E74B2">
        <w:rPr>
          <w:rFonts w:ascii="標楷體" w:eastAsia="標楷體" w:hAnsi="標楷體" w:hint="eastAsia"/>
          <w:snapToGrid w:val="0"/>
          <w:color w:val="000000" w:themeColor="text1"/>
          <w:kern w:val="0"/>
        </w:rPr>
        <w:t>秀補充說明。</w:t>
      </w:r>
    </w:p>
    <w:p w14:paraId="5B76643C" w14:textId="2A28E5AF" w:rsidR="007B4772" w:rsidRPr="004E74B2" w:rsidRDefault="005D4180" w:rsidP="005D4180">
      <w:pPr>
        <w:autoSpaceDE w:val="0"/>
        <w:autoSpaceDN w:val="0"/>
        <w:spacing w:line="470" w:lineRule="exact"/>
        <w:ind w:left="961" w:hangingChars="300" w:hanging="961"/>
        <w:jc w:val="both"/>
        <w:rPr>
          <w:rFonts w:ascii="標楷體" w:eastAsia="標楷體" w:hAnsi="標楷體"/>
          <w:color w:val="000000" w:themeColor="text1"/>
        </w:rPr>
      </w:pPr>
      <w:r w:rsidRPr="004E74B2">
        <w:rPr>
          <w:rFonts w:ascii="標楷體" w:eastAsia="標楷體" w:hAnsi="標楷體" w:cs="新細明體" w:hint="eastAsia"/>
          <w:b/>
          <w:color w:val="000000" w:themeColor="text1"/>
          <w:kern w:val="0"/>
        </w:rPr>
        <w:t>散會</w:t>
      </w:r>
    </w:p>
    <w:sectPr w:rsidR="007B4772" w:rsidRPr="004E74B2" w:rsidSect="005C6BB1">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AFEFE" w14:textId="77777777" w:rsidR="00976EF8" w:rsidRDefault="00976EF8">
      <w:pPr>
        <w:spacing w:line="240" w:lineRule="auto"/>
      </w:pPr>
      <w:r>
        <w:separator/>
      </w:r>
    </w:p>
  </w:endnote>
  <w:endnote w:type="continuationSeparator" w:id="0">
    <w:p w14:paraId="1882CCF6" w14:textId="77777777" w:rsidR="00976EF8" w:rsidRDefault="00976E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4668" w14:textId="77777777"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B4809D4" w14:textId="77777777" w:rsidR="00D24E4F" w:rsidRDefault="00D24E4F">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DD14" w14:textId="19C85FF2"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BB3196">
      <w:rPr>
        <w:rStyle w:val="ab"/>
        <w:noProof/>
      </w:rPr>
      <w:t>20</w:t>
    </w:r>
    <w:r>
      <w:rPr>
        <w:rStyle w:val="ab"/>
      </w:rPr>
      <w:fldChar w:fldCharType="end"/>
    </w:r>
  </w:p>
  <w:p w14:paraId="49ED093A" w14:textId="77777777" w:rsidR="00D24E4F" w:rsidRDefault="00D24E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ACAC3" w14:textId="77777777" w:rsidR="00976EF8" w:rsidRDefault="00976EF8">
      <w:pPr>
        <w:spacing w:line="240" w:lineRule="auto"/>
      </w:pPr>
      <w:r>
        <w:separator/>
      </w:r>
    </w:p>
  </w:footnote>
  <w:footnote w:type="continuationSeparator" w:id="0">
    <w:p w14:paraId="598F1ECC" w14:textId="77777777" w:rsidR="00976EF8" w:rsidRDefault="00976E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105"/>
    <w:multiLevelType w:val="hybridMultilevel"/>
    <w:tmpl w:val="F8F0A118"/>
    <w:lvl w:ilvl="0" w:tplc="ABC42662">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 w15:restartNumberingAfterBreak="0">
    <w:nsid w:val="089619D6"/>
    <w:multiLevelType w:val="hybridMultilevel"/>
    <w:tmpl w:val="0F8A5D46"/>
    <w:lvl w:ilvl="0" w:tplc="DAF6AB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4"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6"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7" w15:restartNumberingAfterBreak="0">
    <w:nsid w:val="170B3086"/>
    <w:multiLevelType w:val="hybridMultilevel"/>
    <w:tmpl w:val="0C6CCCFE"/>
    <w:lvl w:ilvl="0" w:tplc="B02899DC">
      <w:start w:val="6"/>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9" w15:restartNumberingAfterBreak="0">
    <w:nsid w:val="21F275EF"/>
    <w:multiLevelType w:val="hybridMultilevel"/>
    <w:tmpl w:val="888863EC"/>
    <w:lvl w:ilvl="0" w:tplc="04C6600A">
      <w:start w:val="1"/>
      <w:numFmt w:val="taiwaneseCountingThousand"/>
      <w:lvlText w:val="(%1)"/>
      <w:lvlJc w:val="left"/>
      <w:pPr>
        <w:ind w:left="17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CA033B3"/>
    <w:multiLevelType w:val="hybridMultilevel"/>
    <w:tmpl w:val="1EA64614"/>
    <w:lvl w:ilvl="0" w:tplc="E77C4354">
      <w:start w:val="20"/>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EE4292C"/>
    <w:multiLevelType w:val="hybridMultilevel"/>
    <w:tmpl w:val="7402F4D2"/>
    <w:lvl w:ilvl="0" w:tplc="E9B8BD72">
      <w:start w:val="31"/>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4"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5"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7" w15:restartNumberingAfterBreak="0">
    <w:nsid w:val="354A086D"/>
    <w:multiLevelType w:val="hybridMultilevel"/>
    <w:tmpl w:val="C0E226D8"/>
    <w:lvl w:ilvl="0" w:tplc="ADF409C2">
      <w:start w:val="1"/>
      <w:numFmt w:val="taiwaneseCountingThousand"/>
      <w:lvlText w:val="（%1）"/>
      <w:lvlJc w:val="left"/>
      <w:pPr>
        <w:ind w:left="1755" w:hanging="1080"/>
      </w:pPr>
      <w:rPr>
        <w:rFonts w:hint="default"/>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8" w15:restartNumberingAfterBreak="0">
    <w:nsid w:val="39024555"/>
    <w:multiLevelType w:val="hybridMultilevel"/>
    <w:tmpl w:val="3A461C88"/>
    <w:lvl w:ilvl="0" w:tplc="3F88D378">
      <w:start w:val="27"/>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BF15B46"/>
    <w:multiLevelType w:val="hybridMultilevel"/>
    <w:tmpl w:val="4B486A30"/>
    <w:lvl w:ilvl="0" w:tplc="33AE2770">
      <w:start w:val="1"/>
      <w:numFmt w:val="taiwaneseCountingThousand"/>
      <w:lvlText w:val="%1、"/>
      <w:lvlJc w:val="left"/>
      <w:pPr>
        <w:ind w:left="742" w:hanging="72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20"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1" w15:restartNumberingAfterBreak="0">
    <w:nsid w:val="44484D2A"/>
    <w:multiLevelType w:val="multilevel"/>
    <w:tmpl w:val="D286D44C"/>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469053B3"/>
    <w:multiLevelType w:val="hybridMultilevel"/>
    <w:tmpl w:val="35E0620E"/>
    <w:lvl w:ilvl="0" w:tplc="B09CD4F4">
      <w:start w:val="3"/>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AAB4DA7"/>
    <w:multiLevelType w:val="hybridMultilevel"/>
    <w:tmpl w:val="255802F6"/>
    <w:lvl w:ilvl="0" w:tplc="6AC481C6">
      <w:start w:val="86"/>
      <w:numFmt w:val="decimal"/>
      <w:lvlText w:val="第%1章"/>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CC96ED5"/>
    <w:multiLevelType w:val="hybridMultilevel"/>
    <w:tmpl w:val="2FC87B64"/>
    <w:lvl w:ilvl="0" w:tplc="E3302754">
      <w:start w:val="84"/>
      <w:numFmt w:val="decimal"/>
      <w:lvlText w:val="第%1章"/>
      <w:lvlJc w:val="left"/>
      <w:pPr>
        <w:tabs>
          <w:tab w:val="num" w:pos="1275"/>
        </w:tabs>
        <w:ind w:left="1275" w:hanging="127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6" w15:restartNumberingAfterBreak="0">
    <w:nsid w:val="5B587E92"/>
    <w:multiLevelType w:val="hybridMultilevel"/>
    <w:tmpl w:val="24BE109C"/>
    <w:lvl w:ilvl="0" w:tplc="252C4B0A">
      <w:start w:val="39"/>
      <w:numFmt w:val="decimal"/>
      <w:lvlText w:val="第%1章"/>
      <w:lvlJc w:val="left"/>
      <w:pPr>
        <w:tabs>
          <w:tab w:val="num" w:pos="990"/>
        </w:tabs>
        <w:ind w:left="990" w:hanging="9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8"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9"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0" w15:restartNumberingAfterBreak="0">
    <w:nsid w:val="6B9C0585"/>
    <w:multiLevelType w:val="multilevel"/>
    <w:tmpl w:val="0409001D"/>
    <w:lvl w:ilvl="0">
      <w:start w:val="1"/>
      <w:numFmt w:val="decimal"/>
      <w:lvlText w:val="%1"/>
      <w:lvlJc w:val="left"/>
      <w:pPr>
        <w:ind w:left="2269" w:hanging="425"/>
      </w:pPr>
    </w:lvl>
    <w:lvl w:ilvl="1">
      <w:start w:val="1"/>
      <w:numFmt w:val="decimal"/>
      <w:lvlText w:val="%1.%2"/>
      <w:lvlJc w:val="left"/>
      <w:pPr>
        <w:ind w:left="2836" w:hanging="567"/>
      </w:pPr>
    </w:lvl>
    <w:lvl w:ilvl="2">
      <w:start w:val="1"/>
      <w:numFmt w:val="decimal"/>
      <w:lvlText w:val="%1.%2.%3"/>
      <w:lvlJc w:val="left"/>
      <w:pPr>
        <w:ind w:left="3262" w:hanging="567"/>
      </w:pPr>
    </w:lvl>
    <w:lvl w:ilvl="3">
      <w:start w:val="1"/>
      <w:numFmt w:val="decimal"/>
      <w:lvlText w:val="%1.%2.%3.%4"/>
      <w:lvlJc w:val="left"/>
      <w:pPr>
        <w:ind w:left="3828" w:hanging="708"/>
      </w:pPr>
    </w:lvl>
    <w:lvl w:ilvl="4">
      <w:start w:val="1"/>
      <w:numFmt w:val="decimal"/>
      <w:lvlText w:val="%1.%2.%3.%4.%5"/>
      <w:lvlJc w:val="left"/>
      <w:pPr>
        <w:ind w:left="4395" w:hanging="850"/>
      </w:pPr>
    </w:lvl>
    <w:lvl w:ilvl="5">
      <w:start w:val="1"/>
      <w:numFmt w:val="decimal"/>
      <w:lvlText w:val="%1.%2.%3.%4.%5.%6"/>
      <w:lvlJc w:val="left"/>
      <w:pPr>
        <w:ind w:left="5104" w:hanging="1134"/>
      </w:pPr>
    </w:lvl>
    <w:lvl w:ilvl="6">
      <w:start w:val="1"/>
      <w:numFmt w:val="decimal"/>
      <w:lvlText w:val="%1.%2.%3.%4.%5.%6.%7"/>
      <w:lvlJc w:val="left"/>
      <w:pPr>
        <w:ind w:left="5671" w:hanging="1276"/>
      </w:pPr>
    </w:lvl>
    <w:lvl w:ilvl="7">
      <w:start w:val="1"/>
      <w:numFmt w:val="decimal"/>
      <w:lvlText w:val="%1.%2.%3.%4.%5.%6.%7.%8"/>
      <w:lvlJc w:val="left"/>
      <w:pPr>
        <w:ind w:left="6238" w:hanging="1418"/>
      </w:pPr>
    </w:lvl>
    <w:lvl w:ilvl="8">
      <w:start w:val="1"/>
      <w:numFmt w:val="decimal"/>
      <w:lvlText w:val="%1.%2.%3.%4.%5.%6.%7.%8.%9"/>
      <w:lvlJc w:val="left"/>
      <w:pPr>
        <w:ind w:left="6946" w:hanging="1700"/>
      </w:pPr>
    </w:lvl>
  </w:abstractNum>
  <w:abstractNum w:abstractNumId="31"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4D67E86"/>
    <w:multiLevelType w:val="hybridMultilevel"/>
    <w:tmpl w:val="FD2E68F4"/>
    <w:lvl w:ilvl="0" w:tplc="70469B14">
      <w:start w:val="39"/>
      <w:numFmt w:val="decimal"/>
      <w:lvlText w:val="第%1章"/>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0A338E"/>
    <w:multiLevelType w:val="multilevel"/>
    <w:tmpl w:val="2FC87B64"/>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7D0873FD"/>
    <w:multiLevelType w:val="hybridMultilevel"/>
    <w:tmpl w:val="738ACE5C"/>
    <w:lvl w:ilvl="0" w:tplc="20EA32F6">
      <w:start w:val="27"/>
      <w:numFmt w:val="decimal"/>
      <w:lvlText w:val="第%1章"/>
      <w:lvlJc w:val="left"/>
      <w:pPr>
        <w:ind w:left="1020" w:hanging="10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661675"/>
    <w:multiLevelType w:val="hybridMultilevel"/>
    <w:tmpl w:val="1E061630"/>
    <w:lvl w:ilvl="0" w:tplc="7E5C1B28">
      <w:start w:val="1"/>
      <w:numFmt w:val="taiwaneseCountingThousand"/>
      <w:lvlText w:val="(%1)"/>
      <w:lvlJc w:val="left"/>
      <w:pPr>
        <w:ind w:left="1107" w:hanging="720"/>
      </w:pPr>
      <w:rPr>
        <w:rFonts w:hint="default"/>
        <w:color w:val="auto"/>
      </w:rPr>
    </w:lvl>
    <w:lvl w:ilvl="1" w:tplc="04090019" w:tentative="1">
      <w:start w:val="1"/>
      <w:numFmt w:val="ideographTraditional"/>
      <w:lvlText w:val="%2、"/>
      <w:lvlJc w:val="left"/>
      <w:pPr>
        <w:ind w:left="1347" w:hanging="480"/>
      </w:pPr>
    </w:lvl>
    <w:lvl w:ilvl="2" w:tplc="0409001B" w:tentative="1">
      <w:start w:val="1"/>
      <w:numFmt w:val="lowerRoman"/>
      <w:lvlText w:val="%3."/>
      <w:lvlJc w:val="right"/>
      <w:pPr>
        <w:ind w:left="1827" w:hanging="480"/>
      </w:pPr>
    </w:lvl>
    <w:lvl w:ilvl="3" w:tplc="0409000F" w:tentative="1">
      <w:start w:val="1"/>
      <w:numFmt w:val="decimal"/>
      <w:lvlText w:val="%4."/>
      <w:lvlJc w:val="left"/>
      <w:pPr>
        <w:ind w:left="2307" w:hanging="480"/>
      </w:pPr>
    </w:lvl>
    <w:lvl w:ilvl="4" w:tplc="04090019" w:tentative="1">
      <w:start w:val="1"/>
      <w:numFmt w:val="ideographTraditional"/>
      <w:lvlText w:val="%5、"/>
      <w:lvlJc w:val="left"/>
      <w:pPr>
        <w:ind w:left="2787" w:hanging="480"/>
      </w:pPr>
    </w:lvl>
    <w:lvl w:ilvl="5" w:tplc="0409001B" w:tentative="1">
      <w:start w:val="1"/>
      <w:numFmt w:val="lowerRoman"/>
      <w:lvlText w:val="%6."/>
      <w:lvlJc w:val="right"/>
      <w:pPr>
        <w:ind w:left="3267" w:hanging="480"/>
      </w:pPr>
    </w:lvl>
    <w:lvl w:ilvl="6" w:tplc="0409000F" w:tentative="1">
      <w:start w:val="1"/>
      <w:numFmt w:val="decimal"/>
      <w:lvlText w:val="%7."/>
      <w:lvlJc w:val="left"/>
      <w:pPr>
        <w:ind w:left="3747" w:hanging="480"/>
      </w:pPr>
    </w:lvl>
    <w:lvl w:ilvl="7" w:tplc="04090019" w:tentative="1">
      <w:start w:val="1"/>
      <w:numFmt w:val="ideographTraditional"/>
      <w:lvlText w:val="%8、"/>
      <w:lvlJc w:val="left"/>
      <w:pPr>
        <w:ind w:left="4227" w:hanging="480"/>
      </w:pPr>
    </w:lvl>
    <w:lvl w:ilvl="8" w:tplc="0409001B" w:tentative="1">
      <w:start w:val="1"/>
      <w:numFmt w:val="lowerRoman"/>
      <w:lvlText w:val="%9."/>
      <w:lvlJc w:val="right"/>
      <w:pPr>
        <w:ind w:left="4707" w:hanging="480"/>
      </w:pPr>
    </w:lvl>
  </w:abstractNum>
  <w:num w:numId="1">
    <w:abstractNumId w:val="6"/>
  </w:num>
  <w:num w:numId="2">
    <w:abstractNumId w:val="31"/>
  </w:num>
  <w:num w:numId="3">
    <w:abstractNumId w:val="20"/>
  </w:num>
  <w:num w:numId="4">
    <w:abstractNumId w:val="15"/>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0"/>
  </w:num>
  <w:num w:numId="10">
    <w:abstractNumId w:val="16"/>
  </w:num>
  <w:num w:numId="11">
    <w:abstractNumId w:val="28"/>
  </w:num>
  <w:num w:numId="12">
    <w:abstractNumId w:val="5"/>
  </w:num>
  <w:num w:numId="13">
    <w:abstractNumId w:val="29"/>
  </w:num>
  <w:num w:numId="14">
    <w:abstractNumId w:val="2"/>
  </w:num>
  <w:num w:numId="15">
    <w:abstractNumId w:val="1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5"/>
  </w:num>
  <w:num w:numId="20">
    <w:abstractNumId w:val="8"/>
  </w:num>
  <w:num w:numId="21">
    <w:abstractNumId w:val="36"/>
  </w:num>
  <w:num w:numId="22">
    <w:abstractNumId w:val="24"/>
  </w:num>
  <w:num w:numId="23">
    <w:abstractNumId w:val="34"/>
  </w:num>
  <w:num w:numId="24">
    <w:abstractNumId w:val="1"/>
  </w:num>
  <w:num w:numId="25">
    <w:abstractNumId w:val="21"/>
  </w:num>
  <w:num w:numId="26">
    <w:abstractNumId w:val="22"/>
  </w:num>
  <w:num w:numId="27">
    <w:abstractNumId w:val="7"/>
  </w:num>
  <w:num w:numId="28">
    <w:abstractNumId w:val="18"/>
  </w:num>
  <w:num w:numId="29">
    <w:abstractNumId w:val="12"/>
  </w:num>
  <w:num w:numId="30">
    <w:abstractNumId w:val="32"/>
  </w:num>
  <w:num w:numId="31">
    <w:abstractNumId w:val="35"/>
  </w:num>
  <w:num w:numId="32">
    <w:abstractNumId w:val="26"/>
  </w:num>
  <w:num w:numId="33">
    <w:abstractNumId w:val="11"/>
  </w:num>
  <w:num w:numId="34">
    <w:abstractNumId w:val="23"/>
  </w:num>
  <w:num w:numId="35">
    <w:abstractNumId w:val="0"/>
  </w:num>
  <w:num w:numId="36">
    <w:abstractNumId w:val="19"/>
  </w:num>
  <w:num w:numId="37">
    <w:abstractNumId w:val="17"/>
  </w:num>
  <w:num w:numId="38">
    <w:abstractNumId w:val="9"/>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540"/>
    <w:rsid w:val="000007A8"/>
    <w:rsid w:val="000012BB"/>
    <w:rsid w:val="000024BC"/>
    <w:rsid w:val="0000329F"/>
    <w:rsid w:val="000048D8"/>
    <w:rsid w:val="00007246"/>
    <w:rsid w:val="00007370"/>
    <w:rsid w:val="0000751C"/>
    <w:rsid w:val="000079CA"/>
    <w:rsid w:val="00010663"/>
    <w:rsid w:val="00010D46"/>
    <w:rsid w:val="00011C99"/>
    <w:rsid w:val="00012294"/>
    <w:rsid w:val="0001258B"/>
    <w:rsid w:val="00013F94"/>
    <w:rsid w:val="00014405"/>
    <w:rsid w:val="00014478"/>
    <w:rsid w:val="00014580"/>
    <w:rsid w:val="00014F80"/>
    <w:rsid w:val="0001551D"/>
    <w:rsid w:val="00015933"/>
    <w:rsid w:val="00016008"/>
    <w:rsid w:val="0001649B"/>
    <w:rsid w:val="00017911"/>
    <w:rsid w:val="000179A7"/>
    <w:rsid w:val="0002087B"/>
    <w:rsid w:val="00020B1F"/>
    <w:rsid w:val="00020EC9"/>
    <w:rsid w:val="00021333"/>
    <w:rsid w:val="00021ADF"/>
    <w:rsid w:val="00021CC2"/>
    <w:rsid w:val="00022617"/>
    <w:rsid w:val="00022B06"/>
    <w:rsid w:val="00023068"/>
    <w:rsid w:val="00023AA1"/>
    <w:rsid w:val="0002485E"/>
    <w:rsid w:val="000248B3"/>
    <w:rsid w:val="00024D1C"/>
    <w:rsid w:val="00024E1F"/>
    <w:rsid w:val="00025122"/>
    <w:rsid w:val="0002560A"/>
    <w:rsid w:val="00025FC3"/>
    <w:rsid w:val="00026149"/>
    <w:rsid w:val="0002620D"/>
    <w:rsid w:val="00026F0C"/>
    <w:rsid w:val="00027091"/>
    <w:rsid w:val="00027748"/>
    <w:rsid w:val="00027845"/>
    <w:rsid w:val="000279BB"/>
    <w:rsid w:val="0003002F"/>
    <w:rsid w:val="00030032"/>
    <w:rsid w:val="00030087"/>
    <w:rsid w:val="00030679"/>
    <w:rsid w:val="00030E86"/>
    <w:rsid w:val="00031BBB"/>
    <w:rsid w:val="0003376B"/>
    <w:rsid w:val="0003391C"/>
    <w:rsid w:val="000341C6"/>
    <w:rsid w:val="000344BF"/>
    <w:rsid w:val="00035868"/>
    <w:rsid w:val="0003692E"/>
    <w:rsid w:val="00036D67"/>
    <w:rsid w:val="00036EA6"/>
    <w:rsid w:val="000370A2"/>
    <w:rsid w:val="00037C22"/>
    <w:rsid w:val="000408AD"/>
    <w:rsid w:val="00040C7D"/>
    <w:rsid w:val="00042BA9"/>
    <w:rsid w:val="00042CF4"/>
    <w:rsid w:val="00043127"/>
    <w:rsid w:val="0004328A"/>
    <w:rsid w:val="00043503"/>
    <w:rsid w:val="00043EE9"/>
    <w:rsid w:val="0004531F"/>
    <w:rsid w:val="0004787F"/>
    <w:rsid w:val="00047CA4"/>
    <w:rsid w:val="000501F5"/>
    <w:rsid w:val="00050560"/>
    <w:rsid w:val="0005059B"/>
    <w:rsid w:val="0005180F"/>
    <w:rsid w:val="00051F5D"/>
    <w:rsid w:val="00052103"/>
    <w:rsid w:val="0005229D"/>
    <w:rsid w:val="00052D99"/>
    <w:rsid w:val="00052E63"/>
    <w:rsid w:val="00053A4C"/>
    <w:rsid w:val="00053D49"/>
    <w:rsid w:val="000540EC"/>
    <w:rsid w:val="00054207"/>
    <w:rsid w:val="000547FA"/>
    <w:rsid w:val="0005503B"/>
    <w:rsid w:val="000550C8"/>
    <w:rsid w:val="000552C6"/>
    <w:rsid w:val="00055406"/>
    <w:rsid w:val="0005542A"/>
    <w:rsid w:val="0005625A"/>
    <w:rsid w:val="00056C51"/>
    <w:rsid w:val="00057205"/>
    <w:rsid w:val="000578AE"/>
    <w:rsid w:val="00060B8F"/>
    <w:rsid w:val="0006192C"/>
    <w:rsid w:val="00061F26"/>
    <w:rsid w:val="00062170"/>
    <w:rsid w:val="000638B2"/>
    <w:rsid w:val="00063D8B"/>
    <w:rsid w:val="0006415F"/>
    <w:rsid w:val="00064206"/>
    <w:rsid w:val="000644F7"/>
    <w:rsid w:val="000646AF"/>
    <w:rsid w:val="00064D2D"/>
    <w:rsid w:val="00064D6E"/>
    <w:rsid w:val="0006534F"/>
    <w:rsid w:val="000661FB"/>
    <w:rsid w:val="00066505"/>
    <w:rsid w:val="00066A8A"/>
    <w:rsid w:val="00066C8E"/>
    <w:rsid w:val="00067811"/>
    <w:rsid w:val="00070175"/>
    <w:rsid w:val="00071343"/>
    <w:rsid w:val="0007181F"/>
    <w:rsid w:val="0007314B"/>
    <w:rsid w:val="00073B99"/>
    <w:rsid w:val="000748C4"/>
    <w:rsid w:val="00075061"/>
    <w:rsid w:val="000756DF"/>
    <w:rsid w:val="00076440"/>
    <w:rsid w:val="00076633"/>
    <w:rsid w:val="00080405"/>
    <w:rsid w:val="00080B30"/>
    <w:rsid w:val="00081553"/>
    <w:rsid w:val="00081DBB"/>
    <w:rsid w:val="00081FC3"/>
    <w:rsid w:val="000820DC"/>
    <w:rsid w:val="00082D23"/>
    <w:rsid w:val="000833DD"/>
    <w:rsid w:val="00083CBE"/>
    <w:rsid w:val="00084BFF"/>
    <w:rsid w:val="00086200"/>
    <w:rsid w:val="00086BAD"/>
    <w:rsid w:val="00087208"/>
    <w:rsid w:val="00090AD3"/>
    <w:rsid w:val="0009101A"/>
    <w:rsid w:val="00091229"/>
    <w:rsid w:val="000912FA"/>
    <w:rsid w:val="00092282"/>
    <w:rsid w:val="00094277"/>
    <w:rsid w:val="00094DEC"/>
    <w:rsid w:val="0009506D"/>
    <w:rsid w:val="00095277"/>
    <w:rsid w:val="00095555"/>
    <w:rsid w:val="00097334"/>
    <w:rsid w:val="00097B28"/>
    <w:rsid w:val="000A02AD"/>
    <w:rsid w:val="000A0567"/>
    <w:rsid w:val="000A12FE"/>
    <w:rsid w:val="000A1BA7"/>
    <w:rsid w:val="000A2420"/>
    <w:rsid w:val="000A261E"/>
    <w:rsid w:val="000A2D05"/>
    <w:rsid w:val="000A3A4F"/>
    <w:rsid w:val="000A5081"/>
    <w:rsid w:val="000A6419"/>
    <w:rsid w:val="000A757C"/>
    <w:rsid w:val="000A7D99"/>
    <w:rsid w:val="000B10F6"/>
    <w:rsid w:val="000B121E"/>
    <w:rsid w:val="000B18AD"/>
    <w:rsid w:val="000B2046"/>
    <w:rsid w:val="000B2396"/>
    <w:rsid w:val="000B32B5"/>
    <w:rsid w:val="000B3B10"/>
    <w:rsid w:val="000B4136"/>
    <w:rsid w:val="000B42FE"/>
    <w:rsid w:val="000B4C0E"/>
    <w:rsid w:val="000B5823"/>
    <w:rsid w:val="000B5DC5"/>
    <w:rsid w:val="000B67DA"/>
    <w:rsid w:val="000B6949"/>
    <w:rsid w:val="000B6B0C"/>
    <w:rsid w:val="000B798E"/>
    <w:rsid w:val="000C020C"/>
    <w:rsid w:val="000C0396"/>
    <w:rsid w:val="000C0F5F"/>
    <w:rsid w:val="000C0F9D"/>
    <w:rsid w:val="000C157F"/>
    <w:rsid w:val="000C1A16"/>
    <w:rsid w:val="000C2531"/>
    <w:rsid w:val="000C3989"/>
    <w:rsid w:val="000C4546"/>
    <w:rsid w:val="000C47F8"/>
    <w:rsid w:val="000C4DAC"/>
    <w:rsid w:val="000C4F2C"/>
    <w:rsid w:val="000C63B5"/>
    <w:rsid w:val="000C6D4D"/>
    <w:rsid w:val="000C6F39"/>
    <w:rsid w:val="000C74CC"/>
    <w:rsid w:val="000C7559"/>
    <w:rsid w:val="000C7952"/>
    <w:rsid w:val="000C7A54"/>
    <w:rsid w:val="000C7CC5"/>
    <w:rsid w:val="000D0398"/>
    <w:rsid w:val="000D03EC"/>
    <w:rsid w:val="000D088D"/>
    <w:rsid w:val="000D09E6"/>
    <w:rsid w:val="000D0A79"/>
    <w:rsid w:val="000D1FE9"/>
    <w:rsid w:val="000D226B"/>
    <w:rsid w:val="000D25B6"/>
    <w:rsid w:val="000D28BC"/>
    <w:rsid w:val="000D296C"/>
    <w:rsid w:val="000D2E9B"/>
    <w:rsid w:val="000D38A7"/>
    <w:rsid w:val="000D4309"/>
    <w:rsid w:val="000D477C"/>
    <w:rsid w:val="000D49F6"/>
    <w:rsid w:val="000D6199"/>
    <w:rsid w:val="000D630F"/>
    <w:rsid w:val="000D70EC"/>
    <w:rsid w:val="000D7450"/>
    <w:rsid w:val="000E0F45"/>
    <w:rsid w:val="000E16AD"/>
    <w:rsid w:val="000E17DE"/>
    <w:rsid w:val="000E1FFA"/>
    <w:rsid w:val="000E27D8"/>
    <w:rsid w:val="000E326E"/>
    <w:rsid w:val="000E3341"/>
    <w:rsid w:val="000E3CA6"/>
    <w:rsid w:val="000E3CC5"/>
    <w:rsid w:val="000E3EC9"/>
    <w:rsid w:val="000E44F9"/>
    <w:rsid w:val="000E4636"/>
    <w:rsid w:val="000E4653"/>
    <w:rsid w:val="000E46F7"/>
    <w:rsid w:val="000E4D3F"/>
    <w:rsid w:val="000E521D"/>
    <w:rsid w:val="000E58A3"/>
    <w:rsid w:val="000E6B1E"/>
    <w:rsid w:val="000E7009"/>
    <w:rsid w:val="000F062C"/>
    <w:rsid w:val="000F0EBD"/>
    <w:rsid w:val="000F1477"/>
    <w:rsid w:val="000F151F"/>
    <w:rsid w:val="000F1677"/>
    <w:rsid w:val="000F1BE6"/>
    <w:rsid w:val="000F1ED0"/>
    <w:rsid w:val="000F39A6"/>
    <w:rsid w:val="000F4482"/>
    <w:rsid w:val="000F4827"/>
    <w:rsid w:val="000F4F81"/>
    <w:rsid w:val="000F59CB"/>
    <w:rsid w:val="000F6935"/>
    <w:rsid w:val="001009D1"/>
    <w:rsid w:val="00101C0F"/>
    <w:rsid w:val="00104758"/>
    <w:rsid w:val="00104B46"/>
    <w:rsid w:val="0010557B"/>
    <w:rsid w:val="00105915"/>
    <w:rsid w:val="00106FD1"/>
    <w:rsid w:val="00107530"/>
    <w:rsid w:val="00107BC7"/>
    <w:rsid w:val="001101D8"/>
    <w:rsid w:val="00110760"/>
    <w:rsid w:val="001113B2"/>
    <w:rsid w:val="00111467"/>
    <w:rsid w:val="001114CC"/>
    <w:rsid w:val="00111783"/>
    <w:rsid w:val="00111E9A"/>
    <w:rsid w:val="0011232B"/>
    <w:rsid w:val="00112711"/>
    <w:rsid w:val="001128DB"/>
    <w:rsid w:val="00113004"/>
    <w:rsid w:val="0011312A"/>
    <w:rsid w:val="00113167"/>
    <w:rsid w:val="001133FE"/>
    <w:rsid w:val="00113858"/>
    <w:rsid w:val="00113ABB"/>
    <w:rsid w:val="001142FE"/>
    <w:rsid w:val="0011433E"/>
    <w:rsid w:val="00115D0B"/>
    <w:rsid w:val="00115DA5"/>
    <w:rsid w:val="00116412"/>
    <w:rsid w:val="00116667"/>
    <w:rsid w:val="00116869"/>
    <w:rsid w:val="001169AB"/>
    <w:rsid w:val="00117041"/>
    <w:rsid w:val="001171A8"/>
    <w:rsid w:val="00120AA4"/>
    <w:rsid w:val="00120ECA"/>
    <w:rsid w:val="00121FF0"/>
    <w:rsid w:val="00122161"/>
    <w:rsid w:val="00122227"/>
    <w:rsid w:val="00122B54"/>
    <w:rsid w:val="00124E48"/>
    <w:rsid w:val="00124F8A"/>
    <w:rsid w:val="0012578C"/>
    <w:rsid w:val="00125998"/>
    <w:rsid w:val="001259EA"/>
    <w:rsid w:val="00125A2E"/>
    <w:rsid w:val="00125F05"/>
    <w:rsid w:val="00127703"/>
    <w:rsid w:val="00131086"/>
    <w:rsid w:val="00131FC3"/>
    <w:rsid w:val="001321DF"/>
    <w:rsid w:val="00132C4E"/>
    <w:rsid w:val="00133326"/>
    <w:rsid w:val="0013337C"/>
    <w:rsid w:val="00133A68"/>
    <w:rsid w:val="001345A4"/>
    <w:rsid w:val="00134728"/>
    <w:rsid w:val="00135858"/>
    <w:rsid w:val="00135BE4"/>
    <w:rsid w:val="00137085"/>
    <w:rsid w:val="001374E1"/>
    <w:rsid w:val="00140EDB"/>
    <w:rsid w:val="0014145E"/>
    <w:rsid w:val="00141EEF"/>
    <w:rsid w:val="001429D3"/>
    <w:rsid w:val="001432BA"/>
    <w:rsid w:val="001433FE"/>
    <w:rsid w:val="00143A9D"/>
    <w:rsid w:val="00145DCE"/>
    <w:rsid w:val="00146C33"/>
    <w:rsid w:val="001473AE"/>
    <w:rsid w:val="001503C4"/>
    <w:rsid w:val="00150571"/>
    <w:rsid w:val="001509CC"/>
    <w:rsid w:val="00150CA4"/>
    <w:rsid w:val="00151582"/>
    <w:rsid w:val="0015187C"/>
    <w:rsid w:val="00151E58"/>
    <w:rsid w:val="00152078"/>
    <w:rsid w:val="0015236C"/>
    <w:rsid w:val="0015422C"/>
    <w:rsid w:val="0015487D"/>
    <w:rsid w:val="00155A5C"/>
    <w:rsid w:val="00155AB4"/>
    <w:rsid w:val="00156551"/>
    <w:rsid w:val="0015665C"/>
    <w:rsid w:val="001569D3"/>
    <w:rsid w:val="00156A76"/>
    <w:rsid w:val="00156DD4"/>
    <w:rsid w:val="00157AFE"/>
    <w:rsid w:val="00160E39"/>
    <w:rsid w:val="00161E38"/>
    <w:rsid w:val="00162A1C"/>
    <w:rsid w:val="001636A2"/>
    <w:rsid w:val="00163B5A"/>
    <w:rsid w:val="00164A0E"/>
    <w:rsid w:val="001657C8"/>
    <w:rsid w:val="0016676A"/>
    <w:rsid w:val="0016685A"/>
    <w:rsid w:val="0016697B"/>
    <w:rsid w:val="00166BE1"/>
    <w:rsid w:val="001674A4"/>
    <w:rsid w:val="00167956"/>
    <w:rsid w:val="00170AA7"/>
    <w:rsid w:val="001727EE"/>
    <w:rsid w:val="00172D99"/>
    <w:rsid w:val="001744F3"/>
    <w:rsid w:val="00175BAD"/>
    <w:rsid w:val="0017627C"/>
    <w:rsid w:val="00176485"/>
    <w:rsid w:val="00176895"/>
    <w:rsid w:val="00177086"/>
    <w:rsid w:val="001770CB"/>
    <w:rsid w:val="00177A20"/>
    <w:rsid w:val="00177ECB"/>
    <w:rsid w:val="00180667"/>
    <w:rsid w:val="00182DDB"/>
    <w:rsid w:val="001832EE"/>
    <w:rsid w:val="00183DDD"/>
    <w:rsid w:val="0018466A"/>
    <w:rsid w:val="001849A8"/>
    <w:rsid w:val="00184ED0"/>
    <w:rsid w:val="00185134"/>
    <w:rsid w:val="00185CBD"/>
    <w:rsid w:val="001860BA"/>
    <w:rsid w:val="0019136A"/>
    <w:rsid w:val="0019164D"/>
    <w:rsid w:val="00191B23"/>
    <w:rsid w:val="00191D99"/>
    <w:rsid w:val="0019396D"/>
    <w:rsid w:val="00193B13"/>
    <w:rsid w:val="00193B43"/>
    <w:rsid w:val="00193E80"/>
    <w:rsid w:val="00194056"/>
    <w:rsid w:val="00194E83"/>
    <w:rsid w:val="00195547"/>
    <w:rsid w:val="00196D97"/>
    <w:rsid w:val="00196F56"/>
    <w:rsid w:val="0019744D"/>
    <w:rsid w:val="001A12A2"/>
    <w:rsid w:val="001A12F2"/>
    <w:rsid w:val="001A1372"/>
    <w:rsid w:val="001A1915"/>
    <w:rsid w:val="001A1C25"/>
    <w:rsid w:val="001A25EE"/>
    <w:rsid w:val="001A26F0"/>
    <w:rsid w:val="001A2D58"/>
    <w:rsid w:val="001A2EC2"/>
    <w:rsid w:val="001A355F"/>
    <w:rsid w:val="001A5501"/>
    <w:rsid w:val="001A5D1A"/>
    <w:rsid w:val="001A6CCB"/>
    <w:rsid w:val="001A734C"/>
    <w:rsid w:val="001A784F"/>
    <w:rsid w:val="001B0B2D"/>
    <w:rsid w:val="001B1702"/>
    <w:rsid w:val="001B244C"/>
    <w:rsid w:val="001B2595"/>
    <w:rsid w:val="001B2AAA"/>
    <w:rsid w:val="001B38F3"/>
    <w:rsid w:val="001B3D17"/>
    <w:rsid w:val="001B4D91"/>
    <w:rsid w:val="001B56C2"/>
    <w:rsid w:val="001B593F"/>
    <w:rsid w:val="001B69D6"/>
    <w:rsid w:val="001B6CAC"/>
    <w:rsid w:val="001B6E5F"/>
    <w:rsid w:val="001B76CF"/>
    <w:rsid w:val="001B7B53"/>
    <w:rsid w:val="001C033C"/>
    <w:rsid w:val="001C0786"/>
    <w:rsid w:val="001C0D0F"/>
    <w:rsid w:val="001C2E4A"/>
    <w:rsid w:val="001C2E6E"/>
    <w:rsid w:val="001C335B"/>
    <w:rsid w:val="001C402E"/>
    <w:rsid w:val="001C5514"/>
    <w:rsid w:val="001C644F"/>
    <w:rsid w:val="001C6A9C"/>
    <w:rsid w:val="001C7508"/>
    <w:rsid w:val="001C77FA"/>
    <w:rsid w:val="001D35F6"/>
    <w:rsid w:val="001D4CC7"/>
    <w:rsid w:val="001D590D"/>
    <w:rsid w:val="001D7A93"/>
    <w:rsid w:val="001D7C89"/>
    <w:rsid w:val="001E0422"/>
    <w:rsid w:val="001E04A5"/>
    <w:rsid w:val="001E0EAC"/>
    <w:rsid w:val="001E0F9C"/>
    <w:rsid w:val="001E134F"/>
    <w:rsid w:val="001E250C"/>
    <w:rsid w:val="001E2CF3"/>
    <w:rsid w:val="001E2F2D"/>
    <w:rsid w:val="001E36D8"/>
    <w:rsid w:val="001E3B62"/>
    <w:rsid w:val="001E3C6E"/>
    <w:rsid w:val="001E42CB"/>
    <w:rsid w:val="001E5111"/>
    <w:rsid w:val="001E5DF9"/>
    <w:rsid w:val="001E6069"/>
    <w:rsid w:val="001E644F"/>
    <w:rsid w:val="001E6867"/>
    <w:rsid w:val="001E68BD"/>
    <w:rsid w:val="001E727E"/>
    <w:rsid w:val="001F03EC"/>
    <w:rsid w:val="001F0B8A"/>
    <w:rsid w:val="001F142C"/>
    <w:rsid w:val="001F16AE"/>
    <w:rsid w:val="001F4AD5"/>
    <w:rsid w:val="001F50C4"/>
    <w:rsid w:val="001F522B"/>
    <w:rsid w:val="001F75B3"/>
    <w:rsid w:val="001F7957"/>
    <w:rsid w:val="001F7AAC"/>
    <w:rsid w:val="001F7C35"/>
    <w:rsid w:val="001F7E48"/>
    <w:rsid w:val="002003DA"/>
    <w:rsid w:val="00200648"/>
    <w:rsid w:val="00200871"/>
    <w:rsid w:val="00200D4A"/>
    <w:rsid w:val="00200DF1"/>
    <w:rsid w:val="00201BAA"/>
    <w:rsid w:val="0020263F"/>
    <w:rsid w:val="0020466F"/>
    <w:rsid w:val="00204FBB"/>
    <w:rsid w:val="00205D4C"/>
    <w:rsid w:val="00206309"/>
    <w:rsid w:val="00207292"/>
    <w:rsid w:val="0020796B"/>
    <w:rsid w:val="002100ED"/>
    <w:rsid w:val="00210221"/>
    <w:rsid w:val="00210700"/>
    <w:rsid w:val="002107E4"/>
    <w:rsid w:val="0021186F"/>
    <w:rsid w:val="00211C8C"/>
    <w:rsid w:val="00211EEA"/>
    <w:rsid w:val="00212B3E"/>
    <w:rsid w:val="00212FB8"/>
    <w:rsid w:val="00213737"/>
    <w:rsid w:val="00213896"/>
    <w:rsid w:val="00214692"/>
    <w:rsid w:val="002147ED"/>
    <w:rsid w:val="00215069"/>
    <w:rsid w:val="002157D2"/>
    <w:rsid w:val="00215D55"/>
    <w:rsid w:val="0021637A"/>
    <w:rsid w:val="0021704A"/>
    <w:rsid w:val="0021746A"/>
    <w:rsid w:val="00217C22"/>
    <w:rsid w:val="00217E5C"/>
    <w:rsid w:val="00220199"/>
    <w:rsid w:val="0022143A"/>
    <w:rsid w:val="00221FCC"/>
    <w:rsid w:val="00222BBB"/>
    <w:rsid w:val="00222FF6"/>
    <w:rsid w:val="00223297"/>
    <w:rsid w:val="00223685"/>
    <w:rsid w:val="0022470E"/>
    <w:rsid w:val="00224949"/>
    <w:rsid w:val="00225646"/>
    <w:rsid w:val="002263BA"/>
    <w:rsid w:val="002276E7"/>
    <w:rsid w:val="0022791C"/>
    <w:rsid w:val="00227971"/>
    <w:rsid w:val="00227D3D"/>
    <w:rsid w:val="00227FB0"/>
    <w:rsid w:val="00230ACC"/>
    <w:rsid w:val="00230D9A"/>
    <w:rsid w:val="0023300C"/>
    <w:rsid w:val="002344A5"/>
    <w:rsid w:val="002347F0"/>
    <w:rsid w:val="0023492D"/>
    <w:rsid w:val="00234A9A"/>
    <w:rsid w:val="00235188"/>
    <w:rsid w:val="00236EE4"/>
    <w:rsid w:val="00236F78"/>
    <w:rsid w:val="00237112"/>
    <w:rsid w:val="002372F8"/>
    <w:rsid w:val="00237F93"/>
    <w:rsid w:val="00241743"/>
    <w:rsid w:val="002426E8"/>
    <w:rsid w:val="002428B9"/>
    <w:rsid w:val="00243726"/>
    <w:rsid w:val="00243820"/>
    <w:rsid w:val="00243D72"/>
    <w:rsid w:val="002447AC"/>
    <w:rsid w:val="002448E1"/>
    <w:rsid w:val="002457E4"/>
    <w:rsid w:val="00246EB5"/>
    <w:rsid w:val="00251220"/>
    <w:rsid w:val="0025123D"/>
    <w:rsid w:val="0025221E"/>
    <w:rsid w:val="002524E5"/>
    <w:rsid w:val="00252640"/>
    <w:rsid w:val="00252A51"/>
    <w:rsid w:val="00252ED3"/>
    <w:rsid w:val="0025440A"/>
    <w:rsid w:val="002558DA"/>
    <w:rsid w:val="00255B9B"/>
    <w:rsid w:val="00255C21"/>
    <w:rsid w:val="00257AA6"/>
    <w:rsid w:val="00260002"/>
    <w:rsid w:val="002603C6"/>
    <w:rsid w:val="00260B47"/>
    <w:rsid w:val="00260F9A"/>
    <w:rsid w:val="0026189E"/>
    <w:rsid w:val="00261AE8"/>
    <w:rsid w:val="00261C65"/>
    <w:rsid w:val="002629C9"/>
    <w:rsid w:val="00262D3F"/>
    <w:rsid w:val="002633C8"/>
    <w:rsid w:val="002635A9"/>
    <w:rsid w:val="00263EE4"/>
    <w:rsid w:val="00264C4D"/>
    <w:rsid w:val="00264FAA"/>
    <w:rsid w:val="002667E1"/>
    <w:rsid w:val="002670EE"/>
    <w:rsid w:val="0026775B"/>
    <w:rsid w:val="00270020"/>
    <w:rsid w:val="002705B9"/>
    <w:rsid w:val="00270B61"/>
    <w:rsid w:val="00271AEF"/>
    <w:rsid w:val="002722CE"/>
    <w:rsid w:val="0027489C"/>
    <w:rsid w:val="002755D6"/>
    <w:rsid w:val="002758A0"/>
    <w:rsid w:val="002771B3"/>
    <w:rsid w:val="002772F5"/>
    <w:rsid w:val="002778C1"/>
    <w:rsid w:val="002810E0"/>
    <w:rsid w:val="002812C1"/>
    <w:rsid w:val="00282A2D"/>
    <w:rsid w:val="00282B66"/>
    <w:rsid w:val="002831FC"/>
    <w:rsid w:val="00283A16"/>
    <w:rsid w:val="00283A2B"/>
    <w:rsid w:val="0028401B"/>
    <w:rsid w:val="00284C1C"/>
    <w:rsid w:val="00284CD4"/>
    <w:rsid w:val="002850D6"/>
    <w:rsid w:val="002863E4"/>
    <w:rsid w:val="00286CAE"/>
    <w:rsid w:val="00287D29"/>
    <w:rsid w:val="00290B5C"/>
    <w:rsid w:val="00291F9B"/>
    <w:rsid w:val="002921B8"/>
    <w:rsid w:val="002922FC"/>
    <w:rsid w:val="0029230D"/>
    <w:rsid w:val="002923F2"/>
    <w:rsid w:val="002931A3"/>
    <w:rsid w:val="002939D9"/>
    <w:rsid w:val="002939DB"/>
    <w:rsid w:val="00293A37"/>
    <w:rsid w:val="0029553A"/>
    <w:rsid w:val="00295722"/>
    <w:rsid w:val="00295B2C"/>
    <w:rsid w:val="0029615C"/>
    <w:rsid w:val="0029679B"/>
    <w:rsid w:val="002970E9"/>
    <w:rsid w:val="00297184"/>
    <w:rsid w:val="0029787D"/>
    <w:rsid w:val="00297C40"/>
    <w:rsid w:val="002A0D0E"/>
    <w:rsid w:val="002A111C"/>
    <w:rsid w:val="002A1A5F"/>
    <w:rsid w:val="002A2267"/>
    <w:rsid w:val="002A2A6A"/>
    <w:rsid w:val="002A3844"/>
    <w:rsid w:val="002A4465"/>
    <w:rsid w:val="002A44C8"/>
    <w:rsid w:val="002A4502"/>
    <w:rsid w:val="002A45C3"/>
    <w:rsid w:val="002A4898"/>
    <w:rsid w:val="002A587C"/>
    <w:rsid w:val="002A6645"/>
    <w:rsid w:val="002A794B"/>
    <w:rsid w:val="002B0839"/>
    <w:rsid w:val="002B0946"/>
    <w:rsid w:val="002B1E49"/>
    <w:rsid w:val="002B21D2"/>
    <w:rsid w:val="002B23E8"/>
    <w:rsid w:val="002B2978"/>
    <w:rsid w:val="002B3262"/>
    <w:rsid w:val="002B337A"/>
    <w:rsid w:val="002B3C7B"/>
    <w:rsid w:val="002B3F2D"/>
    <w:rsid w:val="002B4B34"/>
    <w:rsid w:val="002B4D3D"/>
    <w:rsid w:val="002B5192"/>
    <w:rsid w:val="002B5660"/>
    <w:rsid w:val="002B655D"/>
    <w:rsid w:val="002B6773"/>
    <w:rsid w:val="002B6A88"/>
    <w:rsid w:val="002B6D34"/>
    <w:rsid w:val="002B6EBB"/>
    <w:rsid w:val="002C18BD"/>
    <w:rsid w:val="002C1DBB"/>
    <w:rsid w:val="002C2FE1"/>
    <w:rsid w:val="002C32BA"/>
    <w:rsid w:val="002C38AF"/>
    <w:rsid w:val="002C3A7B"/>
    <w:rsid w:val="002C47F6"/>
    <w:rsid w:val="002C4DFD"/>
    <w:rsid w:val="002C634B"/>
    <w:rsid w:val="002C6A23"/>
    <w:rsid w:val="002C7D09"/>
    <w:rsid w:val="002D00AF"/>
    <w:rsid w:val="002D0D7E"/>
    <w:rsid w:val="002D14CA"/>
    <w:rsid w:val="002D18DC"/>
    <w:rsid w:val="002D1FC9"/>
    <w:rsid w:val="002D25ED"/>
    <w:rsid w:val="002D2725"/>
    <w:rsid w:val="002D31EE"/>
    <w:rsid w:val="002D331A"/>
    <w:rsid w:val="002D59AC"/>
    <w:rsid w:val="002D5CD6"/>
    <w:rsid w:val="002D5ED2"/>
    <w:rsid w:val="002D6D67"/>
    <w:rsid w:val="002D6EFF"/>
    <w:rsid w:val="002E0492"/>
    <w:rsid w:val="002E1468"/>
    <w:rsid w:val="002E237E"/>
    <w:rsid w:val="002E3AEB"/>
    <w:rsid w:val="002E3F86"/>
    <w:rsid w:val="002E4046"/>
    <w:rsid w:val="002E49DC"/>
    <w:rsid w:val="002E5208"/>
    <w:rsid w:val="002E53D2"/>
    <w:rsid w:val="002E5908"/>
    <w:rsid w:val="002E6FE7"/>
    <w:rsid w:val="002F14AD"/>
    <w:rsid w:val="002F2D26"/>
    <w:rsid w:val="002F33B1"/>
    <w:rsid w:val="002F38EE"/>
    <w:rsid w:val="002F3943"/>
    <w:rsid w:val="002F3ADE"/>
    <w:rsid w:val="002F3E4E"/>
    <w:rsid w:val="002F3E80"/>
    <w:rsid w:val="002F3EAF"/>
    <w:rsid w:val="002F46AD"/>
    <w:rsid w:val="002F4BD7"/>
    <w:rsid w:val="002F5A27"/>
    <w:rsid w:val="002F5A4E"/>
    <w:rsid w:val="002F5C52"/>
    <w:rsid w:val="002F663D"/>
    <w:rsid w:val="002F71FF"/>
    <w:rsid w:val="002F7545"/>
    <w:rsid w:val="002F7E6E"/>
    <w:rsid w:val="0030009A"/>
    <w:rsid w:val="0030046B"/>
    <w:rsid w:val="00300EE0"/>
    <w:rsid w:val="00300F5D"/>
    <w:rsid w:val="0030103F"/>
    <w:rsid w:val="00301662"/>
    <w:rsid w:val="00301CC6"/>
    <w:rsid w:val="00301F49"/>
    <w:rsid w:val="00302954"/>
    <w:rsid w:val="00302CB8"/>
    <w:rsid w:val="00303DB3"/>
    <w:rsid w:val="00305044"/>
    <w:rsid w:val="003060F9"/>
    <w:rsid w:val="00306B3D"/>
    <w:rsid w:val="00306EEC"/>
    <w:rsid w:val="00307BDC"/>
    <w:rsid w:val="00307ECE"/>
    <w:rsid w:val="003103E4"/>
    <w:rsid w:val="003105BF"/>
    <w:rsid w:val="00310C13"/>
    <w:rsid w:val="0031378C"/>
    <w:rsid w:val="00314702"/>
    <w:rsid w:val="00315576"/>
    <w:rsid w:val="00315C7F"/>
    <w:rsid w:val="0031656A"/>
    <w:rsid w:val="00316B35"/>
    <w:rsid w:val="00316F5E"/>
    <w:rsid w:val="00317414"/>
    <w:rsid w:val="0031763C"/>
    <w:rsid w:val="00317E8A"/>
    <w:rsid w:val="00321047"/>
    <w:rsid w:val="00321120"/>
    <w:rsid w:val="003211D6"/>
    <w:rsid w:val="00321CAC"/>
    <w:rsid w:val="003220E5"/>
    <w:rsid w:val="00322AD0"/>
    <w:rsid w:val="00322FA5"/>
    <w:rsid w:val="00323196"/>
    <w:rsid w:val="003241BB"/>
    <w:rsid w:val="003246AE"/>
    <w:rsid w:val="00324A15"/>
    <w:rsid w:val="003252B0"/>
    <w:rsid w:val="00326682"/>
    <w:rsid w:val="00327DF6"/>
    <w:rsid w:val="00331F05"/>
    <w:rsid w:val="00332962"/>
    <w:rsid w:val="00332A06"/>
    <w:rsid w:val="00332A27"/>
    <w:rsid w:val="00333B68"/>
    <w:rsid w:val="00334479"/>
    <w:rsid w:val="0033456D"/>
    <w:rsid w:val="00334A3D"/>
    <w:rsid w:val="00334A9C"/>
    <w:rsid w:val="00335DFD"/>
    <w:rsid w:val="003365FE"/>
    <w:rsid w:val="00337043"/>
    <w:rsid w:val="00340668"/>
    <w:rsid w:val="00340C93"/>
    <w:rsid w:val="0034113F"/>
    <w:rsid w:val="0034152F"/>
    <w:rsid w:val="0034191C"/>
    <w:rsid w:val="003424B7"/>
    <w:rsid w:val="00342E32"/>
    <w:rsid w:val="00342EFC"/>
    <w:rsid w:val="0034366D"/>
    <w:rsid w:val="0034400F"/>
    <w:rsid w:val="00344025"/>
    <w:rsid w:val="00344963"/>
    <w:rsid w:val="0034527C"/>
    <w:rsid w:val="00345946"/>
    <w:rsid w:val="00346EA9"/>
    <w:rsid w:val="00347584"/>
    <w:rsid w:val="00347940"/>
    <w:rsid w:val="00347EAF"/>
    <w:rsid w:val="00350CB5"/>
    <w:rsid w:val="00351CBD"/>
    <w:rsid w:val="0035290E"/>
    <w:rsid w:val="00352DD2"/>
    <w:rsid w:val="0035535D"/>
    <w:rsid w:val="0035542B"/>
    <w:rsid w:val="00355B0D"/>
    <w:rsid w:val="00355C92"/>
    <w:rsid w:val="003565D9"/>
    <w:rsid w:val="00356D1E"/>
    <w:rsid w:val="00357377"/>
    <w:rsid w:val="003573BD"/>
    <w:rsid w:val="00357683"/>
    <w:rsid w:val="003577B1"/>
    <w:rsid w:val="00360DAA"/>
    <w:rsid w:val="00361364"/>
    <w:rsid w:val="003615FB"/>
    <w:rsid w:val="00361D26"/>
    <w:rsid w:val="00362E0D"/>
    <w:rsid w:val="00364C0E"/>
    <w:rsid w:val="00365716"/>
    <w:rsid w:val="003662BA"/>
    <w:rsid w:val="00366564"/>
    <w:rsid w:val="003702CD"/>
    <w:rsid w:val="003709A7"/>
    <w:rsid w:val="003712BA"/>
    <w:rsid w:val="003729F2"/>
    <w:rsid w:val="003730DE"/>
    <w:rsid w:val="00374010"/>
    <w:rsid w:val="00374207"/>
    <w:rsid w:val="00374D2D"/>
    <w:rsid w:val="00376016"/>
    <w:rsid w:val="00377331"/>
    <w:rsid w:val="00377557"/>
    <w:rsid w:val="00380156"/>
    <w:rsid w:val="00382516"/>
    <w:rsid w:val="00383DA7"/>
    <w:rsid w:val="0038495A"/>
    <w:rsid w:val="00384AEB"/>
    <w:rsid w:val="00385A2F"/>
    <w:rsid w:val="00385EC9"/>
    <w:rsid w:val="00386338"/>
    <w:rsid w:val="003866F1"/>
    <w:rsid w:val="00386AA0"/>
    <w:rsid w:val="0038702F"/>
    <w:rsid w:val="0038749B"/>
    <w:rsid w:val="003909A1"/>
    <w:rsid w:val="00390BF2"/>
    <w:rsid w:val="00391280"/>
    <w:rsid w:val="00392ED2"/>
    <w:rsid w:val="0039425F"/>
    <w:rsid w:val="00394B25"/>
    <w:rsid w:val="0039518F"/>
    <w:rsid w:val="0039520D"/>
    <w:rsid w:val="00395A14"/>
    <w:rsid w:val="00396814"/>
    <w:rsid w:val="003978BE"/>
    <w:rsid w:val="003A0160"/>
    <w:rsid w:val="003A1507"/>
    <w:rsid w:val="003A2B5F"/>
    <w:rsid w:val="003A4837"/>
    <w:rsid w:val="003A4C25"/>
    <w:rsid w:val="003A56C9"/>
    <w:rsid w:val="003A6425"/>
    <w:rsid w:val="003A7269"/>
    <w:rsid w:val="003B0D2D"/>
    <w:rsid w:val="003B1016"/>
    <w:rsid w:val="003B3511"/>
    <w:rsid w:val="003B448A"/>
    <w:rsid w:val="003B5580"/>
    <w:rsid w:val="003B576E"/>
    <w:rsid w:val="003B7189"/>
    <w:rsid w:val="003B7400"/>
    <w:rsid w:val="003C0BC7"/>
    <w:rsid w:val="003C1579"/>
    <w:rsid w:val="003C16A3"/>
    <w:rsid w:val="003C18BE"/>
    <w:rsid w:val="003C224C"/>
    <w:rsid w:val="003C2351"/>
    <w:rsid w:val="003C2B1C"/>
    <w:rsid w:val="003C2D6A"/>
    <w:rsid w:val="003C3630"/>
    <w:rsid w:val="003C3A08"/>
    <w:rsid w:val="003C3D84"/>
    <w:rsid w:val="003C3FE9"/>
    <w:rsid w:val="003C4864"/>
    <w:rsid w:val="003C55ED"/>
    <w:rsid w:val="003C7DD4"/>
    <w:rsid w:val="003D1414"/>
    <w:rsid w:val="003D1EBB"/>
    <w:rsid w:val="003D2A1A"/>
    <w:rsid w:val="003D303E"/>
    <w:rsid w:val="003D3242"/>
    <w:rsid w:val="003D35A2"/>
    <w:rsid w:val="003D397B"/>
    <w:rsid w:val="003D3E97"/>
    <w:rsid w:val="003D3F5E"/>
    <w:rsid w:val="003D57E9"/>
    <w:rsid w:val="003D6FCF"/>
    <w:rsid w:val="003D7031"/>
    <w:rsid w:val="003D79E6"/>
    <w:rsid w:val="003D7D32"/>
    <w:rsid w:val="003E04E2"/>
    <w:rsid w:val="003E1DC3"/>
    <w:rsid w:val="003E220A"/>
    <w:rsid w:val="003E2680"/>
    <w:rsid w:val="003E26FD"/>
    <w:rsid w:val="003E2ADE"/>
    <w:rsid w:val="003E2AE2"/>
    <w:rsid w:val="003E3049"/>
    <w:rsid w:val="003E3413"/>
    <w:rsid w:val="003E3505"/>
    <w:rsid w:val="003E4521"/>
    <w:rsid w:val="003E457A"/>
    <w:rsid w:val="003E477D"/>
    <w:rsid w:val="003E4E7E"/>
    <w:rsid w:val="003E5C0D"/>
    <w:rsid w:val="003E5C3E"/>
    <w:rsid w:val="003E6264"/>
    <w:rsid w:val="003E704E"/>
    <w:rsid w:val="003E745D"/>
    <w:rsid w:val="003E7BE6"/>
    <w:rsid w:val="003E7BF9"/>
    <w:rsid w:val="003F1B49"/>
    <w:rsid w:val="003F1D99"/>
    <w:rsid w:val="003F20CE"/>
    <w:rsid w:val="003F29C9"/>
    <w:rsid w:val="003F4004"/>
    <w:rsid w:val="003F42A2"/>
    <w:rsid w:val="003F5752"/>
    <w:rsid w:val="003F5CDD"/>
    <w:rsid w:val="003F6318"/>
    <w:rsid w:val="003F760F"/>
    <w:rsid w:val="00400803"/>
    <w:rsid w:val="00400D57"/>
    <w:rsid w:val="0040272A"/>
    <w:rsid w:val="0040297E"/>
    <w:rsid w:val="00402C61"/>
    <w:rsid w:val="00403C99"/>
    <w:rsid w:val="0040627E"/>
    <w:rsid w:val="00406679"/>
    <w:rsid w:val="00406876"/>
    <w:rsid w:val="0040726A"/>
    <w:rsid w:val="0040726D"/>
    <w:rsid w:val="0041086A"/>
    <w:rsid w:val="00410C0A"/>
    <w:rsid w:val="00410CD9"/>
    <w:rsid w:val="00410EE2"/>
    <w:rsid w:val="0041148D"/>
    <w:rsid w:val="00411B10"/>
    <w:rsid w:val="00412132"/>
    <w:rsid w:val="004121F7"/>
    <w:rsid w:val="00412352"/>
    <w:rsid w:val="00412673"/>
    <w:rsid w:val="00412C34"/>
    <w:rsid w:val="0041308B"/>
    <w:rsid w:val="004132B5"/>
    <w:rsid w:val="00413390"/>
    <w:rsid w:val="00413DD4"/>
    <w:rsid w:val="00414AC3"/>
    <w:rsid w:val="00416CA8"/>
    <w:rsid w:val="00416D51"/>
    <w:rsid w:val="00417794"/>
    <w:rsid w:val="004202BF"/>
    <w:rsid w:val="00420C04"/>
    <w:rsid w:val="00421CC7"/>
    <w:rsid w:val="00422505"/>
    <w:rsid w:val="004229B1"/>
    <w:rsid w:val="00422A62"/>
    <w:rsid w:val="00422D6F"/>
    <w:rsid w:val="004246C0"/>
    <w:rsid w:val="00425011"/>
    <w:rsid w:val="00425787"/>
    <w:rsid w:val="00425E45"/>
    <w:rsid w:val="00425EAC"/>
    <w:rsid w:val="00427DC2"/>
    <w:rsid w:val="00430D53"/>
    <w:rsid w:val="004317FE"/>
    <w:rsid w:val="004322CD"/>
    <w:rsid w:val="00432918"/>
    <w:rsid w:val="00433126"/>
    <w:rsid w:val="00433431"/>
    <w:rsid w:val="00433461"/>
    <w:rsid w:val="00433D16"/>
    <w:rsid w:val="00433E86"/>
    <w:rsid w:val="004342C7"/>
    <w:rsid w:val="00434494"/>
    <w:rsid w:val="004368E2"/>
    <w:rsid w:val="0043708B"/>
    <w:rsid w:val="00437257"/>
    <w:rsid w:val="00437630"/>
    <w:rsid w:val="00437BEB"/>
    <w:rsid w:val="004404EE"/>
    <w:rsid w:val="00441165"/>
    <w:rsid w:val="00441C98"/>
    <w:rsid w:val="00441FDC"/>
    <w:rsid w:val="004431F3"/>
    <w:rsid w:val="00443A63"/>
    <w:rsid w:val="00443D5E"/>
    <w:rsid w:val="00444DE6"/>
    <w:rsid w:val="00446CD2"/>
    <w:rsid w:val="00447552"/>
    <w:rsid w:val="00447BD4"/>
    <w:rsid w:val="0045036F"/>
    <w:rsid w:val="00450575"/>
    <w:rsid w:val="004505A8"/>
    <w:rsid w:val="00450612"/>
    <w:rsid w:val="0045063C"/>
    <w:rsid w:val="004511E3"/>
    <w:rsid w:val="0045129A"/>
    <w:rsid w:val="00451848"/>
    <w:rsid w:val="00451A3E"/>
    <w:rsid w:val="004524A0"/>
    <w:rsid w:val="00452E65"/>
    <w:rsid w:val="00453414"/>
    <w:rsid w:val="004575CF"/>
    <w:rsid w:val="00457A59"/>
    <w:rsid w:val="00457E78"/>
    <w:rsid w:val="004608FA"/>
    <w:rsid w:val="004614DE"/>
    <w:rsid w:val="0046154F"/>
    <w:rsid w:val="0046199E"/>
    <w:rsid w:val="004622E3"/>
    <w:rsid w:val="0046268E"/>
    <w:rsid w:val="0046327C"/>
    <w:rsid w:val="00463816"/>
    <w:rsid w:val="00463E90"/>
    <w:rsid w:val="0046652D"/>
    <w:rsid w:val="00466ACB"/>
    <w:rsid w:val="004672A1"/>
    <w:rsid w:val="00470D90"/>
    <w:rsid w:val="00471FE5"/>
    <w:rsid w:val="00472395"/>
    <w:rsid w:val="00472880"/>
    <w:rsid w:val="00472BAE"/>
    <w:rsid w:val="00472DDF"/>
    <w:rsid w:val="00472F81"/>
    <w:rsid w:val="00473B63"/>
    <w:rsid w:val="00473E7C"/>
    <w:rsid w:val="00474B93"/>
    <w:rsid w:val="00475B81"/>
    <w:rsid w:val="00476709"/>
    <w:rsid w:val="00476A9D"/>
    <w:rsid w:val="00476B27"/>
    <w:rsid w:val="00476ED2"/>
    <w:rsid w:val="00476EEA"/>
    <w:rsid w:val="004804C0"/>
    <w:rsid w:val="00481FA1"/>
    <w:rsid w:val="00482E5B"/>
    <w:rsid w:val="004830CC"/>
    <w:rsid w:val="00483D18"/>
    <w:rsid w:val="00484766"/>
    <w:rsid w:val="00484A01"/>
    <w:rsid w:val="0048502A"/>
    <w:rsid w:val="00487102"/>
    <w:rsid w:val="00487492"/>
    <w:rsid w:val="004874EC"/>
    <w:rsid w:val="004875E2"/>
    <w:rsid w:val="004877E8"/>
    <w:rsid w:val="00487F5A"/>
    <w:rsid w:val="004901F0"/>
    <w:rsid w:val="00490A11"/>
    <w:rsid w:val="00490FB7"/>
    <w:rsid w:val="0049111F"/>
    <w:rsid w:val="00491586"/>
    <w:rsid w:val="00492356"/>
    <w:rsid w:val="004930D3"/>
    <w:rsid w:val="00494238"/>
    <w:rsid w:val="004948CD"/>
    <w:rsid w:val="004949BF"/>
    <w:rsid w:val="00495002"/>
    <w:rsid w:val="00495A67"/>
    <w:rsid w:val="004964BF"/>
    <w:rsid w:val="00497026"/>
    <w:rsid w:val="004979E4"/>
    <w:rsid w:val="00497B79"/>
    <w:rsid w:val="00497ECD"/>
    <w:rsid w:val="004A01B3"/>
    <w:rsid w:val="004A028C"/>
    <w:rsid w:val="004A19DB"/>
    <w:rsid w:val="004A2B2C"/>
    <w:rsid w:val="004A2C19"/>
    <w:rsid w:val="004A2E6A"/>
    <w:rsid w:val="004A4544"/>
    <w:rsid w:val="004A4ED8"/>
    <w:rsid w:val="004A53F2"/>
    <w:rsid w:val="004A5829"/>
    <w:rsid w:val="004A5BD2"/>
    <w:rsid w:val="004A6AD7"/>
    <w:rsid w:val="004A7185"/>
    <w:rsid w:val="004A7E23"/>
    <w:rsid w:val="004A7E8A"/>
    <w:rsid w:val="004A7EB3"/>
    <w:rsid w:val="004A7F80"/>
    <w:rsid w:val="004B027F"/>
    <w:rsid w:val="004B0A6D"/>
    <w:rsid w:val="004B1B5E"/>
    <w:rsid w:val="004B25D4"/>
    <w:rsid w:val="004B2855"/>
    <w:rsid w:val="004B2E23"/>
    <w:rsid w:val="004B45D7"/>
    <w:rsid w:val="004B4C0B"/>
    <w:rsid w:val="004B5E14"/>
    <w:rsid w:val="004B7EAE"/>
    <w:rsid w:val="004C0A78"/>
    <w:rsid w:val="004C124D"/>
    <w:rsid w:val="004C2EC4"/>
    <w:rsid w:val="004C565A"/>
    <w:rsid w:val="004C5900"/>
    <w:rsid w:val="004C5B41"/>
    <w:rsid w:val="004C66C7"/>
    <w:rsid w:val="004C68C6"/>
    <w:rsid w:val="004C70B6"/>
    <w:rsid w:val="004C72CB"/>
    <w:rsid w:val="004C7B89"/>
    <w:rsid w:val="004D0C0E"/>
    <w:rsid w:val="004D10B8"/>
    <w:rsid w:val="004D2EC2"/>
    <w:rsid w:val="004D338E"/>
    <w:rsid w:val="004D3684"/>
    <w:rsid w:val="004D3990"/>
    <w:rsid w:val="004D39CF"/>
    <w:rsid w:val="004D475F"/>
    <w:rsid w:val="004D4770"/>
    <w:rsid w:val="004D6137"/>
    <w:rsid w:val="004D6FE6"/>
    <w:rsid w:val="004D727F"/>
    <w:rsid w:val="004D7B7F"/>
    <w:rsid w:val="004E19A9"/>
    <w:rsid w:val="004E1B89"/>
    <w:rsid w:val="004E1D7B"/>
    <w:rsid w:val="004E1E2A"/>
    <w:rsid w:val="004E1FC8"/>
    <w:rsid w:val="004E2DF8"/>
    <w:rsid w:val="004E3AFD"/>
    <w:rsid w:val="004E419A"/>
    <w:rsid w:val="004E6173"/>
    <w:rsid w:val="004E6B57"/>
    <w:rsid w:val="004E7424"/>
    <w:rsid w:val="004E74B2"/>
    <w:rsid w:val="004F0279"/>
    <w:rsid w:val="004F0B02"/>
    <w:rsid w:val="004F1550"/>
    <w:rsid w:val="004F165E"/>
    <w:rsid w:val="004F1D4A"/>
    <w:rsid w:val="004F28D3"/>
    <w:rsid w:val="004F2AB2"/>
    <w:rsid w:val="004F2DC9"/>
    <w:rsid w:val="004F4278"/>
    <w:rsid w:val="004F42DF"/>
    <w:rsid w:val="004F619A"/>
    <w:rsid w:val="004F6238"/>
    <w:rsid w:val="004F6689"/>
    <w:rsid w:val="004F67E3"/>
    <w:rsid w:val="004F7356"/>
    <w:rsid w:val="004F7925"/>
    <w:rsid w:val="00503303"/>
    <w:rsid w:val="00504A27"/>
    <w:rsid w:val="00505451"/>
    <w:rsid w:val="005056E6"/>
    <w:rsid w:val="00505918"/>
    <w:rsid w:val="0050718A"/>
    <w:rsid w:val="00510690"/>
    <w:rsid w:val="00510DAA"/>
    <w:rsid w:val="0051135C"/>
    <w:rsid w:val="005118EC"/>
    <w:rsid w:val="00511DF5"/>
    <w:rsid w:val="00512258"/>
    <w:rsid w:val="00513319"/>
    <w:rsid w:val="00515DA4"/>
    <w:rsid w:val="005165D2"/>
    <w:rsid w:val="00516C2A"/>
    <w:rsid w:val="005176B1"/>
    <w:rsid w:val="005176FD"/>
    <w:rsid w:val="00517851"/>
    <w:rsid w:val="00520303"/>
    <w:rsid w:val="005209F6"/>
    <w:rsid w:val="00521B32"/>
    <w:rsid w:val="0052254C"/>
    <w:rsid w:val="0052272A"/>
    <w:rsid w:val="00522CBC"/>
    <w:rsid w:val="005232A9"/>
    <w:rsid w:val="00523309"/>
    <w:rsid w:val="005236F8"/>
    <w:rsid w:val="005237F0"/>
    <w:rsid w:val="0052482F"/>
    <w:rsid w:val="00524DA5"/>
    <w:rsid w:val="005250C6"/>
    <w:rsid w:val="00525653"/>
    <w:rsid w:val="0052607B"/>
    <w:rsid w:val="00530D30"/>
    <w:rsid w:val="00531582"/>
    <w:rsid w:val="00531DE6"/>
    <w:rsid w:val="00533768"/>
    <w:rsid w:val="00533D90"/>
    <w:rsid w:val="0053473E"/>
    <w:rsid w:val="005352BB"/>
    <w:rsid w:val="0053622E"/>
    <w:rsid w:val="005367BB"/>
    <w:rsid w:val="00536A69"/>
    <w:rsid w:val="00537419"/>
    <w:rsid w:val="0053773E"/>
    <w:rsid w:val="00537F58"/>
    <w:rsid w:val="00540A1E"/>
    <w:rsid w:val="005411FD"/>
    <w:rsid w:val="00541382"/>
    <w:rsid w:val="005429A0"/>
    <w:rsid w:val="00543686"/>
    <w:rsid w:val="0054510D"/>
    <w:rsid w:val="005462DE"/>
    <w:rsid w:val="005462F8"/>
    <w:rsid w:val="00546D82"/>
    <w:rsid w:val="005473BD"/>
    <w:rsid w:val="005502F3"/>
    <w:rsid w:val="00550423"/>
    <w:rsid w:val="00551734"/>
    <w:rsid w:val="005531A3"/>
    <w:rsid w:val="005547B8"/>
    <w:rsid w:val="00556143"/>
    <w:rsid w:val="00556CA5"/>
    <w:rsid w:val="00556FF0"/>
    <w:rsid w:val="005571D7"/>
    <w:rsid w:val="00561DB8"/>
    <w:rsid w:val="00562E49"/>
    <w:rsid w:val="00563223"/>
    <w:rsid w:val="00564B88"/>
    <w:rsid w:val="005651B5"/>
    <w:rsid w:val="0056557F"/>
    <w:rsid w:val="005702A9"/>
    <w:rsid w:val="00571361"/>
    <w:rsid w:val="005717FF"/>
    <w:rsid w:val="00571D08"/>
    <w:rsid w:val="005720FD"/>
    <w:rsid w:val="0057305F"/>
    <w:rsid w:val="00573AB8"/>
    <w:rsid w:val="00573C79"/>
    <w:rsid w:val="00574F67"/>
    <w:rsid w:val="00575965"/>
    <w:rsid w:val="00577236"/>
    <w:rsid w:val="0058132F"/>
    <w:rsid w:val="00581D4F"/>
    <w:rsid w:val="00582203"/>
    <w:rsid w:val="005830B7"/>
    <w:rsid w:val="00583940"/>
    <w:rsid w:val="005842B3"/>
    <w:rsid w:val="00585576"/>
    <w:rsid w:val="0058572E"/>
    <w:rsid w:val="0058618C"/>
    <w:rsid w:val="005862FE"/>
    <w:rsid w:val="00586C63"/>
    <w:rsid w:val="005871B8"/>
    <w:rsid w:val="005910C6"/>
    <w:rsid w:val="0059198C"/>
    <w:rsid w:val="00591A5E"/>
    <w:rsid w:val="00591C31"/>
    <w:rsid w:val="0059359E"/>
    <w:rsid w:val="00594CC6"/>
    <w:rsid w:val="00594F1A"/>
    <w:rsid w:val="005950B6"/>
    <w:rsid w:val="005952F7"/>
    <w:rsid w:val="005953E6"/>
    <w:rsid w:val="0059556C"/>
    <w:rsid w:val="005968B2"/>
    <w:rsid w:val="005977E2"/>
    <w:rsid w:val="005A0475"/>
    <w:rsid w:val="005A0A6E"/>
    <w:rsid w:val="005A0D45"/>
    <w:rsid w:val="005A1CC9"/>
    <w:rsid w:val="005A1DBC"/>
    <w:rsid w:val="005A226B"/>
    <w:rsid w:val="005A36C8"/>
    <w:rsid w:val="005A3AEC"/>
    <w:rsid w:val="005A43F2"/>
    <w:rsid w:val="005A4992"/>
    <w:rsid w:val="005A4A99"/>
    <w:rsid w:val="005A4EEE"/>
    <w:rsid w:val="005A4F0E"/>
    <w:rsid w:val="005A52FE"/>
    <w:rsid w:val="005A5411"/>
    <w:rsid w:val="005A5791"/>
    <w:rsid w:val="005A5EFE"/>
    <w:rsid w:val="005A65F1"/>
    <w:rsid w:val="005A77A0"/>
    <w:rsid w:val="005A7BE2"/>
    <w:rsid w:val="005B05A8"/>
    <w:rsid w:val="005B0AEE"/>
    <w:rsid w:val="005B10AA"/>
    <w:rsid w:val="005B12C4"/>
    <w:rsid w:val="005B268C"/>
    <w:rsid w:val="005B2DED"/>
    <w:rsid w:val="005B2EE0"/>
    <w:rsid w:val="005B4AF8"/>
    <w:rsid w:val="005B5744"/>
    <w:rsid w:val="005B5F73"/>
    <w:rsid w:val="005B68D7"/>
    <w:rsid w:val="005C0214"/>
    <w:rsid w:val="005C0721"/>
    <w:rsid w:val="005C074E"/>
    <w:rsid w:val="005C27EB"/>
    <w:rsid w:val="005C31CA"/>
    <w:rsid w:val="005C350B"/>
    <w:rsid w:val="005C3BCB"/>
    <w:rsid w:val="005C3F73"/>
    <w:rsid w:val="005C4769"/>
    <w:rsid w:val="005C4E46"/>
    <w:rsid w:val="005C517A"/>
    <w:rsid w:val="005C5447"/>
    <w:rsid w:val="005C5FA6"/>
    <w:rsid w:val="005C6257"/>
    <w:rsid w:val="005C6BB1"/>
    <w:rsid w:val="005C75F6"/>
    <w:rsid w:val="005C79A1"/>
    <w:rsid w:val="005D0A03"/>
    <w:rsid w:val="005D197B"/>
    <w:rsid w:val="005D2ACD"/>
    <w:rsid w:val="005D2F26"/>
    <w:rsid w:val="005D31C6"/>
    <w:rsid w:val="005D373E"/>
    <w:rsid w:val="005D4073"/>
    <w:rsid w:val="005D40F0"/>
    <w:rsid w:val="005D4180"/>
    <w:rsid w:val="005D4427"/>
    <w:rsid w:val="005D461F"/>
    <w:rsid w:val="005D4A9D"/>
    <w:rsid w:val="005D4D24"/>
    <w:rsid w:val="005D5429"/>
    <w:rsid w:val="005D670D"/>
    <w:rsid w:val="005E00F6"/>
    <w:rsid w:val="005E037D"/>
    <w:rsid w:val="005E14D3"/>
    <w:rsid w:val="005E23F5"/>
    <w:rsid w:val="005E2B89"/>
    <w:rsid w:val="005E2E00"/>
    <w:rsid w:val="005E3311"/>
    <w:rsid w:val="005E3572"/>
    <w:rsid w:val="005E4B34"/>
    <w:rsid w:val="005E4CF1"/>
    <w:rsid w:val="005E4CFE"/>
    <w:rsid w:val="005E5CF3"/>
    <w:rsid w:val="005F0696"/>
    <w:rsid w:val="005F143E"/>
    <w:rsid w:val="005F1458"/>
    <w:rsid w:val="005F1B4C"/>
    <w:rsid w:val="005F1CC5"/>
    <w:rsid w:val="005F2600"/>
    <w:rsid w:val="005F299E"/>
    <w:rsid w:val="005F3951"/>
    <w:rsid w:val="005F493F"/>
    <w:rsid w:val="005F4DB3"/>
    <w:rsid w:val="005F547A"/>
    <w:rsid w:val="005F63D9"/>
    <w:rsid w:val="005F69F5"/>
    <w:rsid w:val="005F6ADE"/>
    <w:rsid w:val="005F6D5E"/>
    <w:rsid w:val="005F6E18"/>
    <w:rsid w:val="005F7FD1"/>
    <w:rsid w:val="006006C9"/>
    <w:rsid w:val="00600934"/>
    <w:rsid w:val="0060224D"/>
    <w:rsid w:val="006024C7"/>
    <w:rsid w:val="00604CA6"/>
    <w:rsid w:val="006054B5"/>
    <w:rsid w:val="00605810"/>
    <w:rsid w:val="006059DE"/>
    <w:rsid w:val="00605A19"/>
    <w:rsid w:val="00606638"/>
    <w:rsid w:val="006068C1"/>
    <w:rsid w:val="0060754C"/>
    <w:rsid w:val="00607F57"/>
    <w:rsid w:val="0061021F"/>
    <w:rsid w:val="00610705"/>
    <w:rsid w:val="00610F62"/>
    <w:rsid w:val="00611BC4"/>
    <w:rsid w:val="006122DB"/>
    <w:rsid w:val="006135C5"/>
    <w:rsid w:val="006139AA"/>
    <w:rsid w:val="00615253"/>
    <w:rsid w:val="00615F64"/>
    <w:rsid w:val="0061656A"/>
    <w:rsid w:val="00616F06"/>
    <w:rsid w:val="00617667"/>
    <w:rsid w:val="00617CA6"/>
    <w:rsid w:val="00617F9E"/>
    <w:rsid w:val="00620B59"/>
    <w:rsid w:val="006214C3"/>
    <w:rsid w:val="00621666"/>
    <w:rsid w:val="00621A2E"/>
    <w:rsid w:val="00622276"/>
    <w:rsid w:val="00622AFF"/>
    <w:rsid w:val="00622CA5"/>
    <w:rsid w:val="00623288"/>
    <w:rsid w:val="00623A18"/>
    <w:rsid w:val="00623A58"/>
    <w:rsid w:val="00624A8E"/>
    <w:rsid w:val="00625053"/>
    <w:rsid w:val="0062510E"/>
    <w:rsid w:val="006255D3"/>
    <w:rsid w:val="00625F7B"/>
    <w:rsid w:val="00627E23"/>
    <w:rsid w:val="00631FCB"/>
    <w:rsid w:val="006321AD"/>
    <w:rsid w:val="006321E5"/>
    <w:rsid w:val="006323E5"/>
    <w:rsid w:val="00633518"/>
    <w:rsid w:val="00634362"/>
    <w:rsid w:val="0063485E"/>
    <w:rsid w:val="0063669A"/>
    <w:rsid w:val="00637090"/>
    <w:rsid w:val="00637CC4"/>
    <w:rsid w:val="00637CF7"/>
    <w:rsid w:val="00641344"/>
    <w:rsid w:val="006419C0"/>
    <w:rsid w:val="00642555"/>
    <w:rsid w:val="00643020"/>
    <w:rsid w:val="00643187"/>
    <w:rsid w:val="006455F3"/>
    <w:rsid w:val="00645842"/>
    <w:rsid w:val="00645C28"/>
    <w:rsid w:val="006469CB"/>
    <w:rsid w:val="00646D54"/>
    <w:rsid w:val="00646FEA"/>
    <w:rsid w:val="0064725A"/>
    <w:rsid w:val="006478DB"/>
    <w:rsid w:val="00647CA3"/>
    <w:rsid w:val="00650537"/>
    <w:rsid w:val="00650656"/>
    <w:rsid w:val="00651202"/>
    <w:rsid w:val="00652DB6"/>
    <w:rsid w:val="0065541D"/>
    <w:rsid w:val="00655969"/>
    <w:rsid w:val="006559B3"/>
    <w:rsid w:val="00655D22"/>
    <w:rsid w:val="0065622B"/>
    <w:rsid w:val="006565AD"/>
    <w:rsid w:val="00656A4E"/>
    <w:rsid w:val="00656C35"/>
    <w:rsid w:val="0065709C"/>
    <w:rsid w:val="006576AD"/>
    <w:rsid w:val="006576B2"/>
    <w:rsid w:val="00657720"/>
    <w:rsid w:val="0066017B"/>
    <w:rsid w:val="00660298"/>
    <w:rsid w:val="00660B0E"/>
    <w:rsid w:val="006615E5"/>
    <w:rsid w:val="00661908"/>
    <w:rsid w:val="00661CC1"/>
    <w:rsid w:val="00661DDC"/>
    <w:rsid w:val="00661E24"/>
    <w:rsid w:val="00662878"/>
    <w:rsid w:val="00662E24"/>
    <w:rsid w:val="00663858"/>
    <w:rsid w:val="00663BB9"/>
    <w:rsid w:val="0066491F"/>
    <w:rsid w:val="006656CE"/>
    <w:rsid w:val="006676B6"/>
    <w:rsid w:val="00667C20"/>
    <w:rsid w:val="00670596"/>
    <w:rsid w:val="00670D65"/>
    <w:rsid w:val="00670FFC"/>
    <w:rsid w:val="0067125F"/>
    <w:rsid w:val="00671326"/>
    <w:rsid w:val="006716E3"/>
    <w:rsid w:val="00671B8C"/>
    <w:rsid w:val="00671F7A"/>
    <w:rsid w:val="00672049"/>
    <w:rsid w:val="00672482"/>
    <w:rsid w:val="0067302E"/>
    <w:rsid w:val="0067381E"/>
    <w:rsid w:val="00673873"/>
    <w:rsid w:val="00673D74"/>
    <w:rsid w:val="00674ABA"/>
    <w:rsid w:val="00676B4B"/>
    <w:rsid w:val="00680B57"/>
    <w:rsid w:val="006814BE"/>
    <w:rsid w:val="006814D8"/>
    <w:rsid w:val="00681857"/>
    <w:rsid w:val="00681AE1"/>
    <w:rsid w:val="00681EB9"/>
    <w:rsid w:val="00682285"/>
    <w:rsid w:val="0068496B"/>
    <w:rsid w:val="00685709"/>
    <w:rsid w:val="0068571D"/>
    <w:rsid w:val="00685E84"/>
    <w:rsid w:val="006865F0"/>
    <w:rsid w:val="006869A3"/>
    <w:rsid w:val="00686A1F"/>
    <w:rsid w:val="00686A59"/>
    <w:rsid w:val="006903B1"/>
    <w:rsid w:val="006904F6"/>
    <w:rsid w:val="00690CC3"/>
    <w:rsid w:val="006912D9"/>
    <w:rsid w:val="0069196A"/>
    <w:rsid w:val="0069280A"/>
    <w:rsid w:val="00693197"/>
    <w:rsid w:val="006949DA"/>
    <w:rsid w:val="006952AA"/>
    <w:rsid w:val="00695475"/>
    <w:rsid w:val="0069565C"/>
    <w:rsid w:val="00695852"/>
    <w:rsid w:val="00695AC2"/>
    <w:rsid w:val="00696781"/>
    <w:rsid w:val="0069718F"/>
    <w:rsid w:val="00697DD5"/>
    <w:rsid w:val="006A0032"/>
    <w:rsid w:val="006A0A3C"/>
    <w:rsid w:val="006A0A8E"/>
    <w:rsid w:val="006A0B6E"/>
    <w:rsid w:val="006A2037"/>
    <w:rsid w:val="006A29A4"/>
    <w:rsid w:val="006A2DD6"/>
    <w:rsid w:val="006A2DE5"/>
    <w:rsid w:val="006A3131"/>
    <w:rsid w:val="006A44E8"/>
    <w:rsid w:val="006A538F"/>
    <w:rsid w:val="006A58B2"/>
    <w:rsid w:val="006A58CE"/>
    <w:rsid w:val="006A5D51"/>
    <w:rsid w:val="006A6534"/>
    <w:rsid w:val="006A65B4"/>
    <w:rsid w:val="006A669A"/>
    <w:rsid w:val="006A6E49"/>
    <w:rsid w:val="006A70FE"/>
    <w:rsid w:val="006B057F"/>
    <w:rsid w:val="006B05E2"/>
    <w:rsid w:val="006B134E"/>
    <w:rsid w:val="006B1C03"/>
    <w:rsid w:val="006B26BC"/>
    <w:rsid w:val="006B2956"/>
    <w:rsid w:val="006B2FB7"/>
    <w:rsid w:val="006B337D"/>
    <w:rsid w:val="006B430F"/>
    <w:rsid w:val="006B46F0"/>
    <w:rsid w:val="006B55F8"/>
    <w:rsid w:val="006B5AE3"/>
    <w:rsid w:val="006B5C69"/>
    <w:rsid w:val="006B7AD2"/>
    <w:rsid w:val="006C05FF"/>
    <w:rsid w:val="006C0E9A"/>
    <w:rsid w:val="006C0ED1"/>
    <w:rsid w:val="006C114A"/>
    <w:rsid w:val="006C182B"/>
    <w:rsid w:val="006C2003"/>
    <w:rsid w:val="006C20C8"/>
    <w:rsid w:val="006C210F"/>
    <w:rsid w:val="006C2C6C"/>
    <w:rsid w:val="006C3343"/>
    <w:rsid w:val="006C3CEA"/>
    <w:rsid w:val="006C47BC"/>
    <w:rsid w:val="006C4C4C"/>
    <w:rsid w:val="006C5037"/>
    <w:rsid w:val="006C5399"/>
    <w:rsid w:val="006C593E"/>
    <w:rsid w:val="006C725A"/>
    <w:rsid w:val="006D049C"/>
    <w:rsid w:val="006D1EF8"/>
    <w:rsid w:val="006D2826"/>
    <w:rsid w:val="006D2A1A"/>
    <w:rsid w:val="006D2E0B"/>
    <w:rsid w:val="006D2E97"/>
    <w:rsid w:val="006D42B0"/>
    <w:rsid w:val="006D6162"/>
    <w:rsid w:val="006D6DB2"/>
    <w:rsid w:val="006E055D"/>
    <w:rsid w:val="006E1179"/>
    <w:rsid w:val="006E14FF"/>
    <w:rsid w:val="006E1A9A"/>
    <w:rsid w:val="006E1D64"/>
    <w:rsid w:val="006E20AD"/>
    <w:rsid w:val="006E2EC5"/>
    <w:rsid w:val="006E6137"/>
    <w:rsid w:val="006E614B"/>
    <w:rsid w:val="006E6789"/>
    <w:rsid w:val="006E69AB"/>
    <w:rsid w:val="006E6AC6"/>
    <w:rsid w:val="006E6E8D"/>
    <w:rsid w:val="006E74A4"/>
    <w:rsid w:val="006E78CE"/>
    <w:rsid w:val="006F05B5"/>
    <w:rsid w:val="006F1F21"/>
    <w:rsid w:val="006F1FFA"/>
    <w:rsid w:val="006F211B"/>
    <w:rsid w:val="006F39C8"/>
    <w:rsid w:val="006F4AE3"/>
    <w:rsid w:val="006F51EE"/>
    <w:rsid w:val="006F53B9"/>
    <w:rsid w:val="006F6336"/>
    <w:rsid w:val="006F7AEE"/>
    <w:rsid w:val="006F7E25"/>
    <w:rsid w:val="00702E45"/>
    <w:rsid w:val="00703A17"/>
    <w:rsid w:val="00703BB4"/>
    <w:rsid w:val="007042BA"/>
    <w:rsid w:val="00705620"/>
    <w:rsid w:val="00705914"/>
    <w:rsid w:val="00706B43"/>
    <w:rsid w:val="00706C7B"/>
    <w:rsid w:val="00706D9A"/>
    <w:rsid w:val="00706E5B"/>
    <w:rsid w:val="0071022D"/>
    <w:rsid w:val="007119CC"/>
    <w:rsid w:val="00712784"/>
    <w:rsid w:val="00714160"/>
    <w:rsid w:val="00714F06"/>
    <w:rsid w:val="00714FBF"/>
    <w:rsid w:val="00716302"/>
    <w:rsid w:val="0071684B"/>
    <w:rsid w:val="00716E37"/>
    <w:rsid w:val="007175BA"/>
    <w:rsid w:val="0072053E"/>
    <w:rsid w:val="0072159A"/>
    <w:rsid w:val="00722637"/>
    <w:rsid w:val="00722E95"/>
    <w:rsid w:val="00723E6F"/>
    <w:rsid w:val="0072501D"/>
    <w:rsid w:val="007261E2"/>
    <w:rsid w:val="007275E0"/>
    <w:rsid w:val="00727B65"/>
    <w:rsid w:val="007321F2"/>
    <w:rsid w:val="00733543"/>
    <w:rsid w:val="0073396B"/>
    <w:rsid w:val="00734004"/>
    <w:rsid w:val="007342F9"/>
    <w:rsid w:val="007346E2"/>
    <w:rsid w:val="00734C2F"/>
    <w:rsid w:val="00735B1A"/>
    <w:rsid w:val="007371DE"/>
    <w:rsid w:val="00737A02"/>
    <w:rsid w:val="00737E1F"/>
    <w:rsid w:val="00740508"/>
    <w:rsid w:val="00740B80"/>
    <w:rsid w:val="00741961"/>
    <w:rsid w:val="00741F79"/>
    <w:rsid w:val="00742142"/>
    <w:rsid w:val="00742D7C"/>
    <w:rsid w:val="007430ED"/>
    <w:rsid w:val="007438BC"/>
    <w:rsid w:val="00744013"/>
    <w:rsid w:val="00744100"/>
    <w:rsid w:val="007444E9"/>
    <w:rsid w:val="007454EB"/>
    <w:rsid w:val="007457B4"/>
    <w:rsid w:val="00745BDB"/>
    <w:rsid w:val="00745EAE"/>
    <w:rsid w:val="00746027"/>
    <w:rsid w:val="0074708D"/>
    <w:rsid w:val="00750405"/>
    <w:rsid w:val="00751164"/>
    <w:rsid w:val="00751835"/>
    <w:rsid w:val="00752427"/>
    <w:rsid w:val="00752AB8"/>
    <w:rsid w:val="00754D8D"/>
    <w:rsid w:val="00754EDB"/>
    <w:rsid w:val="00756927"/>
    <w:rsid w:val="00756E48"/>
    <w:rsid w:val="0075717F"/>
    <w:rsid w:val="007575BC"/>
    <w:rsid w:val="00761849"/>
    <w:rsid w:val="007618EB"/>
    <w:rsid w:val="00761C15"/>
    <w:rsid w:val="007642F2"/>
    <w:rsid w:val="0076516B"/>
    <w:rsid w:val="00765A33"/>
    <w:rsid w:val="00765C60"/>
    <w:rsid w:val="00765CB1"/>
    <w:rsid w:val="007666E2"/>
    <w:rsid w:val="007671CC"/>
    <w:rsid w:val="00771D16"/>
    <w:rsid w:val="00772189"/>
    <w:rsid w:val="00774C7D"/>
    <w:rsid w:val="007750B4"/>
    <w:rsid w:val="007756F7"/>
    <w:rsid w:val="007760BC"/>
    <w:rsid w:val="007763FC"/>
    <w:rsid w:val="0077769D"/>
    <w:rsid w:val="007816B9"/>
    <w:rsid w:val="00781BCA"/>
    <w:rsid w:val="007832F1"/>
    <w:rsid w:val="00783617"/>
    <w:rsid w:val="0078571D"/>
    <w:rsid w:val="007866C5"/>
    <w:rsid w:val="00787A44"/>
    <w:rsid w:val="007901E8"/>
    <w:rsid w:val="007906CA"/>
    <w:rsid w:val="0079321E"/>
    <w:rsid w:val="00793E74"/>
    <w:rsid w:val="00794138"/>
    <w:rsid w:val="00795A6E"/>
    <w:rsid w:val="00795C47"/>
    <w:rsid w:val="00795C65"/>
    <w:rsid w:val="00795F83"/>
    <w:rsid w:val="00796FB3"/>
    <w:rsid w:val="007976A8"/>
    <w:rsid w:val="00797795"/>
    <w:rsid w:val="007A130F"/>
    <w:rsid w:val="007A13C4"/>
    <w:rsid w:val="007A1662"/>
    <w:rsid w:val="007A1757"/>
    <w:rsid w:val="007A36EE"/>
    <w:rsid w:val="007A3B98"/>
    <w:rsid w:val="007A3FCD"/>
    <w:rsid w:val="007A4147"/>
    <w:rsid w:val="007A49B0"/>
    <w:rsid w:val="007A4F16"/>
    <w:rsid w:val="007A4F2F"/>
    <w:rsid w:val="007A502C"/>
    <w:rsid w:val="007A52D1"/>
    <w:rsid w:val="007A6003"/>
    <w:rsid w:val="007A6490"/>
    <w:rsid w:val="007A658A"/>
    <w:rsid w:val="007A78C9"/>
    <w:rsid w:val="007A7FC7"/>
    <w:rsid w:val="007B05E1"/>
    <w:rsid w:val="007B117E"/>
    <w:rsid w:val="007B1F23"/>
    <w:rsid w:val="007B1F40"/>
    <w:rsid w:val="007B3AF9"/>
    <w:rsid w:val="007B40C8"/>
    <w:rsid w:val="007B4772"/>
    <w:rsid w:val="007B4E63"/>
    <w:rsid w:val="007B5990"/>
    <w:rsid w:val="007B6627"/>
    <w:rsid w:val="007B7205"/>
    <w:rsid w:val="007C0054"/>
    <w:rsid w:val="007C0187"/>
    <w:rsid w:val="007C04AB"/>
    <w:rsid w:val="007C1ADA"/>
    <w:rsid w:val="007C3330"/>
    <w:rsid w:val="007C359E"/>
    <w:rsid w:val="007C3CBF"/>
    <w:rsid w:val="007C4021"/>
    <w:rsid w:val="007C65F2"/>
    <w:rsid w:val="007C674D"/>
    <w:rsid w:val="007C7FDB"/>
    <w:rsid w:val="007D0200"/>
    <w:rsid w:val="007D090C"/>
    <w:rsid w:val="007D0C0C"/>
    <w:rsid w:val="007D1E00"/>
    <w:rsid w:val="007D2172"/>
    <w:rsid w:val="007D369A"/>
    <w:rsid w:val="007D39EA"/>
    <w:rsid w:val="007D5470"/>
    <w:rsid w:val="007D6CB2"/>
    <w:rsid w:val="007D6F47"/>
    <w:rsid w:val="007D7171"/>
    <w:rsid w:val="007D76DE"/>
    <w:rsid w:val="007D78AB"/>
    <w:rsid w:val="007E14CD"/>
    <w:rsid w:val="007E14FF"/>
    <w:rsid w:val="007E1A0D"/>
    <w:rsid w:val="007E2B64"/>
    <w:rsid w:val="007E2EE5"/>
    <w:rsid w:val="007E2FA0"/>
    <w:rsid w:val="007E37DC"/>
    <w:rsid w:val="007E45A6"/>
    <w:rsid w:val="007E4D4C"/>
    <w:rsid w:val="007E5744"/>
    <w:rsid w:val="007E708C"/>
    <w:rsid w:val="007F03B2"/>
    <w:rsid w:val="007F08CC"/>
    <w:rsid w:val="007F0DB8"/>
    <w:rsid w:val="007F1094"/>
    <w:rsid w:val="007F11D8"/>
    <w:rsid w:val="007F1762"/>
    <w:rsid w:val="007F1E48"/>
    <w:rsid w:val="007F2303"/>
    <w:rsid w:val="007F2BA9"/>
    <w:rsid w:val="007F3E9E"/>
    <w:rsid w:val="007F46D7"/>
    <w:rsid w:val="007F4BA0"/>
    <w:rsid w:val="007F4F32"/>
    <w:rsid w:val="007F552D"/>
    <w:rsid w:val="007F6569"/>
    <w:rsid w:val="007F69D8"/>
    <w:rsid w:val="007F757D"/>
    <w:rsid w:val="007F780B"/>
    <w:rsid w:val="008003AE"/>
    <w:rsid w:val="00800A3C"/>
    <w:rsid w:val="00800D10"/>
    <w:rsid w:val="00801503"/>
    <w:rsid w:val="00803E99"/>
    <w:rsid w:val="00804D28"/>
    <w:rsid w:val="00804F9B"/>
    <w:rsid w:val="00805219"/>
    <w:rsid w:val="008052E8"/>
    <w:rsid w:val="00805D28"/>
    <w:rsid w:val="00805FAB"/>
    <w:rsid w:val="008066D5"/>
    <w:rsid w:val="00806909"/>
    <w:rsid w:val="00806D5F"/>
    <w:rsid w:val="00807F87"/>
    <w:rsid w:val="00810051"/>
    <w:rsid w:val="0081153D"/>
    <w:rsid w:val="00811630"/>
    <w:rsid w:val="00813851"/>
    <w:rsid w:val="008139CE"/>
    <w:rsid w:val="00813FE6"/>
    <w:rsid w:val="008145E4"/>
    <w:rsid w:val="008150D0"/>
    <w:rsid w:val="008155CE"/>
    <w:rsid w:val="00815A6E"/>
    <w:rsid w:val="00815E86"/>
    <w:rsid w:val="008166EF"/>
    <w:rsid w:val="00816F2C"/>
    <w:rsid w:val="0081744D"/>
    <w:rsid w:val="008175F9"/>
    <w:rsid w:val="00820269"/>
    <w:rsid w:val="00820E0A"/>
    <w:rsid w:val="0082140A"/>
    <w:rsid w:val="00821CC1"/>
    <w:rsid w:val="008225A1"/>
    <w:rsid w:val="00822E51"/>
    <w:rsid w:val="008232B7"/>
    <w:rsid w:val="00824093"/>
    <w:rsid w:val="0082498F"/>
    <w:rsid w:val="00825A3A"/>
    <w:rsid w:val="00826F67"/>
    <w:rsid w:val="00827D5C"/>
    <w:rsid w:val="008300D4"/>
    <w:rsid w:val="00833409"/>
    <w:rsid w:val="0083343D"/>
    <w:rsid w:val="00833670"/>
    <w:rsid w:val="008338B3"/>
    <w:rsid w:val="00833BCF"/>
    <w:rsid w:val="00833EDF"/>
    <w:rsid w:val="00834650"/>
    <w:rsid w:val="00834B62"/>
    <w:rsid w:val="00834C57"/>
    <w:rsid w:val="008354BB"/>
    <w:rsid w:val="00835C67"/>
    <w:rsid w:val="008362BB"/>
    <w:rsid w:val="00836431"/>
    <w:rsid w:val="00836AE6"/>
    <w:rsid w:val="0083700E"/>
    <w:rsid w:val="00837FF2"/>
    <w:rsid w:val="00840A72"/>
    <w:rsid w:val="008412D0"/>
    <w:rsid w:val="00842E9D"/>
    <w:rsid w:val="00843657"/>
    <w:rsid w:val="0084371D"/>
    <w:rsid w:val="00843AD0"/>
    <w:rsid w:val="0084414B"/>
    <w:rsid w:val="008448EA"/>
    <w:rsid w:val="00844CD3"/>
    <w:rsid w:val="00845A81"/>
    <w:rsid w:val="00846078"/>
    <w:rsid w:val="00846774"/>
    <w:rsid w:val="008468D7"/>
    <w:rsid w:val="00846B1E"/>
    <w:rsid w:val="00846BCC"/>
    <w:rsid w:val="00846CE8"/>
    <w:rsid w:val="0084727B"/>
    <w:rsid w:val="00850DA8"/>
    <w:rsid w:val="008518EA"/>
    <w:rsid w:val="008529DB"/>
    <w:rsid w:val="00852DF7"/>
    <w:rsid w:val="008543C7"/>
    <w:rsid w:val="0085543F"/>
    <w:rsid w:val="00855CE2"/>
    <w:rsid w:val="00856D12"/>
    <w:rsid w:val="00856E24"/>
    <w:rsid w:val="00856ED6"/>
    <w:rsid w:val="0085786E"/>
    <w:rsid w:val="00857B15"/>
    <w:rsid w:val="00857CBC"/>
    <w:rsid w:val="0086037C"/>
    <w:rsid w:val="0086058F"/>
    <w:rsid w:val="00860B72"/>
    <w:rsid w:val="0086213C"/>
    <w:rsid w:val="00862308"/>
    <w:rsid w:val="00862E78"/>
    <w:rsid w:val="00863759"/>
    <w:rsid w:val="00864ED6"/>
    <w:rsid w:val="00865034"/>
    <w:rsid w:val="00865779"/>
    <w:rsid w:val="0086632E"/>
    <w:rsid w:val="00866437"/>
    <w:rsid w:val="00866F2E"/>
    <w:rsid w:val="0086722D"/>
    <w:rsid w:val="008678E6"/>
    <w:rsid w:val="00870720"/>
    <w:rsid w:val="00871C05"/>
    <w:rsid w:val="00872012"/>
    <w:rsid w:val="0087210A"/>
    <w:rsid w:val="0087359B"/>
    <w:rsid w:val="00874BFA"/>
    <w:rsid w:val="008751C9"/>
    <w:rsid w:val="00876428"/>
    <w:rsid w:val="00876D3E"/>
    <w:rsid w:val="00876E84"/>
    <w:rsid w:val="00880706"/>
    <w:rsid w:val="00880C35"/>
    <w:rsid w:val="00880C5C"/>
    <w:rsid w:val="008813C5"/>
    <w:rsid w:val="00881C79"/>
    <w:rsid w:val="00881D03"/>
    <w:rsid w:val="0088218A"/>
    <w:rsid w:val="00883189"/>
    <w:rsid w:val="008832E2"/>
    <w:rsid w:val="00885581"/>
    <w:rsid w:val="0088599C"/>
    <w:rsid w:val="00885A6D"/>
    <w:rsid w:val="00886FF3"/>
    <w:rsid w:val="00890053"/>
    <w:rsid w:val="00890996"/>
    <w:rsid w:val="00891971"/>
    <w:rsid w:val="00891A03"/>
    <w:rsid w:val="00891EC9"/>
    <w:rsid w:val="00891F17"/>
    <w:rsid w:val="00893500"/>
    <w:rsid w:val="008936E3"/>
    <w:rsid w:val="008939CC"/>
    <w:rsid w:val="00893CD0"/>
    <w:rsid w:val="00893DD9"/>
    <w:rsid w:val="00893DEF"/>
    <w:rsid w:val="00894143"/>
    <w:rsid w:val="00894542"/>
    <w:rsid w:val="00895F8F"/>
    <w:rsid w:val="008974E2"/>
    <w:rsid w:val="0089792F"/>
    <w:rsid w:val="00897E2D"/>
    <w:rsid w:val="008A05B2"/>
    <w:rsid w:val="008A0BDE"/>
    <w:rsid w:val="008A20C0"/>
    <w:rsid w:val="008A328B"/>
    <w:rsid w:val="008A3816"/>
    <w:rsid w:val="008A3BCB"/>
    <w:rsid w:val="008A439C"/>
    <w:rsid w:val="008A513C"/>
    <w:rsid w:val="008A6102"/>
    <w:rsid w:val="008B0457"/>
    <w:rsid w:val="008B05DE"/>
    <w:rsid w:val="008B084E"/>
    <w:rsid w:val="008B1A08"/>
    <w:rsid w:val="008B1C9D"/>
    <w:rsid w:val="008B2129"/>
    <w:rsid w:val="008B3333"/>
    <w:rsid w:val="008B354B"/>
    <w:rsid w:val="008B360B"/>
    <w:rsid w:val="008B3D71"/>
    <w:rsid w:val="008B43CC"/>
    <w:rsid w:val="008B473B"/>
    <w:rsid w:val="008B4F9F"/>
    <w:rsid w:val="008B77C1"/>
    <w:rsid w:val="008B7878"/>
    <w:rsid w:val="008B7C9A"/>
    <w:rsid w:val="008C0BFD"/>
    <w:rsid w:val="008C140B"/>
    <w:rsid w:val="008C187D"/>
    <w:rsid w:val="008C2136"/>
    <w:rsid w:val="008C323B"/>
    <w:rsid w:val="008C32E9"/>
    <w:rsid w:val="008C345C"/>
    <w:rsid w:val="008C364E"/>
    <w:rsid w:val="008C3672"/>
    <w:rsid w:val="008C7BCB"/>
    <w:rsid w:val="008C7D5C"/>
    <w:rsid w:val="008D0B48"/>
    <w:rsid w:val="008D153C"/>
    <w:rsid w:val="008D16CC"/>
    <w:rsid w:val="008D18E5"/>
    <w:rsid w:val="008D3957"/>
    <w:rsid w:val="008D3DF7"/>
    <w:rsid w:val="008D44E6"/>
    <w:rsid w:val="008D47C8"/>
    <w:rsid w:val="008D6AFE"/>
    <w:rsid w:val="008D6F22"/>
    <w:rsid w:val="008D7693"/>
    <w:rsid w:val="008D7CE9"/>
    <w:rsid w:val="008E0E69"/>
    <w:rsid w:val="008E0EBF"/>
    <w:rsid w:val="008E13A7"/>
    <w:rsid w:val="008E22A4"/>
    <w:rsid w:val="008E2482"/>
    <w:rsid w:val="008E248E"/>
    <w:rsid w:val="008E26AD"/>
    <w:rsid w:val="008E361D"/>
    <w:rsid w:val="008E3AF1"/>
    <w:rsid w:val="008E48E8"/>
    <w:rsid w:val="008E4F09"/>
    <w:rsid w:val="008E5BF6"/>
    <w:rsid w:val="008E6E4A"/>
    <w:rsid w:val="008E70D7"/>
    <w:rsid w:val="008E7251"/>
    <w:rsid w:val="008F05D7"/>
    <w:rsid w:val="008F0645"/>
    <w:rsid w:val="008F09B4"/>
    <w:rsid w:val="008F0F32"/>
    <w:rsid w:val="008F7366"/>
    <w:rsid w:val="008F745F"/>
    <w:rsid w:val="008F7594"/>
    <w:rsid w:val="008F7CEC"/>
    <w:rsid w:val="00900564"/>
    <w:rsid w:val="009008BA"/>
    <w:rsid w:val="00902772"/>
    <w:rsid w:val="00902AD5"/>
    <w:rsid w:val="00902B42"/>
    <w:rsid w:val="00902F4E"/>
    <w:rsid w:val="00903C5F"/>
    <w:rsid w:val="009044D0"/>
    <w:rsid w:val="009056B3"/>
    <w:rsid w:val="0090587C"/>
    <w:rsid w:val="00905F80"/>
    <w:rsid w:val="00906D83"/>
    <w:rsid w:val="00907A06"/>
    <w:rsid w:val="009105B3"/>
    <w:rsid w:val="009111F6"/>
    <w:rsid w:val="00911A6B"/>
    <w:rsid w:val="00913533"/>
    <w:rsid w:val="00913C51"/>
    <w:rsid w:val="00914705"/>
    <w:rsid w:val="00914DE6"/>
    <w:rsid w:val="00914FB9"/>
    <w:rsid w:val="00915005"/>
    <w:rsid w:val="00915A64"/>
    <w:rsid w:val="00915B20"/>
    <w:rsid w:val="0091624F"/>
    <w:rsid w:val="0091779C"/>
    <w:rsid w:val="00920ADE"/>
    <w:rsid w:val="00920C8A"/>
    <w:rsid w:val="00920E4B"/>
    <w:rsid w:val="00921664"/>
    <w:rsid w:val="00922027"/>
    <w:rsid w:val="00922124"/>
    <w:rsid w:val="009228AA"/>
    <w:rsid w:val="00922B64"/>
    <w:rsid w:val="00923332"/>
    <w:rsid w:val="009248F4"/>
    <w:rsid w:val="00924DF9"/>
    <w:rsid w:val="00926E5B"/>
    <w:rsid w:val="00930193"/>
    <w:rsid w:val="00931844"/>
    <w:rsid w:val="009318BF"/>
    <w:rsid w:val="00931F56"/>
    <w:rsid w:val="00932659"/>
    <w:rsid w:val="0093269D"/>
    <w:rsid w:val="00934703"/>
    <w:rsid w:val="00935E04"/>
    <w:rsid w:val="00935FA5"/>
    <w:rsid w:val="009360C5"/>
    <w:rsid w:val="00936361"/>
    <w:rsid w:val="009363DF"/>
    <w:rsid w:val="00937503"/>
    <w:rsid w:val="00940343"/>
    <w:rsid w:val="00940910"/>
    <w:rsid w:val="00940BC1"/>
    <w:rsid w:val="00941761"/>
    <w:rsid w:val="00941919"/>
    <w:rsid w:val="0094237E"/>
    <w:rsid w:val="00942463"/>
    <w:rsid w:val="00943925"/>
    <w:rsid w:val="00943C8F"/>
    <w:rsid w:val="009466BA"/>
    <w:rsid w:val="00946A15"/>
    <w:rsid w:val="00946E1B"/>
    <w:rsid w:val="00947071"/>
    <w:rsid w:val="00950024"/>
    <w:rsid w:val="009500AF"/>
    <w:rsid w:val="00950F97"/>
    <w:rsid w:val="009511AC"/>
    <w:rsid w:val="0095157A"/>
    <w:rsid w:val="0095188D"/>
    <w:rsid w:val="00952034"/>
    <w:rsid w:val="009520F7"/>
    <w:rsid w:val="00952618"/>
    <w:rsid w:val="00953E61"/>
    <w:rsid w:val="009541A6"/>
    <w:rsid w:val="00954DD9"/>
    <w:rsid w:val="00955466"/>
    <w:rsid w:val="00955A12"/>
    <w:rsid w:val="00956EB8"/>
    <w:rsid w:val="009603D3"/>
    <w:rsid w:val="00960C28"/>
    <w:rsid w:val="00960CEA"/>
    <w:rsid w:val="0096202B"/>
    <w:rsid w:val="009620A1"/>
    <w:rsid w:val="00962AEA"/>
    <w:rsid w:val="0096314D"/>
    <w:rsid w:val="009646AF"/>
    <w:rsid w:val="009655E0"/>
    <w:rsid w:val="0096794D"/>
    <w:rsid w:val="00967C2F"/>
    <w:rsid w:val="00967D22"/>
    <w:rsid w:val="00967EDC"/>
    <w:rsid w:val="00970BE9"/>
    <w:rsid w:val="00971676"/>
    <w:rsid w:val="0097194E"/>
    <w:rsid w:val="00971D29"/>
    <w:rsid w:val="009733B6"/>
    <w:rsid w:val="00973B37"/>
    <w:rsid w:val="00973CFD"/>
    <w:rsid w:val="00974440"/>
    <w:rsid w:val="00974D32"/>
    <w:rsid w:val="009751F7"/>
    <w:rsid w:val="009762F0"/>
    <w:rsid w:val="00976EF8"/>
    <w:rsid w:val="0098004C"/>
    <w:rsid w:val="00980104"/>
    <w:rsid w:val="0098141B"/>
    <w:rsid w:val="00982BF3"/>
    <w:rsid w:val="0098332F"/>
    <w:rsid w:val="00983CD4"/>
    <w:rsid w:val="00983F46"/>
    <w:rsid w:val="0098478F"/>
    <w:rsid w:val="00984CE4"/>
    <w:rsid w:val="0098670E"/>
    <w:rsid w:val="00987853"/>
    <w:rsid w:val="00987B4B"/>
    <w:rsid w:val="00987C32"/>
    <w:rsid w:val="00990A70"/>
    <w:rsid w:val="00990CD0"/>
    <w:rsid w:val="00991294"/>
    <w:rsid w:val="00991D1F"/>
    <w:rsid w:val="009922FE"/>
    <w:rsid w:val="00992B47"/>
    <w:rsid w:val="00993258"/>
    <w:rsid w:val="009933F7"/>
    <w:rsid w:val="009937AF"/>
    <w:rsid w:val="00993CF1"/>
    <w:rsid w:val="009940D6"/>
    <w:rsid w:val="009943BA"/>
    <w:rsid w:val="00994807"/>
    <w:rsid w:val="00996049"/>
    <w:rsid w:val="00996490"/>
    <w:rsid w:val="00996C70"/>
    <w:rsid w:val="00996DFD"/>
    <w:rsid w:val="00997ACF"/>
    <w:rsid w:val="009A0FCA"/>
    <w:rsid w:val="009A1436"/>
    <w:rsid w:val="009A1CB5"/>
    <w:rsid w:val="009A1D36"/>
    <w:rsid w:val="009A20A6"/>
    <w:rsid w:val="009A3342"/>
    <w:rsid w:val="009A4C7C"/>
    <w:rsid w:val="009A530D"/>
    <w:rsid w:val="009A5E9C"/>
    <w:rsid w:val="009A5ED6"/>
    <w:rsid w:val="009A6DE2"/>
    <w:rsid w:val="009B024B"/>
    <w:rsid w:val="009B07A0"/>
    <w:rsid w:val="009B0970"/>
    <w:rsid w:val="009B1DFD"/>
    <w:rsid w:val="009B1ECF"/>
    <w:rsid w:val="009B1FD0"/>
    <w:rsid w:val="009B36B2"/>
    <w:rsid w:val="009B3B94"/>
    <w:rsid w:val="009B4261"/>
    <w:rsid w:val="009B43CB"/>
    <w:rsid w:val="009B441C"/>
    <w:rsid w:val="009B4D14"/>
    <w:rsid w:val="009B4EFF"/>
    <w:rsid w:val="009B5809"/>
    <w:rsid w:val="009B587C"/>
    <w:rsid w:val="009B61D2"/>
    <w:rsid w:val="009B6DF8"/>
    <w:rsid w:val="009B7B76"/>
    <w:rsid w:val="009B7CF6"/>
    <w:rsid w:val="009C0509"/>
    <w:rsid w:val="009C0D42"/>
    <w:rsid w:val="009C19B1"/>
    <w:rsid w:val="009C1AF6"/>
    <w:rsid w:val="009C2278"/>
    <w:rsid w:val="009C229A"/>
    <w:rsid w:val="009C3A84"/>
    <w:rsid w:val="009C3D37"/>
    <w:rsid w:val="009C56B3"/>
    <w:rsid w:val="009C57D4"/>
    <w:rsid w:val="009C6991"/>
    <w:rsid w:val="009C6F3D"/>
    <w:rsid w:val="009C76CE"/>
    <w:rsid w:val="009D2452"/>
    <w:rsid w:val="009D27AE"/>
    <w:rsid w:val="009D3930"/>
    <w:rsid w:val="009D4042"/>
    <w:rsid w:val="009D5538"/>
    <w:rsid w:val="009D598A"/>
    <w:rsid w:val="009D5ADD"/>
    <w:rsid w:val="009D6420"/>
    <w:rsid w:val="009D64F9"/>
    <w:rsid w:val="009E10A3"/>
    <w:rsid w:val="009E2701"/>
    <w:rsid w:val="009E3D6F"/>
    <w:rsid w:val="009E408A"/>
    <w:rsid w:val="009E53AF"/>
    <w:rsid w:val="009E6279"/>
    <w:rsid w:val="009E65B7"/>
    <w:rsid w:val="009E66CD"/>
    <w:rsid w:val="009E67E0"/>
    <w:rsid w:val="009E6C08"/>
    <w:rsid w:val="009E7620"/>
    <w:rsid w:val="009E77F7"/>
    <w:rsid w:val="009E7F35"/>
    <w:rsid w:val="009F0076"/>
    <w:rsid w:val="009F03AA"/>
    <w:rsid w:val="009F0F7E"/>
    <w:rsid w:val="009F16FA"/>
    <w:rsid w:val="009F2A02"/>
    <w:rsid w:val="009F2B26"/>
    <w:rsid w:val="009F3092"/>
    <w:rsid w:val="009F3477"/>
    <w:rsid w:val="009F3751"/>
    <w:rsid w:val="009F3D0A"/>
    <w:rsid w:val="009F46AD"/>
    <w:rsid w:val="009F5548"/>
    <w:rsid w:val="009F59AE"/>
    <w:rsid w:val="009F7FFA"/>
    <w:rsid w:val="00A02842"/>
    <w:rsid w:val="00A03C64"/>
    <w:rsid w:val="00A04084"/>
    <w:rsid w:val="00A1089D"/>
    <w:rsid w:val="00A111EF"/>
    <w:rsid w:val="00A1173D"/>
    <w:rsid w:val="00A1180E"/>
    <w:rsid w:val="00A11E89"/>
    <w:rsid w:val="00A12806"/>
    <w:rsid w:val="00A12CEB"/>
    <w:rsid w:val="00A1316C"/>
    <w:rsid w:val="00A13588"/>
    <w:rsid w:val="00A1399E"/>
    <w:rsid w:val="00A13B05"/>
    <w:rsid w:val="00A14031"/>
    <w:rsid w:val="00A141F3"/>
    <w:rsid w:val="00A1464D"/>
    <w:rsid w:val="00A15C85"/>
    <w:rsid w:val="00A15DCC"/>
    <w:rsid w:val="00A1626E"/>
    <w:rsid w:val="00A1662E"/>
    <w:rsid w:val="00A16CAB"/>
    <w:rsid w:val="00A208A5"/>
    <w:rsid w:val="00A20FCF"/>
    <w:rsid w:val="00A21190"/>
    <w:rsid w:val="00A214FE"/>
    <w:rsid w:val="00A23700"/>
    <w:rsid w:val="00A23CF6"/>
    <w:rsid w:val="00A2423D"/>
    <w:rsid w:val="00A24856"/>
    <w:rsid w:val="00A25378"/>
    <w:rsid w:val="00A25EDD"/>
    <w:rsid w:val="00A2679E"/>
    <w:rsid w:val="00A27A0B"/>
    <w:rsid w:val="00A30131"/>
    <w:rsid w:val="00A309CA"/>
    <w:rsid w:val="00A3126F"/>
    <w:rsid w:val="00A3198F"/>
    <w:rsid w:val="00A3211A"/>
    <w:rsid w:val="00A3253B"/>
    <w:rsid w:val="00A328C0"/>
    <w:rsid w:val="00A33DC7"/>
    <w:rsid w:val="00A33E64"/>
    <w:rsid w:val="00A34281"/>
    <w:rsid w:val="00A346A7"/>
    <w:rsid w:val="00A35834"/>
    <w:rsid w:val="00A36895"/>
    <w:rsid w:val="00A36986"/>
    <w:rsid w:val="00A378A8"/>
    <w:rsid w:val="00A40444"/>
    <w:rsid w:val="00A40E3E"/>
    <w:rsid w:val="00A41C33"/>
    <w:rsid w:val="00A4203F"/>
    <w:rsid w:val="00A42A5A"/>
    <w:rsid w:val="00A43E01"/>
    <w:rsid w:val="00A444E8"/>
    <w:rsid w:val="00A445BE"/>
    <w:rsid w:val="00A44D9A"/>
    <w:rsid w:val="00A456F4"/>
    <w:rsid w:val="00A45C1A"/>
    <w:rsid w:val="00A51F70"/>
    <w:rsid w:val="00A5293F"/>
    <w:rsid w:val="00A52E99"/>
    <w:rsid w:val="00A52FCC"/>
    <w:rsid w:val="00A540B4"/>
    <w:rsid w:val="00A545B1"/>
    <w:rsid w:val="00A55284"/>
    <w:rsid w:val="00A55521"/>
    <w:rsid w:val="00A5624D"/>
    <w:rsid w:val="00A56E53"/>
    <w:rsid w:val="00A575BB"/>
    <w:rsid w:val="00A57C01"/>
    <w:rsid w:val="00A61290"/>
    <w:rsid w:val="00A6150C"/>
    <w:rsid w:val="00A61864"/>
    <w:rsid w:val="00A61866"/>
    <w:rsid w:val="00A624CF"/>
    <w:rsid w:val="00A62901"/>
    <w:rsid w:val="00A62B36"/>
    <w:rsid w:val="00A62F40"/>
    <w:rsid w:val="00A63978"/>
    <w:rsid w:val="00A64796"/>
    <w:rsid w:val="00A65388"/>
    <w:rsid w:val="00A661FC"/>
    <w:rsid w:val="00A669EB"/>
    <w:rsid w:val="00A6719E"/>
    <w:rsid w:val="00A674C3"/>
    <w:rsid w:val="00A678EE"/>
    <w:rsid w:val="00A67D72"/>
    <w:rsid w:val="00A7023F"/>
    <w:rsid w:val="00A7130B"/>
    <w:rsid w:val="00A71B40"/>
    <w:rsid w:val="00A7213A"/>
    <w:rsid w:val="00A7282C"/>
    <w:rsid w:val="00A72AEF"/>
    <w:rsid w:val="00A73124"/>
    <w:rsid w:val="00A732BC"/>
    <w:rsid w:val="00A7398A"/>
    <w:rsid w:val="00A74754"/>
    <w:rsid w:val="00A75A32"/>
    <w:rsid w:val="00A75C1E"/>
    <w:rsid w:val="00A77E59"/>
    <w:rsid w:val="00A81DB0"/>
    <w:rsid w:val="00A82C8A"/>
    <w:rsid w:val="00A842DF"/>
    <w:rsid w:val="00A85639"/>
    <w:rsid w:val="00A85D47"/>
    <w:rsid w:val="00A864E6"/>
    <w:rsid w:val="00A86C5F"/>
    <w:rsid w:val="00A87838"/>
    <w:rsid w:val="00A87A73"/>
    <w:rsid w:val="00A87F70"/>
    <w:rsid w:val="00A90843"/>
    <w:rsid w:val="00A91815"/>
    <w:rsid w:val="00A91B42"/>
    <w:rsid w:val="00A91B50"/>
    <w:rsid w:val="00A93CFE"/>
    <w:rsid w:val="00A942D1"/>
    <w:rsid w:val="00A94F77"/>
    <w:rsid w:val="00A9502C"/>
    <w:rsid w:val="00A9526D"/>
    <w:rsid w:val="00A95850"/>
    <w:rsid w:val="00A95E7B"/>
    <w:rsid w:val="00A967D1"/>
    <w:rsid w:val="00A9691F"/>
    <w:rsid w:val="00AA0D97"/>
    <w:rsid w:val="00AA17A8"/>
    <w:rsid w:val="00AA1BE0"/>
    <w:rsid w:val="00AA1DED"/>
    <w:rsid w:val="00AA2932"/>
    <w:rsid w:val="00AA32F2"/>
    <w:rsid w:val="00AA4132"/>
    <w:rsid w:val="00AA4674"/>
    <w:rsid w:val="00AA5281"/>
    <w:rsid w:val="00AA563B"/>
    <w:rsid w:val="00AA5BDD"/>
    <w:rsid w:val="00AA6546"/>
    <w:rsid w:val="00AA6A0E"/>
    <w:rsid w:val="00AA6BF4"/>
    <w:rsid w:val="00AA72F1"/>
    <w:rsid w:val="00AB0936"/>
    <w:rsid w:val="00AB0F5C"/>
    <w:rsid w:val="00AB140C"/>
    <w:rsid w:val="00AB2581"/>
    <w:rsid w:val="00AB2F75"/>
    <w:rsid w:val="00AB4672"/>
    <w:rsid w:val="00AB467A"/>
    <w:rsid w:val="00AB4AA5"/>
    <w:rsid w:val="00AB4C06"/>
    <w:rsid w:val="00AB5629"/>
    <w:rsid w:val="00AB5AC7"/>
    <w:rsid w:val="00AB697B"/>
    <w:rsid w:val="00AB7131"/>
    <w:rsid w:val="00AB71B2"/>
    <w:rsid w:val="00AC063E"/>
    <w:rsid w:val="00AC08EC"/>
    <w:rsid w:val="00AC0D43"/>
    <w:rsid w:val="00AC16B3"/>
    <w:rsid w:val="00AC1F99"/>
    <w:rsid w:val="00AC25E4"/>
    <w:rsid w:val="00AC27C8"/>
    <w:rsid w:val="00AC2951"/>
    <w:rsid w:val="00AC3222"/>
    <w:rsid w:val="00AC32DB"/>
    <w:rsid w:val="00AC3E26"/>
    <w:rsid w:val="00AC468E"/>
    <w:rsid w:val="00AC51AC"/>
    <w:rsid w:val="00AC640A"/>
    <w:rsid w:val="00AC7510"/>
    <w:rsid w:val="00AC77B8"/>
    <w:rsid w:val="00AC7CC6"/>
    <w:rsid w:val="00AD2C9A"/>
    <w:rsid w:val="00AD4942"/>
    <w:rsid w:val="00AD4C20"/>
    <w:rsid w:val="00AD5088"/>
    <w:rsid w:val="00AD521E"/>
    <w:rsid w:val="00AD53A1"/>
    <w:rsid w:val="00AD5AB7"/>
    <w:rsid w:val="00AD5D45"/>
    <w:rsid w:val="00AD6EBF"/>
    <w:rsid w:val="00AD6F9E"/>
    <w:rsid w:val="00AD725B"/>
    <w:rsid w:val="00AD73D0"/>
    <w:rsid w:val="00AD7562"/>
    <w:rsid w:val="00AE0072"/>
    <w:rsid w:val="00AE0ABE"/>
    <w:rsid w:val="00AE1950"/>
    <w:rsid w:val="00AE1CA5"/>
    <w:rsid w:val="00AE1E66"/>
    <w:rsid w:val="00AE1F19"/>
    <w:rsid w:val="00AE2221"/>
    <w:rsid w:val="00AE28C1"/>
    <w:rsid w:val="00AE2EAE"/>
    <w:rsid w:val="00AE3ECF"/>
    <w:rsid w:val="00AE46FC"/>
    <w:rsid w:val="00AE6035"/>
    <w:rsid w:val="00AE674E"/>
    <w:rsid w:val="00AE6783"/>
    <w:rsid w:val="00AE6C94"/>
    <w:rsid w:val="00AE6D29"/>
    <w:rsid w:val="00AE72E8"/>
    <w:rsid w:val="00AF012F"/>
    <w:rsid w:val="00AF0691"/>
    <w:rsid w:val="00AF0A32"/>
    <w:rsid w:val="00AF0CA3"/>
    <w:rsid w:val="00AF1E50"/>
    <w:rsid w:val="00AF23B6"/>
    <w:rsid w:val="00AF2D92"/>
    <w:rsid w:val="00AF38B1"/>
    <w:rsid w:val="00AF3B8D"/>
    <w:rsid w:val="00AF3D02"/>
    <w:rsid w:val="00AF4342"/>
    <w:rsid w:val="00AF4ED1"/>
    <w:rsid w:val="00AF5481"/>
    <w:rsid w:val="00AF6296"/>
    <w:rsid w:val="00AF7ED8"/>
    <w:rsid w:val="00B004D5"/>
    <w:rsid w:val="00B00E70"/>
    <w:rsid w:val="00B02A84"/>
    <w:rsid w:val="00B02B7A"/>
    <w:rsid w:val="00B03267"/>
    <w:rsid w:val="00B03466"/>
    <w:rsid w:val="00B03981"/>
    <w:rsid w:val="00B03CCF"/>
    <w:rsid w:val="00B04129"/>
    <w:rsid w:val="00B042B9"/>
    <w:rsid w:val="00B06206"/>
    <w:rsid w:val="00B0699A"/>
    <w:rsid w:val="00B075C8"/>
    <w:rsid w:val="00B079BC"/>
    <w:rsid w:val="00B07DEA"/>
    <w:rsid w:val="00B10785"/>
    <w:rsid w:val="00B10A04"/>
    <w:rsid w:val="00B11185"/>
    <w:rsid w:val="00B11213"/>
    <w:rsid w:val="00B11901"/>
    <w:rsid w:val="00B12147"/>
    <w:rsid w:val="00B12481"/>
    <w:rsid w:val="00B12A03"/>
    <w:rsid w:val="00B13F3B"/>
    <w:rsid w:val="00B140F6"/>
    <w:rsid w:val="00B14E47"/>
    <w:rsid w:val="00B150CD"/>
    <w:rsid w:val="00B152EF"/>
    <w:rsid w:val="00B174F1"/>
    <w:rsid w:val="00B17734"/>
    <w:rsid w:val="00B21CFE"/>
    <w:rsid w:val="00B223F0"/>
    <w:rsid w:val="00B22AA3"/>
    <w:rsid w:val="00B23543"/>
    <w:rsid w:val="00B238E2"/>
    <w:rsid w:val="00B23F80"/>
    <w:rsid w:val="00B246D5"/>
    <w:rsid w:val="00B249CC"/>
    <w:rsid w:val="00B24C1A"/>
    <w:rsid w:val="00B2592C"/>
    <w:rsid w:val="00B259CB"/>
    <w:rsid w:val="00B25A72"/>
    <w:rsid w:val="00B267A2"/>
    <w:rsid w:val="00B26C47"/>
    <w:rsid w:val="00B27759"/>
    <w:rsid w:val="00B30B4F"/>
    <w:rsid w:val="00B30BEB"/>
    <w:rsid w:val="00B30FBB"/>
    <w:rsid w:val="00B311AD"/>
    <w:rsid w:val="00B31D91"/>
    <w:rsid w:val="00B322E3"/>
    <w:rsid w:val="00B3230D"/>
    <w:rsid w:val="00B3266D"/>
    <w:rsid w:val="00B34846"/>
    <w:rsid w:val="00B34A88"/>
    <w:rsid w:val="00B357A8"/>
    <w:rsid w:val="00B35B42"/>
    <w:rsid w:val="00B36779"/>
    <w:rsid w:val="00B3682A"/>
    <w:rsid w:val="00B36BA3"/>
    <w:rsid w:val="00B40001"/>
    <w:rsid w:val="00B4172E"/>
    <w:rsid w:val="00B42003"/>
    <w:rsid w:val="00B42BE1"/>
    <w:rsid w:val="00B42E22"/>
    <w:rsid w:val="00B434B5"/>
    <w:rsid w:val="00B43806"/>
    <w:rsid w:val="00B43989"/>
    <w:rsid w:val="00B445A8"/>
    <w:rsid w:val="00B448F9"/>
    <w:rsid w:val="00B45999"/>
    <w:rsid w:val="00B464F0"/>
    <w:rsid w:val="00B4740D"/>
    <w:rsid w:val="00B47F73"/>
    <w:rsid w:val="00B50AD5"/>
    <w:rsid w:val="00B50B64"/>
    <w:rsid w:val="00B50F95"/>
    <w:rsid w:val="00B514ED"/>
    <w:rsid w:val="00B5162E"/>
    <w:rsid w:val="00B52A73"/>
    <w:rsid w:val="00B539E7"/>
    <w:rsid w:val="00B53A96"/>
    <w:rsid w:val="00B54177"/>
    <w:rsid w:val="00B543D4"/>
    <w:rsid w:val="00B54834"/>
    <w:rsid w:val="00B54F31"/>
    <w:rsid w:val="00B55859"/>
    <w:rsid w:val="00B558B6"/>
    <w:rsid w:val="00B576B3"/>
    <w:rsid w:val="00B6022A"/>
    <w:rsid w:val="00B602CB"/>
    <w:rsid w:val="00B612B2"/>
    <w:rsid w:val="00B62887"/>
    <w:rsid w:val="00B63172"/>
    <w:rsid w:val="00B64639"/>
    <w:rsid w:val="00B64930"/>
    <w:rsid w:val="00B64BDA"/>
    <w:rsid w:val="00B66A43"/>
    <w:rsid w:val="00B66E28"/>
    <w:rsid w:val="00B672E0"/>
    <w:rsid w:val="00B67372"/>
    <w:rsid w:val="00B673EC"/>
    <w:rsid w:val="00B67552"/>
    <w:rsid w:val="00B72650"/>
    <w:rsid w:val="00B73E1A"/>
    <w:rsid w:val="00B74660"/>
    <w:rsid w:val="00B75251"/>
    <w:rsid w:val="00B7542B"/>
    <w:rsid w:val="00B7696A"/>
    <w:rsid w:val="00B76A2E"/>
    <w:rsid w:val="00B76F93"/>
    <w:rsid w:val="00B778D9"/>
    <w:rsid w:val="00B77E2A"/>
    <w:rsid w:val="00B80021"/>
    <w:rsid w:val="00B8017B"/>
    <w:rsid w:val="00B81180"/>
    <w:rsid w:val="00B8171A"/>
    <w:rsid w:val="00B81A59"/>
    <w:rsid w:val="00B82D9C"/>
    <w:rsid w:val="00B83F7A"/>
    <w:rsid w:val="00B84F11"/>
    <w:rsid w:val="00B84F46"/>
    <w:rsid w:val="00B85294"/>
    <w:rsid w:val="00B85B3E"/>
    <w:rsid w:val="00B85E56"/>
    <w:rsid w:val="00B8600B"/>
    <w:rsid w:val="00B86540"/>
    <w:rsid w:val="00B86B60"/>
    <w:rsid w:val="00B87757"/>
    <w:rsid w:val="00B877D3"/>
    <w:rsid w:val="00B9042F"/>
    <w:rsid w:val="00B90533"/>
    <w:rsid w:val="00B90832"/>
    <w:rsid w:val="00B91181"/>
    <w:rsid w:val="00B918F6"/>
    <w:rsid w:val="00B9248E"/>
    <w:rsid w:val="00B92DDF"/>
    <w:rsid w:val="00B9379E"/>
    <w:rsid w:val="00B93CE8"/>
    <w:rsid w:val="00B946A7"/>
    <w:rsid w:val="00B951F4"/>
    <w:rsid w:val="00B95B7B"/>
    <w:rsid w:val="00B9701B"/>
    <w:rsid w:val="00B977D1"/>
    <w:rsid w:val="00BA0340"/>
    <w:rsid w:val="00BA0652"/>
    <w:rsid w:val="00BA15DF"/>
    <w:rsid w:val="00BA1C27"/>
    <w:rsid w:val="00BA4704"/>
    <w:rsid w:val="00BA51EB"/>
    <w:rsid w:val="00BA56DE"/>
    <w:rsid w:val="00BA5E27"/>
    <w:rsid w:val="00BA6014"/>
    <w:rsid w:val="00BA6A94"/>
    <w:rsid w:val="00BA7255"/>
    <w:rsid w:val="00BA73CC"/>
    <w:rsid w:val="00BB0478"/>
    <w:rsid w:val="00BB047B"/>
    <w:rsid w:val="00BB082B"/>
    <w:rsid w:val="00BB1553"/>
    <w:rsid w:val="00BB170E"/>
    <w:rsid w:val="00BB21BA"/>
    <w:rsid w:val="00BB300B"/>
    <w:rsid w:val="00BB3196"/>
    <w:rsid w:val="00BB391E"/>
    <w:rsid w:val="00BB3FC9"/>
    <w:rsid w:val="00BB40B9"/>
    <w:rsid w:val="00BB4B85"/>
    <w:rsid w:val="00BB4E57"/>
    <w:rsid w:val="00BB50F6"/>
    <w:rsid w:val="00BB5D44"/>
    <w:rsid w:val="00BB5D8F"/>
    <w:rsid w:val="00BB6C8C"/>
    <w:rsid w:val="00BB75FA"/>
    <w:rsid w:val="00BB7B3F"/>
    <w:rsid w:val="00BC0379"/>
    <w:rsid w:val="00BC03F5"/>
    <w:rsid w:val="00BC0EAF"/>
    <w:rsid w:val="00BC15CD"/>
    <w:rsid w:val="00BC264C"/>
    <w:rsid w:val="00BC2B4F"/>
    <w:rsid w:val="00BC2F05"/>
    <w:rsid w:val="00BC3528"/>
    <w:rsid w:val="00BC36F9"/>
    <w:rsid w:val="00BC3F5D"/>
    <w:rsid w:val="00BC474A"/>
    <w:rsid w:val="00BC4DB2"/>
    <w:rsid w:val="00BC521A"/>
    <w:rsid w:val="00BC67E6"/>
    <w:rsid w:val="00BC6B0F"/>
    <w:rsid w:val="00BC7716"/>
    <w:rsid w:val="00BD15FB"/>
    <w:rsid w:val="00BD2056"/>
    <w:rsid w:val="00BD3228"/>
    <w:rsid w:val="00BD4B5F"/>
    <w:rsid w:val="00BD4C37"/>
    <w:rsid w:val="00BD59BA"/>
    <w:rsid w:val="00BD5E55"/>
    <w:rsid w:val="00BD5FDE"/>
    <w:rsid w:val="00BD61CD"/>
    <w:rsid w:val="00BD6944"/>
    <w:rsid w:val="00BD7E35"/>
    <w:rsid w:val="00BE052C"/>
    <w:rsid w:val="00BE0A29"/>
    <w:rsid w:val="00BE1FD7"/>
    <w:rsid w:val="00BE2D59"/>
    <w:rsid w:val="00BE31AD"/>
    <w:rsid w:val="00BE364D"/>
    <w:rsid w:val="00BE4038"/>
    <w:rsid w:val="00BE500A"/>
    <w:rsid w:val="00BE53CA"/>
    <w:rsid w:val="00BE5905"/>
    <w:rsid w:val="00BE6069"/>
    <w:rsid w:val="00BE6492"/>
    <w:rsid w:val="00BF19AE"/>
    <w:rsid w:val="00BF209B"/>
    <w:rsid w:val="00BF2297"/>
    <w:rsid w:val="00BF3DCF"/>
    <w:rsid w:val="00BF524B"/>
    <w:rsid w:val="00BF5D9B"/>
    <w:rsid w:val="00C00366"/>
    <w:rsid w:val="00C00A36"/>
    <w:rsid w:val="00C0116D"/>
    <w:rsid w:val="00C013F8"/>
    <w:rsid w:val="00C01500"/>
    <w:rsid w:val="00C02119"/>
    <w:rsid w:val="00C02789"/>
    <w:rsid w:val="00C0322E"/>
    <w:rsid w:val="00C03A7D"/>
    <w:rsid w:val="00C04963"/>
    <w:rsid w:val="00C04FE6"/>
    <w:rsid w:val="00C05485"/>
    <w:rsid w:val="00C05892"/>
    <w:rsid w:val="00C065A4"/>
    <w:rsid w:val="00C069AA"/>
    <w:rsid w:val="00C06AB1"/>
    <w:rsid w:val="00C07227"/>
    <w:rsid w:val="00C07604"/>
    <w:rsid w:val="00C07F39"/>
    <w:rsid w:val="00C10E77"/>
    <w:rsid w:val="00C12885"/>
    <w:rsid w:val="00C13872"/>
    <w:rsid w:val="00C13EF6"/>
    <w:rsid w:val="00C14980"/>
    <w:rsid w:val="00C15DBC"/>
    <w:rsid w:val="00C15EED"/>
    <w:rsid w:val="00C1693B"/>
    <w:rsid w:val="00C16D06"/>
    <w:rsid w:val="00C16E08"/>
    <w:rsid w:val="00C16EC5"/>
    <w:rsid w:val="00C16EDE"/>
    <w:rsid w:val="00C17746"/>
    <w:rsid w:val="00C21128"/>
    <w:rsid w:val="00C21284"/>
    <w:rsid w:val="00C21937"/>
    <w:rsid w:val="00C21E86"/>
    <w:rsid w:val="00C2207A"/>
    <w:rsid w:val="00C2264C"/>
    <w:rsid w:val="00C22DB8"/>
    <w:rsid w:val="00C2357A"/>
    <w:rsid w:val="00C24269"/>
    <w:rsid w:val="00C24708"/>
    <w:rsid w:val="00C250C6"/>
    <w:rsid w:val="00C253EC"/>
    <w:rsid w:val="00C25A9D"/>
    <w:rsid w:val="00C25BF7"/>
    <w:rsid w:val="00C26DA4"/>
    <w:rsid w:val="00C2743B"/>
    <w:rsid w:val="00C2755D"/>
    <w:rsid w:val="00C30D05"/>
    <w:rsid w:val="00C31FC4"/>
    <w:rsid w:val="00C32067"/>
    <w:rsid w:val="00C33521"/>
    <w:rsid w:val="00C33B39"/>
    <w:rsid w:val="00C35423"/>
    <w:rsid w:val="00C35D94"/>
    <w:rsid w:val="00C3788C"/>
    <w:rsid w:val="00C41452"/>
    <w:rsid w:val="00C4212A"/>
    <w:rsid w:val="00C4371F"/>
    <w:rsid w:val="00C437CE"/>
    <w:rsid w:val="00C43BC1"/>
    <w:rsid w:val="00C44465"/>
    <w:rsid w:val="00C44F2F"/>
    <w:rsid w:val="00C50343"/>
    <w:rsid w:val="00C50C64"/>
    <w:rsid w:val="00C510F2"/>
    <w:rsid w:val="00C5151A"/>
    <w:rsid w:val="00C518E4"/>
    <w:rsid w:val="00C52FAE"/>
    <w:rsid w:val="00C53A93"/>
    <w:rsid w:val="00C54175"/>
    <w:rsid w:val="00C5448D"/>
    <w:rsid w:val="00C54827"/>
    <w:rsid w:val="00C54873"/>
    <w:rsid w:val="00C55A26"/>
    <w:rsid w:val="00C55D56"/>
    <w:rsid w:val="00C56B50"/>
    <w:rsid w:val="00C5741E"/>
    <w:rsid w:val="00C57CAD"/>
    <w:rsid w:val="00C6145E"/>
    <w:rsid w:val="00C62033"/>
    <w:rsid w:val="00C637BC"/>
    <w:rsid w:val="00C63B02"/>
    <w:rsid w:val="00C63B79"/>
    <w:rsid w:val="00C63E19"/>
    <w:rsid w:val="00C64763"/>
    <w:rsid w:val="00C64F70"/>
    <w:rsid w:val="00C6513F"/>
    <w:rsid w:val="00C6529D"/>
    <w:rsid w:val="00C652D2"/>
    <w:rsid w:val="00C653EB"/>
    <w:rsid w:val="00C653F5"/>
    <w:rsid w:val="00C65B99"/>
    <w:rsid w:val="00C663D7"/>
    <w:rsid w:val="00C67025"/>
    <w:rsid w:val="00C67076"/>
    <w:rsid w:val="00C675A3"/>
    <w:rsid w:val="00C70394"/>
    <w:rsid w:val="00C70427"/>
    <w:rsid w:val="00C70553"/>
    <w:rsid w:val="00C709FB"/>
    <w:rsid w:val="00C7105A"/>
    <w:rsid w:val="00C712A9"/>
    <w:rsid w:val="00C714AB"/>
    <w:rsid w:val="00C71D25"/>
    <w:rsid w:val="00C71EC7"/>
    <w:rsid w:val="00C72A78"/>
    <w:rsid w:val="00C74234"/>
    <w:rsid w:val="00C745EE"/>
    <w:rsid w:val="00C74C59"/>
    <w:rsid w:val="00C74D66"/>
    <w:rsid w:val="00C7758F"/>
    <w:rsid w:val="00C80A31"/>
    <w:rsid w:val="00C80EE5"/>
    <w:rsid w:val="00C824E6"/>
    <w:rsid w:val="00C83289"/>
    <w:rsid w:val="00C838D5"/>
    <w:rsid w:val="00C83AD3"/>
    <w:rsid w:val="00C83DFB"/>
    <w:rsid w:val="00C84165"/>
    <w:rsid w:val="00C8416B"/>
    <w:rsid w:val="00C842FC"/>
    <w:rsid w:val="00C84689"/>
    <w:rsid w:val="00C85757"/>
    <w:rsid w:val="00C87145"/>
    <w:rsid w:val="00C87A88"/>
    <w:rsid w:val="00C908DE"/>
    <w:rsid w:val="00C90F8D"/>
    <w:rsid w:val="00C91100"/>
    <w:rsid w:val="00C91796"/>
    <w:rsid w:val="00C91DED"/>
    <w:rsid w:val="00C924F2"/>
    <w:rsid w:val="00C925D5"/>
    <w:rsid w:val="00C92877"/>
    <w:rsid w:val="00C93BE9"/>
    <w:rsid w:val="00C94622"/>
    <w:rsid w:val="00C94710"/>
    <w:rsid w:val="00C94927"/>
    <w:rsid w:val="00C95272"/>
    <w:rsid w:val="00C9564A"/>
    <w:rsid w:val="00C95BE5"/>
    <w:rsid w:val="00C97366"/>
    <w:rsid w:val="00C97A55"/>
    <w:rsid w:val="00CA0B01"/>
    <w:rsid w:val="00CA222A"/>
    <w:rsid w:val="00CA2D82"/>
    <w:rsid w:val="00CA2DD4"/>
    <w:rsid w:val="00CA42D1"/>
    <w:rsid w:val="00CA4324"/>
    <w:rsid w:val="00CA4371"/>
    <w:rsid w:val="00CA5E99"/>
    <w:rsid w:val="00CA6A07"/>
    <w:rsid w:val="00CA6A09"/>
    <w:rsid w:val="00CB0FE2"/>
    <w:rsid w:val="00CB2924"/>
    <w:rsid w:val="00CB29E6"/>
    <w:rsid w:val="00CB58A3"/>
    <w:rsid w:val="00CB63EE"/>
    <w:rsid w:val="00CC026F"/>
    <w:rsid w:val="00CC12B5"/>
    <w:rsid w:val="00CC14FC"/>
    <w:rsid w:val="00CC1ED4"/>
    <w:rsid w:val="00CC226C"/>
    <w:rsid w:val="00CC265E"/>
    <w:rsid w:val="00CC3287"/>
    <w:rsid w:val="00CC3C13"/>
    <w:rsid w:val="00CC3C50"/>
    <w:rsid w:val="00CC3C5F"/>
    <w:rsid w:val="00CC56F8"/>
    <w:rsid w:val="00CC59DC"/>
    <w:rsid w:val="00CC6989"/>
    <w:rsid w:val="00CC7EB2"/>
    <w:rsid w:val="00CD0093"/>
    <w:rsid w:val="00CD00A8"/>
    <w:rsid w:val="00CD16EC"/>
    <w:rsid w:val="00CD1CAD"/>
    <w:rsid w:val="00CD2112"/>
    <w:rsid w:val="00CD248A"/>
    <w:rsid w:val="00CD2DC6"/>
    <w:rsid w:val="00CD3C6D"/>
    <w:rsid w:val="00CD3EF9"/>
    <w:rsid w:val="00CD434C"/>
    <w:rsid w:val="00CD51BB"/>
    <w:rsid w:val="00CD589C"/>
    <w:rsid w:val="00CD5B3B"/>
    <w:rsid w:val="00CD5E3E"/>
    <w:rsid w:val="00CD5FD5"/>
    <w:rsid w:val="00CD6B32"/>
    <w:rsid w:val="00CD719C"/>
    <w:rsid w:val="00CD7B5D"/>
    <w:rsid w:val="00CE0BB7"/>
    <w:rsid w:val="00CE139A"/>
    <w:rsid w:val="00CE1BFF"/>
    <w:rsid w:val="00CE30A8"/>
    <w:rsid w:val="00CE36DF"/>
    <w:rsid w:val="00CE5CCD"/>
    <w:rsid w:val="00CE7286"/>
    <w:rsid w:val="00CE775A"/>
    <w:rsid w:val="00CE7DBD"/>
    <w:rsid w:val="00CF02D8"/>
    <w:rsid w:val="00CF033C"/>
    <w:rsid w:val="00CF0C73"/>
    <w:rsid w:val="00CF0CE3"/>
    <w:rsid w:val="00CF11E9"/>
    <w:rsid w:val="00CF174F"/>
    <w:rsid w:val="00CF1761"/>
    <w:rsid w:val="00CF17BC"/>
    <w:rsid w:val="00CF2EA0"/>
    <w:rsid w:val="00CF3515"/>
    <w:rsid w:val="00CF44F2"/>
    <w:rsid w:val="00CF4B18"/>
    <w:rsid w:val="00CF4CDF"/>
    <w:rsid w:val="00CF5019"/>
    <w:rsid w:val="00CF666F"/>
    <w:rsid w:val="00CF7876"/>
    <w:rsid w:val="00CF7D4F"/>
    <w:rsid w:val="00D00A7B"/>
    <w:rsid w:val="00D0472E"/>
    <w:rsid w:val="00D04822"/>
    <w:rsid w:val="00D05D7C"/>
    <w:rsid w:val="00D05DAC"/>
    <w:rsid w:val="00D062E5"/>
    <w:rsid w:val="00D06898"/>
    <w:rsid w:val="00D06A57"/>
    <w:rsid w:val="00D07E7B"/>
    <w:rsid w:val="00D100E2"/>
    <w:rsid w:val="00D10690"/>
    <w:rsid w:val="00D10705"/>
    <w:rsid w:val="00D10895"/>
    <w:rsid w:val="00D10E9B"/>
    <w:rsid w:val="00D116A2"/>
    <w:rsid w:val="00D1194B"/>
    <w:rsid w:val="00D1231F"/>
    <w:rsid w:val="00D1284C"/>
    <w:rsid w:val="00D128F0"/>
    <w:rsid w:val="00D133DD"/>
    <w:rsid w:val="00D13654"/>
    <w:rsid w:val="00D1373F"/>
    <w:rsid w:val="00D147DF"/>
    <w:rsid w:val="00D154B8"/>
    <w:rsid w:val="00D16B86"/>
    <w:rsid w:val="00D200E2"/>
    <w:rsid w:val="00D20C3D"/>
    <w:rsid w:val="00D21E30"/>
    <w:rsid w:val="00D2298B"/>
    <w:rsid w:val="00D23C39"/>
    <w:rsid w:val="00D2416E"/>
    <w:rsid w:val="00D241EC"/>
    <w:rsid w:val="00D24E4F"/>
    <w:rsid w:val="00D24E63"/>
    <w:rsid w:val="00D259A2"/>
    <w:rsid w:val="00D279E1"/>
    <w:rsid w:val="00D3114E"/>
    <w:rsid w:val="00D31BB4"/>
    <w:rsid w:val="00D3282D"/>
    <w:rsid w:val="00D34BCF"/>
    <w:rsid w:val="00D34CBD"/>
    <w:rsid w:val="00D3612A"/>
    <w:rsid w:val="00D40E78"/>
    <w:rsid w:val="00D41AA7"/>
    <w:rsid w:val="00D4224E"/>
    <w:rsid w:val="00D4277E"/>
    <w:rsid w:val="00D42DFF"/>
    <w:rsid w:val="00D43F62"/>
    <w:rsid w:val="00D44151"/>
    <w:rsid w:val="00D442A2"/>
    <w:rsid w:val="00D44D23"/>
    <w:rsid w:val="00D45DB4"/>
    <w:rsid w:val="00D4669F"/>
    <w:rsid w:val="00D475C3"/>
    <w:rsid w:val="00D5143A"/>
    <w:rsid w:val="00D516CB"/>
    <w:rsid w:val="00D51A29"/>
    <w:rsid w:val="00D527AF"/>
    <w:rsid w:val="00D529E6"/>
    <w:rsid w:val="00D53866"/>
    <w:rsid w:val="00D538B4"/>
    <w:rsid w:val="00D53BB7"/>
    <w:rsid w:val="00D544B7"/>
    <w:rsid w:val="00D544D6"/>
    <w:rsid w:val="00D54612"/>
    <w:rsid w:val="00D54A17"/>
    <w:rsid w:val="00D54DA3"/>
    <w:rsid w:val="00D54E15"/>
    <w:rsid w:val="00D55220"/>
    <w:rsid w:val="00D55541"/>
    <w:rsid w:val="00D55981"/>
    <w:rsid w:val="00D55A63"/>
    <w:rsid w:val="00D55B14"/>
    <w:rsid w:val="00D56488"/>
    <w:rsid w:val="00D564A5"/>
    <w:rsid w:val="00D56EB8"/>
    <w:rsid w:val="00D56F3D"/>
    <w:rsid w:val="00D61545"/>
    <w:rsid w:val="00D61591"/>
    <w:rsid w:val="00D61E58"/>
    <w:rsid w:val="00D620CA"/>
    <w:rsid w:val="00D621C0"/>
    <w:rsid w:val="00D629AE"/>
    <w:rsid w:val="00D63A8B"/>
    <w:rsid w:val="00D63FE8"/>
    <w:rsid w:val="00D64A44"/>
    <w:rsid w:val="00D65576"/>
    <w:rsid w:val="00D66787"/>
    <w:rsid w:val="00D67150"/>
    <w:rsid w:val="00D676BE"/>
    <w:rsid w:val="00D70361"/>
    <w:rsid w:val="00D707ED"/>
    <w:rsid w:val="00D7194D"/>
    <w:rsid w:val="00D719DE"/>
    <w:rsid w:val="00D71B24"/>
    <w:rsid w:val="00D71C44"/>
    <w:rsid w:val="00D72AF4"/>
    <w:rsid w:val="00D7327C"/>
    <w:rsid w:val="00D73479"/>
    <w:rsid w:val="00D74222"/>
    <w:rsid w:val="00D74BB6"/>
    <w:rsid w:val="00D75CD6"/>
    <w:rsid w:val="00D7747A"/>
    <w:rsid w:val="00D77526"/>
    <w:rsid w:val="00D77BB0"/>
    <w:rsid w:val="00D8048C"/>
    <w:rsid w:val="00D80DAD"/>
    <w:rsid w:val="00D81B01"/>
    <w:rsid w:val="00D821B6"/>
    <w:rsid w:val="00D82374"/>
    <w:rsid w:val="00D82BE5"/>
    <w:rsid w:val="00D831EF"/>
    <w:rsid w:val="00D8332F"/>
    <w:rsid w:val="00D836AD"/>
    <w:rsid w:val="00D846D0"/>
    <w:rsid w:val="00D848E4"/>
    <w:rsid w:val="00D84924"/>
    <w:rsid w:val="00D84B44"/>
    <w:rsid w:val="00D850B4"/>
    <w:rsid w:val="00D85390"/>
    <w:rsid w:val="00D854AA"/>
    <w:rsid w:val="00D85CB0"/>
    <w:rsid w:val="00D86468"/>
    <w:rsid w:val="00D870E8"/>
    <w:rsid w:val="00D901DD"/>
    <w:rsid w:val="00D90BEE"/>
    <w:rsid w:val="00D91016"/>
    <w:rsid w:val="00D912C7"/>
    <w:rsid w:val="00D920D3"/>
    <w:rsid w:val="00D92737"/>
    <w:rsid w:val="00D93FEC"/>
    <w:rsid w:val="00D946CB"/>
    <w:rsid w:val="00D9741D"/>
    <w:rsid w:val="00DA050D"/>
    <w:rsid w:val="00DA135D"/>
    <w:rsid w:val="00DA142A"/>
    <w:rsid w:val="00DA1DBB"/>
    <w:rsid w:val="00DA214E"/>
    <w:rsid w:val="00DA2B7C"/>
    <w:rsid w:val="00DA35E8"/>
    <w:rsid w:val="00DA3A7F"/>
    <w:rsid w:val="00DA41B0"/>
    <w:rsid w:val="00DA4E57"/>
    <w:rsid w:val="00DA5483"/>
    <w:rsid w:val="00DA57DC"/>
    <w:rsid w:val="00DA5E9E"/>
    <w:rsid w:val="00DA5F28"/>
    <w:rsid w:val="00DA5F9E"/>
    <w:rsid w:val="00DA630D"/>
    <w:rsid w:val="00DA645E"/>
    <w:rsid w:val="00DA6B09"/>
    <w:rsid w:val="00DA6E23"/>
    <w:rsid w:val="00DA7139"/>
    <w:rsid w:val="00DB065A"/>
    <w:rsid w:val="00DB1BD7"/>
    <w:rsid w:val="00DB1BEF"/>
    <w:rsid w:val="00DB2292"/>
    <w:rsid w:val="00DB3050"/>
    <w:rsid w:val="00DB347B"/>
    <w:rsid w:val="00DB4531"/>
    <w:rsid w:val="00DB56AD"/>
    <w:rsid w:val="00DB5C79"/>
    <w:rsid w:val="00DB660A"/>
    <w:rsid w:val="00DB664A"/>
    <w:rsid w:val="00DB6D55"/>
    <w:rsid w:val="00DC05ED"/>
    <w:rsid w:val="00DC0938"/>
    <w:rsid w:val="00DC1CCA"/>
    <w:rsid w:val="00DC1D6F"/>
    <w:rsid w:val="00DC1FD4"/>
    <w:rsid w:val="00DC2341"/>
    <w:rsid w:val="00DC26B3"/>
    <w:rsid w:val="00DC2FEB"/>
    <w:rsid w:val="00DC3389"/>
    <w:rsid w:val="00DC3394"/>
    <w:rsid w:val="00DC3843"/>
    <w:rsid w:val="00DC3AEC"/>
    <w:rsid w:val="00DC5033"/>
    <w:rsid w:val="00DC5220"/>
    <w:rsid w:val="00DC6647"/>
    <w:rsid w:val="00DC733B"/>
    <w:rsid w:val="00DC7621"/>
    <w:rsid w:val="00DD1B23"/>
    <w:rsid w:val="00DD2602"/>
    <w:rsid w:val="00DD3074"/>
    <w:rsid w:val="00DD3CB9"/>
    <w:rsid w:val="00DD3E4F"/>
    <w:rsid w:val="00DD46DF"/>
    <w:rsid w:val="00DD4B94"/>
    <w:rsid w:val="00DD6182"/>
    <w:rsid w:val="00DD6C08"/>
    <w:rsid w:val="00DD7BC9"/>
    <w:rsid w:val="00DE0686"/>
    <w:rsid w:val="00DE1F4A"/>
    <w:rsid w:val="00DE209B"/>
    <w:rsid w:val="00DE2930"/>
    <w:rsid w:val="00DE2FD8"/>
    <w:rsid w:val="00DE346E"/>
    <w:rsid w:val="00DE3A3F"/>
    <w:rsid w:val="00DE3CAF"/>
    <w:rsid w:val="00DE3D9B"/>
    <w:rsid w:val="00DE4233"/>
    <w:rsid w:val="00DE4FCD"/>
    <w:rsid w:val="00DE60D5"/>
    <w:rsid w:val="00DE6556"/>
    <w:rsid w:val="00DE7A36"/>
    <w:rsid w:val="00DF0863"/>
    <w:rsid w:val="00DF10FB"/>
    <w:rsid w:val="00DF1B41"/>
    <w:rsid w:val="00DF1F84"/>
    <w:rsid w:val="00DF2AA9"/>
    <w:rsid w:val="00DF3B37"/>
    <w:rsid w:val="00DF3CF8"/>
    <w:rsid w:val="00DF3E93"/>
    <w:rsid w:val="00DF40D6"/>
    <w:rsid w:val="00DF6118"/>
    <w:rsid w:val="00DF6D28"/>
    <w:rsid w:val="00DF7507"/>
    <w:rsid w:val="00DF783D"/>
    <w:rsid w:val="00E00BEA"/>
    <w:rsid w:val="00E00BEC"/>
    <w:rsid w:val="00E00F6B"/>
    <w:rsid w:val="00E01225"/>
    <w:rsid w:val="00E01B18"/>
    <w:rsid w:val="00E02A6A"/>
    <w:rsid w:val="00E02E62"/>
    <w:rsid w:val="00E02EE4"/>
    <w:rsid w:val="00E036CE"/>
    <w:rsid w:val="00E04696"/>
    <w:rsid w:val="00E05575"/>
    <w:rsid w:val="00E056ED"/>
    <w:rsid w:val="00E05CEF"/>
    <w:rsid w:val="00E10413"/>
    <w:rsid w:val="00E10BE9"/>
    <w:rsid w:val="00E120AC"/>
    <w:rsid w:val="00E1219F"/>
    <w:rsid w:val="00E1222C"/>
    <w:rsid w:val="00E124C5"/>
    <w:rsid w:val="00E12D45"/>
    <w:rsid w:val="00E13D91"/>
    <w:rsid w:val="00E14A1B"/>
    <w:rsid w:val="00E14F51"/>
    <w:rsid w:val="00E156E5"/>
    <w:rsid w:val="00E15AF5"/>
    <w:rsid w:val="00E163D0"/>
    <w:rsid w:val="00E167DC"/>
    <w:rsid w:val="00E178E3"/>
    <w:rsid w:val="00E20234"/>
    <w:rsid w:val="00E21236"/>
    <w:rsid w:val="00E215EE"/>
    <w:rsid w:val="00E22ADA"/>
    <w:rsid w:val="00E233A3"/>
    <w:rsid w:val="00E23894"/>
    <w:rsid w:val="00E24A3B"/>
    <w:rsid w:val="00E24F55"/>
    <w:rsid w:val="00E25CFE"/>
    <w:rsid w:val="00E2620E"/>
    <w:rsid w:val="00E26921"/>
    <w:rsid w:val="00E27B06"/>
    <w:rsid w:val="00E27E48"/>
    <w:rsid w:val="00E30C82"/>
    <w:rsid w:val="00E30FDF"/>
    <w:rsid w:val="00E312B6"/>
    <w:rsid w:val="00E319CA"/>
    <w:rsid w:val="00E3208D"/>
    <w:rsid w:val="00E322DF"/>
    <w:rsid w:val="00E323AD"/>
    <w:rsid w:val="00E324BB"/>
    <w:rsid w:val="00E3362D"/>
    <w:rsid w:val="00E337E2"/>
    <w:rsid w:val="00E33902"/>
    <w:rsid w:val="00E33EEB"/>
    <w:rsid w:val="00E34387"/>
    <w:rsid w:val="00E34E32"/>
    <w:rsid w:val="00E3571E"/>
    <w:rsid w:val="00E35BD1"/>
    <w:rsid w:val="00E35F5A"/>
    <w:rsid w:val="00E361CD"/>
    <w:rsid w:val="00E36484"/>
    <w:rsid w:val="00E36C0A"/>
    <w:rsid w:val="00E374B0"/>
    <w:rsid w:val="00E4046B"/>
    <w:rsid w:val="00E40936"/>
    <w:rsid w:val="00E40DFD"/>
    <w:rsid w:val="00E419F0"/>
    <w:rsid w:val="00E41DD6"/>
    <w:rsid w:val="00E4331A"/>
    <w:rsid w:val="00E43AB4"/>
    <w:rsid w:val="00E47188"/>
    <w:rsid w:val="00E471BD"/>
    <w:rsid w:val="00E4760E"/>
    <w:rsid w:val="00E47F91"/>
    <w:rsid w:val="00E50203"/>
    <w:rsid w:val="00E502C5"/>
    <w:rsid w:val="00E508E4"/>
    <w:rsid w:val="00E50B5A"/>
    <w:rsid w:val="00E50CF1"/>
    <w:rsid w:val="00E50F2A"/>
    <w:rsid w:val="00E51B97"/>
    <w:rsid w:val="00E526B0"/>
    <w:rsid w:val="00E52961"/>
    <w:rsid w:val="00E529BA"/>
    <w:rsid w:val="00E52AAC"/>
    <w:rsid w:val="00E52B48"/>
    <w:rsid w:val="00E530FE"/>
    <w:rsid w:val="00E53883"/>
    <w:rsid w:val="00E53889"/>
    <w:rsid w:val="00E54060"/>
    <w:rsid w:val="00E543DA"/>
    <w:rsid w:val="00E54AB2"/>
    <w:rsid w:val="00E54C7A"/>
    <w:rsid w:val="00E5678D"/>
    <w:rsid w:val="00E56A2E"/>
    <w:rsid w:val="00E60571"/>
    <w:rsid w:val="00E60ADC"/>
    <w:rsid w:val="00E62DE2"/>
    <w:rsid w:val="00E63B68"/>
    <w:rsid w:val="00E648ED"/>
    <w:rsid w:val="00E64D1B"/>
    <w:rsid w:val="00E64E6E"/>
    <w:rsid w:val="00E6518A"/>
    <w:rsid w:val="00E6585D"/>
    <w:rsid w:val="00E66A3D"/>
    <w:rsid w:val="00E67A3A"/>
    <w:rsid w:val="00E67F70"/>
    <w:rsid w:val="00E70BEB"/>
    <w:rsid w:val="00E71740"/>
    <w:rsid w:val="00E719A6"/>
    <w:rsid w:val="00E727F3"/>
    <w:rsid w:val="00E7287C"/>
    <w:rsid w:val="00E72CE4"/>
    <w:rsid w:val="00E732AE"/>
    <w:rsid w:val="00E75E45"/>
    <w:rsid w:val="00E778D8"/>
    <w:rsid w:val="00E77D90"/>
    <w:rsid w:val="00E802BA"/>
    <w:rsid w:val="00E8067F"/>
    <w:rsid w:val="00E81449"/>
    <w:rsid w:val="00E81D8F"/>
    <w:rsid w:val="00E8270F"/>
    <w:rsid w:val="00E8308A"/>
    <w:rsid w:val="00E83799"/>
    <w:rsid w:val="00E85804"/>
    <w:rsid w:val="00E87275"/>
    <w:rsid w:val="00E87708"/>
    <w:rsid w:val="00E87FB1"/>
    <w:rsid w:val="00E90621"/>
    <w:rsid w:val="00E907CA"/>
    <w:rsid w:val="00E90B09"/>
    <w:rsid w:val="00E90B20"/>
    <w:rsid w:val="00E92059"/>
    <w:rsid w:val="00E92222"/>
    <w:rsid w:val="00E92683"/>
    <w:rsid w:val="00E92B1B"/>
    <w:rsid w:val="00E932D9"/>
    <w:rsid w:val="00E93D8E"/>
    <w:rsid w:val="00E93E13"/>
    <w:rsid w:val="00E948CA"/>
    <w:rsid w:val="00E95661"/>
    <w:rsid w:val="00E95A05"/>
    <w:rsid w:val="00E95C68"/>
    <w:rsid w:val="00E95EEA"/>
    <w:rsid w:val="00E96556"/>
    <w:rsid w:val="00E96F73"/>
    <w:rsid w:val="00E97F52"/>
    <w:rsid w:val="00EA03E5"/>
    <w:rsid w:val="00EA0C50"/>
    <w:rsid w:val="00EA1383"/>
    <w:rsid w:val="00EA1486"/>
    <w:rsid w:val="00EA1B56"/>
    <w:rsid w:val="00EA1E7D"/>
    <w:rsid w:val="00EA2542"/>
    <w:rsid w:val="00EA466A"/>
    <w:rsid w:val="00EA4C5D"/>
    <w:rsid w:val="00EA4F60"/>
    <w:rsid w:val="00EA6351"/>
    <w:rsid w:val="00EA718A"/>
    <w:rsid w:val="00EA740D"/>
    <w:rsid w:val="00EA7458"/>
    <w:rsid w:val="00EA7E24"/>
    <w:rsid w:val="00EA7F42"/>
    <w:rsid w:val="00EA7F4A"/>
    <w:rsid w:val="00EB060C"/>
    <w:rsid w:val="00EB066B"/>
    <w:rsid w:val="00EB0D6E"/>
    <w:rsid w:val="00EB1A74"/>
    <w:rsid w:val="00EB2155"/>
    <w:rsid w:val="00EB2EC3"/>
    <w:rsid w:val="00EB3D56"/>
    <w:rsid w:val="00EB4DD8"/>
    <w:rsid w:val="00EB589E"/>
    <w:rsid w:val="00EC0215"/>
    <w:rsid w:val="00EC052D"/>
    <w:rsid w:val="00EC056A"/>
    <w:rsid w:val="00EC0B1C"/>
    <w:rsid w:val="00EC11EB"/>
    <w:rsid w:val="00EC1D87"/>
    <w:rsid w:val="00EC247C"/>
    <w:rsid w:val="00EC27A9"/>
    <w:rsid w:val="00EC5A9A"/>
    <w:rsid w:val="00EC5B85"/>
    <w:rsid w:val="00EC5CE1"/>
    <w:rsid w:val="00EC7841"/>
    <w:rsid w:val="00EC7BD5"/>
    <w:rsid w:val="00ED0212"/>
    <w:rsid w:val="00ED0770"/>
    <w:rsid w:val="00ED0F08"/>
    <w:rsid w:val="00ED1C35"/>
    <w:rsid w:val="00ED2794"/>
    <w:rsid w:val="00ED2814"/>
    <w:rsid w:val="00ED296B"/>
    <w:rsid w:val="00ED2989"/>
    <w:rsid w:val="00ED3915"/>
    <w:rsid w:val="00ED5DB7"/>
    <w:rsid w:val="00ED5F4C"/>
    <w:rsid w:val="00ED67F7"/>
    <w:rsid w:val="00ED6BDD"/>
    <w:rsid w:val="00ED7A3B"/>
    <w:rsid w:val="00ED7C5C"/>
    <w:rsid w:val="00EE09D3"/>
    <w:rsid w:val="00EE2067"/>
    <w:rsid w:val="00EE2B83"/>
    <w:rsid w:val="00EE41E9"/>
    <w:rsid w:val="00EE460E"/>
    <w:rsid w:val="00EE4C5D"/>
    <w:rsid w:val="00EE5166"/>
    <w:rsid w:val="00EE637F"/>
    <w:rsid w:val="00EE718B"/>
    <w:rsid w:val="00EE72E7"/>
    <w:rsid w:val="00EE7738"/>
    <w:rsid w:val="00EE7AA2"/>
    <w:rsid w:val="00EF0A41"/>
    <w:rsid w:val="00EF0A9E"/>
    <w:rsid w:val="00EF0F93"/>
    <w:rsid w:val="00EF23DB"/>
    <w:rsid w:val="00EF2704"/>
    <w:rsid w:val="00EF301F"/>
    <w:rsid w:val="00EF3DC6"/>
    <w:rsid w:val="00EF4AEF"/>
    <w:rsid w:val="00EF5B83"/>
    <w:rsid w:val="00EF6501"/>
    <w:rsid w:val="00EF77ED"/>
    <w:rsid w:val="00EF7838"/>
    <w:rsid w:val="00F00017"/>
    <w:rsid w:val="00F00BD1"/>
    <w:rsid w:val="00F026C9"/>
    <w:rsid w:val="00F0293B"/>
    <w:rsid w:val="00F03A7B"/>
    <w:rsid w:val="00F03E50"/>
    <w:rsid w:val="00F0406C"/>
    <w:rsid w:val="00F04DDF"/>
    <w:rsid w:val="00F054FF"/>
    <w:rsid w:val="00F06C70"/>
    <w:rsid w:val="00F06DFA"/>
    <w:rsid w:val="00F074BD"/>
    <w:rsid w:val="00F079F7"/>
    <w:rsid w:val="00F07B18"/>
    <w:rsid w:val="00F10DDC"/>
    <w:rsid w:val="00F1100E"/>
    <w:rsid w:val="00F12045"/>
    <w:rsid w:val="00F1213F"/>
    <w:rsid w:val="00F14044"/>
    <w:rsid w:val="00F15329"/>
    <w:rsid w:val="00F15479"/>
    <w:rsid w:val="00F16491"/>
    <w:rsid w:val="00F202A0"/>
    <w:rsid w:val="00F209F3"/>
    <w:rsid w:val="00F21482"/>
    <w:rsid w:val="00F2287B"/>
    <w:rsid w:val="00F22D2F"/>
    <w:rsid w:val="00F232D7"/>
    <w:rsid w:val="00F23EF5"/>
    <w:rsid w:val="00F24738"/>
    <w:rsid w:val="00F2491A"/>
    <w:rsid w:val="00F24D48"/>
    <w:rsid w:val="00F25045"/>
    <w:rsid w:val="00F26737"/>
    <w:rsid w:val="00F26D8F"/>
    <w:rsid w:val="00F2779A"/>
    <w:rsid w:val="00F30896"/>
    <w:rsid w:val="00F30992"/>
    <w:rsid w:val="00F31176"/>
    <w:rsid w:val="00F32CB2"/>
    <w:rsid w:val="00F35664"/>
    <w:rsid w:val="00F35934"/>
    <w:rsid w:val="00F35BE3"/>
    <w:rsid w:val="00F37E54"/>
    <w:rsid w:val="00F40302"/>
    <w:rsid w:val="00F41094"/>
    <w:rsid w:val="00F42297"/>
    <w:rsid w:val="00F42C88"/>
    <w:rsid w:val="00F42ED8"/>
    <w:rsid w:val="00F43043"/>
    <w:rsid w:val="00F433FD"/>
    <w:rsid w:val="00F44976"/>
    <w:rsid w:val="00F44BC3"/>
    <w:rsid w:val="00F456AB"/>
    <w:rsid w:val="00F457F6"/>
    <w:rsid w:val="00F45ECF"/>
    <w:rsid w:val="00F45F29"/>
    <w:rsid w:val="00F46CA4"/>
    <w:rsid w:val="00F46D7A"/>
    <w:rsid w:val="00F46DC0"/>
    <w:rsid w:val="00F478C4"/>
    <w:rsid w:val="00F501B0"/>
    <w:rsid w:val="00F50917"/>
    <w:rsid w:val="00F52303"/>
    <w:rsid w:val="00F52B44"/>
    <w:rsid w:val="00F53149"/>
    <w:rsid w:val="00F54D05"/>
    <w:rsid w:val="00F55146"/>
    <w:rsid w:val="00F55CE8"/>
    <w:rsid w:val="00F56BB8"/>
    <w:rsid w:val="00F56FE0"/>
    <w:rsid w:val="00F57941"/>
    <w:rsid w:val="00F60BDD"/>
    <w:rsid w:val="00F61FC7"/>
    <w:rsid w:val="00F632DC"/>
    <w:rsid w:val="00F633CD"/>
    <w:rsid w:val="00F6425F"/>
    <w:rsid w:val="00F64C7F"/>
    <w:rsid w:val="00F65035"/>
    <w:rsid w:val="00F6526E"/>
    <w:rsid w:val="00F65C0A"/>
    <w:rsid w:val="00F6672B"/>
    <w:rsid w:val="00F66AC5"/>
    <w:rsid w:val="00F66D70"/>
    <w:rsid w:val="00F707ED"/>
    <w:rsid w:val="00F70843"/>
    <w:rsid w:val="00F708D1"/>
    <w:rsid w:val="00F71839"/>
    <w:rsid w:val="00F7274F"/>
    <w:rsid w:val="00F72B2C"/>
    <w:rsid w:val="00F73509"/>
    <w:rsid w:val="00F74B70"/>
    <w:rsid w:val="00F7590F"/>
    <w:rsid w:val="00F765A8"/>
    <w:rsid w:val="00F76885"/>
    <w:rsid w:val="00F77839"/>
    <w:rsid w:val="00F80155"/>
    <w:rsid w:val="00F80198"/>
    <w:rsid w:val="00F80421"/>
    <w:rsid w:val="00F80B0E"/>
    <w:rsid w:val="00F8133E"/>
    <w:rsid w:val="00F815DA"/>
    <w:rsid w:val="00F81B8C"/>
    <w:rsid w:val="00F823D3"/>
    <w:rsid w:val="00F82630"/>
    <w:rsid w:val="00F82A32"/>
    <w:rsid w:val="00F83022"/>
    <w:rsid w:val="00F83692"/>
    <w:rsid w:val="00F83936"/>
    <w:rsid w:val="00F83B03"/>
    <w:rsid w:val="00F84759"/>
    <w:rsid w:val="00F8492E"/>
    <w:rsid w:val="00F84D9E"/>
    <w:rsid w:val="00F84DEC"/>
    <w:rsid w:val="00F85A0B"/>
    <w:rsid w:val="00F861F9"/>
    <w:rsid w:val="00F86A9C"/>
    <w:rsid w:val="00F86AD0"/>
    <w:rsid w:val="00F87649"/>
    <w:rsid w:val="00F90360"/>
    <w:rsid w:val="00F9075B"/>
    <w:rsid w:val="00F918BE"/>
    <w:rsid w:val="00F920FD"/>
    <w:rsid w:val="00F9276D"/>
    <w:rsid w:val="00F92A0F"/>
    <w:rsid w:val="00F92B24"/>
    <w:rsid w:val="00F93A57"/>
    <w:rsid w:val="00F93F83"/>
    <w:rsid w:val="00F9487F"/>
    <w:rsid w:val="00F95F9E"/>
    <w:rsid w:val="00F97AD7"/>
    <w:rsid w:val="00FA0245"/>
    <w:rsid w:val="00FA037F"/>
    <w:rsid w:val="00FA0FCD"/>
    <w:rsid w:val="00FA147F"/>
    <w:rsid w:val="00FA463D"/>
    <w:rsid w:val="00FA4B1C"/>
    <w:rsid w:val="00FA53DD"/>
    <w:rsid w:val="00FA5820"/>
    <w:rsid w:val="00FA5869"/>
    <w:rsid w:val="00FA597A"/>
    <w:rsid w:val="00FA6818"/>
    <w:rsid w:val="00FA7315"/>
    <w:rsid w:val="00FA745B"/>
    <w:rsid w:val="00FA7501"/>
    <w:rsid w:val="00FA7A49"/>
    <w:rsid w:val="00FA7AB3"/>
    <w:rsid w:val="00FB149F"/>
    <w:rsid w:val="00FB1598"/>
    <w:rsid w:val="00FB3EDD"/>
    <w:rsid w:val="00FB42A8"/>
    <w:rsid w:val="00FB510B"/>
    <w:rsid w:val="00FB524E"/>
    <w:rsid w:val="00FB579B"/>
    <w:rsid w:val="00FB665E"/>
    <w:rsid w:val="00FB6786"/>
    <w:rsid w:val="00FB6A64"/>
    <w:rsid w:val="00FB7160"/>
    <w:rsid w:val="00FB757E"/>
    <w:rsid w:val="00FB7857"/>
    <w:rsid w:val="00FC0510"/>
    <w:rsid w:val="00FC0ADF"/>
    <w:rsid w:val="00FC1F4F"/>
    <w:rsid w:val="00FC2086"/>
    <w:rsid w:val="00FC241B"/>
    <w:rsid w:val="00FC2A6E"/>
    <w:rsid w:val="00FC2A7C"/>
    <w:rsid w:val="00FC3A49"/>
    <w:rsid w:val="00FC3A9B"/>
    <w:rsid w:val="00FC46E8"/>
    <w:rsid w:val="00FC4D47"/>
    <w:rsid w:val="00FC5DDA"/>
    <w:rsid w:val="00FC65D7"/>
    <w:rsid w:val="00FC6771"/>
    <w:rsid w:val="00FC69C4"/>
    <w:rsid w:val="00FC70CC"/>
    <w:rsid w:val="00FD0228"/>
    <w:rsid w:val="00FD03C1"/>
    <w:rsid w:val="00FD04E7"/>
    <w:rsid w:val="00FD0822"/>
    <w:rsid w:val="00FD1252"/>
    <w:rsid w:val="00FD309B"/>
    <w:rsid w:val="00FD3386"/>
    <w:rsid w:val="00FD365A"/>
    <w:rsid w:val="00FD390B"/>
    <w:rsid w:val="00FD3F08"/>
    <w:rsid w:val="00FD4F5C"/>
    <w:rsid w:val="00FD5111"/>
    <w:rsid w:val="00FD6F4C"/>
    <w:rsid w:val="00FD70BF"/>
    <w:rsid w:val="00FD760C"/>
    <w:rsid w:val="00FD7A97"/>
    <w:rsid w:val="00FE0AE5"/>
    <w:rsid w:val="00FE0D7F"/>
    <w:rsid w:val="00FE153D"/>
    <w:rsid w:val="00FE36D2"/>
    <w:rsid w:val="00FE401C"/>
    <w:rsid w:val="00FE485A"/>
    <w:rsid w:val="00FE608F"/>
    <w:rsid w:val="00FE6422"/>
    <w:rsid w:val="00FE7522"/>
    <w:rsid w:val="00FE7B25"/>
    <w:rsid w:val="00FF0283"/>
    <w:rsid w:val="00FF0DB5"/>
    <w:rsid w:val="00FF120D"/>
    <w:rsid w:val="00FF206C"/>
    <w:rsid w:val="00FF314A"/>
    <w:rsid w:val="00FF5548"/>
    <w:rsid w:val="00FF6068"/>
    <w:rsid w:val="00FF66A5"/>
    <w:rsid w:val="00FF6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EEB53C"/>
  <w15:docId w15:val="{603CCEE9-84A6-4DAB-B8CD-86CDA540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6FE6"/>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rsid w:val="00631FCB"/>
    <w:pPr>
      <w:tabs>
        <w:tab w:val="center" w:pos="4153"/>
        <w:tab w:val="right" w:pos="8306"/>
      </w:tabs>
    </w:pPr>
    <w:rPr>
      <w:sz w:val="20"/>
      <w:szCs w:val="20"/>
    </w:rPr>
  </w:style>
  <w:style w:type="character" w:styleId="ab">
    <w:name w:val="page number"/>
    <w:basedOn w:val="a0"/>
    <w:rsid w:val="00631FCB"/>
  </w:style>
  <w:style w:type="paragraph" w:styleId="ac">
    <w:name w:val="Date"/>
    <w:basedOn w:val="a"/>
    <w:next w:val="a"/>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d">
    <w:name w:val="Balloon Text"/>
    <w:basedOn w:val="a"/>
    <w:link w:val="ae"/>
    <w:rsid w:val="00FB579B"/>
    <w:rPr>
      <w:rFonts w:ascii="Arial" w:eastAsia="新細明體" w:hAnsi="Arial"/>
      <w:sz w:val="18"/>
      <w:szCs w:val="18"/>
    </w:rPr>
  </w:style>
  <w:style w:type="paragraph" w:styleId="af">
    <w:name w:val="header"/>
    <w:basedOn w:val="a"/>
    <w:link w:val="af0"/>
    <w:unhideWhenUsed/>
    <w:rsid w:val="00182DDB"/>
    <w:pPr>
      <w:tabs>
        <w:tab w:val="center" w:pos="4153"/>
        <w:tab w:val="right" w:pos="8306"/>
      </w:tabs>
    </w:pPr>
    <w:rPr>
      <w:sz w:val="20"/>
      <w:szCs w:val="20"/>
    </w:rPr>
  </w:style>
  <w:style w:type="character" w:customStyle="1" w:styleId="af0">
    <w:name w:val="頁首 字元"/>
    <w:link w:val="af"/>
    <w:rsid w:val="00182DDB"/>
    <w:rPr>
      <w:rFonts w:ascii="華康楷書體W5" w:eastAsia="華康楷書體W5"/>
      <w:kern w:val="2"/>
    </w:rPr>
  </w:style>
  <w:style w:type="paragraph" w:customStyle="1" w:styleId="af1">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2">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3">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4">
    <w:name w:val="Document Map"/>
    <w:basedOn w:val="a"/>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5">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6">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7">
    <w:name w:val="annotation reference"/>
    <w:uiPriority w:val="99"/>
    <w:semiHidden/>
    <w:unhideWhenUsed/>
    <w:rsid w:val="00014478"/>
    <w:rPr>
      <w:sz w:val="18"/>
      <w:szCs w:val="18"/>
    </w:rPr>
  </w:style>
  <w:style w:type="paragraph" w:styleId="af8">
    <w:name w:val="annotation text"/>
    <w:basedOn w:val="a"/>
    <w:link w:val="af9"/>
    <w:uiPriority w:val="99"/>
    <w:semiHidden/>
    <w:unhideWhenUsed/>
    <w:rsid w:val="00014478"/>
  </w:style>
  <w:style w:type="character" w:customStyle="1" w:styleId="af9">
    <w:name w:val="註解文字 字元"/>
    <w:link w:val="af8"/>
    <w:uiPriority w:val="99"/>
    <w:semiHidden/>
    <w:rsid w:val="00014478"/>
    <w:rPr>
      <w:rFonts w:ascii="華康楷書體W5" w:eastAsia="華康楷書體W5"/>
      <w:kern w:val="2"/>
      <w:sz w:val="32"/>
      <w:szCs w:val="32"/>
    </w:rPr>
  </w:style>
  <w:style w:type="paragraph" w:styleId="afa">
    <w:name w:val="annotation subject"/>
    <w:basedOn w:val="af8"/>
    <w:next w:val="af8"/>
    <w:link w:val="afb"/>
    <w:uiPriority w:val="99"/>
    <w:semiHidden/>
    <w:unhideWhenUsed/>
    <w:rsid w:val="00014478"/>
    <w:rPr>
      <w:b/>
      <w:bCs/>
    </w:rPr>
  </w:style>
  <w:style w:type="character" w:customStyle="1" w:styleId="afb">
    <w:name w:val="註解主旨 字元"/>
    <w:link w:val="afa"/>
    <w:uiPriority w:val="99"/>
    <w:semiHidden/>
    <w:rsid w:val="00014478"/>
    <w:rPr>
      <w:rFonts w:ascii="華康楷書體W5" w:eastAsia="華康楷書體W5"/>
      <w:b/>
      <w:bCs/>
      <w:kern w:val="2"/>
      <w:sz w:val="32"/>
      <w:szCs w:val="32"/>
    </w:rPr>
  </w:style>
  <w:style w:type="character" w:styleId="afc">
    <w:name w:val="Subtle Emphasis"/>
    <w:uiPriority w:val="19"/>
    <w:qFormat/>
    <w:rsid w:val="004404EE"/>
    <w:rPr>
      <w:i/>
      <w:iCs/>
      <w:color w:val="808080"/>
    </w:rPr>
  </w:style>
  <w:style w:type="table" w:styleId="afd">
    <w:name w:val="Table Grid"/>
    <w:basedOn w:val="a1"/>
    <w:uiPriority w:val="59"/>
    <w:rsid w:val="00475B81"/>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e"/>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rsid w:val="00AD5088"/>
    <w:rPr>
      <w:rFonts w:ascii="標楷體" w:eastAsia="標楷體"/>
      <w:snapToGrid w:val="0"/>
      <w:kern w:val="2"/>
      <w:sz w:val="24"/>
      <w:szCs w:val="28"/>
    </w:rPr>
  </w:style>
  <w:style w:type="paragraph" w:styleId="afe">
    <w:name w:val="table of figures"/>
    <w:basedOn w:val="a"/>
    <w:next w:val="a"/>
    <w:uiPriority w:val="99"/>
    <w:semiHidden/>
    <w:unhideWhenUsed/>
    <w:rsid w:val="00AD5088"/>
    <w:pPr>
      <w:ind w:leftChars="400" w:left="400" w:hangingChars="200" w:hanging="200"/>
    </w:pPr>
  </w:style>
  <w:style w:type="character" w:styleId="aff">
    <w:name w:val="Placeholder Text"/>
    <w:basedOn w:val="a0"/>
    <w:uiPriority w:val="99"/>
    <w:semiHidden/>
    <w:rsid w:val="00973CFD"/>
    <w:rPr>
      <w:color w:val="808080"/>
    </w:rPr>
  </w:style>
  <w:style w:type="paragraph" w:styleId="aff0">
    <w:name w:val="List Paragraph"/>
    <w:basedOn w:val="a"/>
    <w:uiPriority w:val="34"/>
    <w:qFormat/>
    <w:rsid w:val="00741961"/>
    <w:pPr>
      <w:ind w:leftChars="200" w:left="480"/>
    </w:pPr>
  </w:style>
  <w:style w:type="paragraph" w:customStyle="1" w:styleId="econtentblack">
    <w:name w:val="e_content_black"/>
    <w:basedOn w:val="a"/>
    <w:rsid w:val="006D42B0"/>
    <w:pPr>
      <w:widowControl/>
      <w:kinsoku/>
      <w:overflowPunct/>
      <w:adjustRightInd/>
      <w:snapToGrid/>
      <w:spacing w:before="100" w:beforeAutospacing="1" w:after="100" w:afterAutospacing="1" w:line="390" w:lineRule="atLeast"/>
    </w:pPr>
    <w:rPr>
      <w:rFonts w:ascii="Arial" w:eastAsia="新細明體" w:hAnsi="Arial" w:cs="Arial"/>
      <w:color w:val="000000"/>
      <w:kern w:val="0"/>
      <w:sz w:val="24"/>
      <w:szCs w:val="24"/>
    </w:rPr>
  </w:style>
  <w:style w:type="character" w:customStyle="1" w:styleId="aff1">
    <w:name w:val="頁尾 字元"/>
    <w:semiHidden/>
    <w:rsid w:val="006D42B0"/>
    <w:rPr>
      <w:kern w:val="2"/>
    </w:rPr>
  </w:style>
  <w:style w:type="character" w:customStyle="1" w:styleId="ctl00contentplaceholder1treeview10ctl00contentplaceholder1treeview11ctl00contentplaceholder1treeview13">
    <w:name w:val="ctl00_contentplaceholder1_treeview1_0 ctl00_contentplaceholder1_treeview1_1 ctl00_contentplaceholder1_treeview1_3"/>
    <w:basedOn w:val="a0"/>
    <w:rsid w:val="006D42B0"/>
  </w:style>
  <w:style w:type="character" w:customStyle="1" w:styleId="ae">
    <w:name w:val="註解方塊文字 字元"/>
    <w:link w:val="ad"/>
    <w:rsid w:val="006D42B0"/>
    <w:rPr>
      <w:rFonts w:ascii="Arial" w:hAnsi="Arial"/>
      <w:kern w:val="2"/>
      <w:sz w:val="18"/>
      <w:szCs w:val="18"/>
    </w:rPr>
  </w:style>
  <w:style w:type="paragraph" w:customStyle="1" w:styleId="aff2">
    <w:name w:val="章"/>
    <w:basedOn w:val="a"/>
    <w:link w:val="aff3"/>
    <w:qFormat/>
    <w:rsid w:val="006D42B0"/>
    <w:pPr>
      <w:kinsoku/>
      <w:overflowPunct/>
      <w:autoSpaceDE w:val="0"/>
      <w:autoSpaceDN w:val="0"/>
      <w:snapToGrid/>
      <w:spacing w:line="600" w:lineRule="exact"/>
      <w:ind w:leftChars="400" w:left="800" w:hangingChars="400" w:hanging="400"/>
      <w:jc w:val="both"/>
    </w:pPr>
    <w:rPr>
      <w:rFonts w:ascii="標楷體" w:eastAsia="標楷體" w:hAnsi="標楷體"/>
    </w:rPr>
  </w:style>
  <w:style w:type="character" w:customStyle="1" w:styleId="aff3">
    <w:name w:val="章 字元"/>
    <w:basedOn w:val="a0"/>
    <w:link w:val="aff2"/>
    <w:rsid w:val="006D42B0"/>
    <w:rPr>
      <w:rFonts w:ascii="標楷體" w:eastAsia="標楷體" w:hAnsi="標楷體"/>
      <w:kern w:val="2"/>
      <w:sz w:val="32"/>
      <w:szCs w:val="32"/>
    </w:rPr>
  </w:style>
  <w:style w:type="paragraph" w:customStyle="1" w:styleId="13">
    <w:name w:val="修1"/>
    <w:basedOn w:val="a"/>
    <w:link w:val="15"/>
    <w:qFormat/>
    <w:rsid w:val="006D42B0"/>
    <w:pPr>
      <w:kinsoku/>
      <w:overflowPunct/>
      <w:autoSpaceDE w:val="0"/>
      <w:autoSpaceDN w:val="0"/>
      <w:snapToGrid/>
      <w:spacing w:line="600" w:lineRule="exact"/>
      <w:ind w:leftChars="950" w:left="1220" w:hangingChars="270" w:hanging="270"/>
      <w:jc w:val="both"/>
    </w:pPr>
    <w:rPr>
      <w:rFonts w:ascii="標楷體" w:eastAsia="標楷體" w:hAnsi="標楷體"/>
    </w:rPr>
  </w:style>
  <w:style w:type="character" w:customStyle="1" w:styleId="15">
    <w:name w:val="修1 字元"/>
    <w:basedOn w:val="a0"/>
    <w:link w:val="13"/>
    <w:rsid w:val="006D42B0"/>
    <w:rPr>
      <w:rFonts w:ascii="標楷體" w:eastAsia="標楷體" w:hAnsi="標楷體"/>
      <w:kern w:val="2"/>
      <w:sz w:val="32"/>
      <w:szCs w:val="32"/>
    </w:rPr>
  </w:style>
  <w:style w:type="paragraph" w:customStyle="1" w:styleId="aff4">
    <w:name w:val="立法院(會議名稱)"/>
    <w:basedOn w:val="a"/>
    <w:rsid w:val="002970E9"/>
    <w:pPr>
      <w:kinsoku/>
      <w:overflowPunct/>
      <w:adjustRightInd/>
      <w:spacing w:line="500" w:lineRule="exact"/>
      <w:ind w:left="1620" w:hanging="1620"/>
    </w:pPr>
    <w:rPr>
      <w:rFonts w:ascii="標楷體" w:eastAsia="標楷體"/>
    </w:rPr>
  </w:style>
  <w:style w:type="paragraph" w:customStyle="1" w:styleId="aff5">
    <w:name w:val="通過決議"/>
    <w:basedOn w:val="a"/>
    <w:link w:val="aff6"/>
    <w:rsid w:val="009B07A0"/>
    <w:pPr>
      <w:kinsoku/>
      <w:overflowPunct/>
      <w:autoSpaceDE w:val="0"/>
      <w:autoSpaceDN w:val="0"/>
      <w:snapToGrid/>
      <w:ind w:left="1701" w:hangingChars="531" w:hanging="1701"/>
      <w:jc w:val="both"/>
    </w:pPr>
    <w:rPr>
      <w:rFonts w:ascii="標楷體" w:eastAsia="標楷體" w:hAnsi="標楷體"/>
      <w:kern w:val="0"/>
    </w:rPr>
  </w:style>
  <w:style w:type="character" w:customStyle="1" w:styleId="aff6">
    <w:name w:val="通過決議 字元"/>
    <w:link w:val="aff5"/>
    <w:rsid w:val="009B07A0"/>
    <w:rPr>
      <w:rFonts w:ascii="標楷體" w:eastAsia="標楷體" w:hAnsi="標楷體"/>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82919343">
      <w:bodyDiv w:val="1"/>
      <w:marLeft w:val="0"/>
      <w:marRight w:val="0"/>
      <w:marTop w:val="0"/>
      <w:marBottom w:val="0"/>
      <w:divBdr>
        <w:top w:val="none" w:sz="0" w:space="0" w:color="auto"/>
        <w:left w:val="none" w:sz="0" w:space="0" w:color="auto"/>
        <w:bottom w:val="none" w:sz="0" w:space="0" w:color="auto"/>
        <w:right w:val="none" w:sz="0" w:space="0" w:color="auto"/>
      </w:divBdr>
    </w:div>
    <w:div w:id="190270777">
      <w:bodyDiv w:val="1"/>
      <w:marLeft w:val="0"/>
      <w:marRight w:val="0"/>
      <w:marTop w:val="0"/>
      <w:marBottom w:val="0"/>
      <w:divBdr>
        <w:top w:val="none" w:sz="0" w:space="0" w:color="auto"/>
        <w:left w:val="none" w:sz="0" w:space="0" w:color="auto"/>
        <w:bottom w:val="none" w:sz="0" w:space="0" w:color="auto"/>
        <w:right w:val="none" w:sz="0" w:space="0" w:color="auto"/>
      </w:divBdr>
    </w:div>
    <w:div w:id="512764793">
      <w:bodyDiv w:val="1"/>
      <w:marLeft w:val="0"/>
      <w:marRight w:val="0"/>
      <w:marTop w:val="0"/>
      <w:marBottom w:val="0"/>
      <w:divBdr>
        <w:top w:val="none" w:sz="0" w:space="0" w:color="auto"/>
        <w:left w:val="none" w:sz="0" w:space="0" w:color="auto"/>
        <w:bottom w:val="none" w:sz="0" w:space="0" w:color="auto"/>
        <w:right w:val="none" w:sz="0" w:space="0" w:color="auto"/>
      </w:divBdr>
    </w:div>
    <w:div w:id="988828590">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244871078">
      <w:bodyDiv w:val="1"/>
      <w:marLeft w:val="0"/>
      <w:marRight w:val="0"/>
      <w:marTop w:val="0"/>
      <w:marBottom w:val="0"/>
      <w:divBdr>
        <w:top w:val="none" w:sz="0" w:space="0" w:color="auto"/>
        <w:left w:val="none" w:sz="0" w:space="0" w:color="auto"/>
        <w:bottom w:val="none" w:sz="0" w:space="0" w:color="auto"/>
        <w:right w:val="none" w:sz="0" w:space="0" w:color="auto"/>
      </w:divBdr>
    </w:div>
    <w:div w:id="1259214238">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818376551">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28339787">
      <w:bodyDiv w:val="1"/>
      <w:marLeft w:val="0"/>
      <w:marRight w:val="0"/>
      <w:marTop w:val="0"/>
      <w:marBottom w:val="0"/>
      <w:divBdr>
        <w:top w:val="none" w:sz="0" w:space="0" w:color="auto"/>
        <w:left w:val="none" w:sz="0" w:space="0" w:color="auto"/>
        <w:bottom w:val="none" w:sz="0" w:space="0" w:color="auto"/>
        <w:right w:val="none" w:sz="0" w:space="0" w:color="auto"/>
      </w:divBdr>
    </w:div>
    <w:div w:id="1965037243">
      <w:bodyDiv w:val="1"/>
      <w:marLeft w:val="0"/>
      <w:marRight w:val="0"/>
      <w:marTop w:val="0"/>
      <w:marBottom w:val="0"/>
      <w:divBdr>
        <w:top w:val="none" w:sz="0" w:space="0" w:color="auto"/>
        <w:left w:val="none" w:sz="0" w:space="0" w:color="auto"/>
        <w:bottom w:val="none" w:sz="0" w:space="0" w:color="auto"/>
        <w:right w:val="none" w:sz="0" w:space="0" w:color="auto"/>
      </w:divBdr>
    </w:div>
    <w:div w:id="2039238496">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 w:id="207461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C9726-F365-40CA-BBBF-86993E75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645</TotalTime>
  <Pages>53</Pages>
  <Words>5359</Words>
  <Characters>30550</Characters>
  <Application>Microsoft Office Word</Application>
  <DocSecurity>0</DocSecurity>
  <Lines>254</Lines>
  <Paragraphs>71</Paragraphs>
  <ScaleCrop>false</ScaleCrop>
  <Company>立法院</Company>
  <LinksUpToDate>false</LinksUpToDate>
  <CharactersWithSpaces>35838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creator>HP6200P</dc:creator>
  <cp:lastModifiedBy>Administrator</cp:lastModifiedBy>
  <cp:revision>297</cp:revision>
  <cp:lastPrinted>2026-06-04T07:54:00Z</cp:lastPrinted>
  <dcterms:created xsi:type="dcterms:W3CDTF">2026-05-29T07:10:00Z</dcterms:created>
  <dcterms:modified xsi:type="dcterms:W3CDTF">2026-06-04T07:59:00Z</dcterms:modified>
</cp:coreProperties>
</file>